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lang w:eastAsia="zh-CN"/>
        </w:rPr>
        <w:t>2024年中国电信股份有限公司泉州分公司第一批通信管道采购项目（重新招标）</w:t>
      </w:r>
      <w:r>
        <w:rPr>
          <w:rFonts w:hint="eastAsia" w:ascii="宋体" w:hAnsi="宋体" w:eastAsia="宋体" w:cs="宋体"/>
          <w:b/>
          <w:kern w:val="0"/>
          <w:szCs w:val="21"/>
        </w:rPr>
        <w:t>招标公告</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2024年中国电信股份有限公司泉州分公司第一批通信管道采购项目（重新招标）</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FJZT-2024-10842</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14:textFill>
            <w14:solidFill>
              <w14:schemeClr w14:val="tx1"/>
            </w14:solidFill>
          </w14:textFill>
        </w:rPr>
        <w:t>福建省中通通信物流有限公司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pPr>
        <w:pStyle w:val="8"/>
        <w:adjustRightInd w:val="0"/>
        <w:snapToGrid w:val="0"/>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b/>
          <w:szCs w:val="21"/>
          <w:highlight w:val="none"/>
        </w:rPr>
        <w:t>招标</w:t>
      </w:r>
      <w:r>
        <w:rPr>
          <w:rFonts w:hint="eastAsia" w:ascii="宋体" w:hAnsi="宋体" w:cs="宋体"/>
          <w:b/>
          <w:color w:val="000000" w:themeColor="text1"/>
          <w:szCs w:val="21"/>
          <w:highlight w:val="none"/>
          <w14:textFill>
            <w14:solidFill>
              <w14:schemeClr w14:val="tx1"/>
            </w14:solidFill>
          </w14:textFill>
        </w:rPr>
        <w:t>范围</w:t>
      </w:r>
    </w:p>
    <w:p>
      <w:pPr>
        <w:spacing w:line="440" w:lineRule="exact"/>
        <w:ind w:left="424"/>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招标内容：本项目为集中招标项目。</w:t>
      </w:r>
    </w:p>
    <w:p>
      <w:pPr>
        <w:pStyle w:val="8"/>
        <w:spacing w:line="440" w:lineRule="exact"/>
        <w:rPr>
          <w:rFonts w:ascii="宋体" w:hAnsi="宋体"/>
          <w:szCs w:val="21"/>
          <w:highlight w:val="none"/>
          <w:u w:val="single"/>
        </w:rPr>
      </w:pPr>
      <w:r>
        <w:rPr>
          <w:rFonts w:hint="eastAsia" w:ascii="宋体" w:hAnsi="宋体"/>
          <w:szCs w:val="21"/>
          <w:highlight w:val="none"/>
        </w:rPr>
        <w:t>本次集中招标合同有效期为：</w:t>
      </w:r>
      <w:r>
        <w:rPr>
          <w:rFonts w:hint="eastAsia" w:ascii="宋体" w:hAnsi="宋体"/>
          <w:szCs w:val="21"/>
          <w:highlight w:val="none"/>
          <w:u w:val="single"/>
        </w:rPr>
        <w:t>【自合同签订生效之日起2年】。</w:t>
      </w:r>
    </w:p>
    <w:p>
      <w:pPr>
        <w:pStyle w:val="8"/>
        <w:spacing w:line="440" w:lineRule="exact"/>
        <w:rPr>
          <w:rFonts w:ascii="宋体" w:hAnsi="宋体"/>
          <w:szCs w:val="21"/>
          <w:highlight w:val="none"/>
        </w:rPr>
      </w:pPr>
      <w:r>
        <w:rPr>
          <w:rFonts w:hint="eastAsia" w:ascii="宋体" w:hAnsi="宋体"/>
          <w:szCs w:val="21"/>
          <w:highlight w:val="none"/>
        </w:rPr>
        <w:t>本次招标的预估规模、产品名称、数量、单位、基准价、主要技术参数、交货地点、交货期、保修期、本批次采购通信管道清单具体如下：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03"/>
        <w:gridCol w:w="1646"/>
        <w:gridCol w:w="170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75"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351"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966"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数量</w:t>
            </w:r>
          </w:p>
        </w:tc>
        <w:tc>
          <w:tcPr>
            <w:tcW w:w="1000" w:type="pct"/>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1106" w:type="pct"/>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基准价（不含税单价，元/孔公里）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5"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51" w:type="pct"/>
            <w:shd w:val="clear" w:color="auto" w:fill="auto"/>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通信管道：同沟同孔</w:t>
            </w:r>
          </w:p>
          <w:p>
            <w:pPr>
              <w:widowControl/>
              <w:jc w:val="center"/>
              <w:rPr>
                <w:rFonts w:ascii="宋体" w:hAnsi="宋体" w:cs="宋体"/>
                <w:kern w:val="0"/>
                <w:szCs w:val="21"/>
                <w:highlight w:val="none"/>
              </w:rPr>
            </w:pPr>
            <w:r>
              <w:rPr>
                <w:rFonts w:hint="eastAsia" w:ascii="宋体" w:hAnsi="宋体" w:cs="宋体"/>
                <w:kern w:val="0"/>
                <w:szCs w:val="21"/>
                <w:highlight w:val="none"/>
              </w:rPr>
              <w:t>（4孔以下，含4孔）</w:t>
            </w:r>
          </w:p>
        </w:tc>
        <w:tc>
          <w:tcPr>
            <w:tcW w:w="966" w:type="pct"/>
            <w:shd w:val="clear" w:color="auto" w:fill="auto"/>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32</w:t>
            </w:r>
          </w:p>
        </w:tc>
        <w:tc>
          <w:tcPr>
            <w:tcW w:w="1000" w:type="pct"/>
          </w:tcPr>
          <w:p>
            <w:pPr>
              <w:widowControl/>
              <w:jc w:val="center"/>
              <w:rPr>
                <w:rFonts w:ascii="宋体" w:hAnsi="宋体" w:cs="宋体"/>
                <w:kern w:val="0"/>
                <w:szCs w:val="21"/>
                <w:highlight w:val="none"/>
              </w:rPr>
            </w:pPr>
            <w:r>
              <w:rPr>
                <w:rFonts w:hint="eastAsia" w:ascii="宋体" w:hAnsi="宋体" w:cs="宋体"/>
                <w:kern w:val="0"/>
                <w:szCs w:val="21"/>
                <w:highlight w:val="none"/>
              </w:rPr>
              <w:t>孔公里</w:t>
            </w:r>
          </w:p>
        </w:tc>
        <w:tc>
          <w:tcPr>
            <w:tcW w:w="1106" w:type="pct"/>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5"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1351"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通信管道：同沟同孔（4孔</w:t>
            </w:r>
            <w:r>
              <w:rPr>
                <w:rFonts w:hint="eastAsia" w:ascii="宋体" w:hAnsi="宋体" w:cs="宋体"/>
                <w:kern w:val="0"/>
                <w:szCs w:val="21"/>
                <w:highlight w:val="none"/>
                <w:lang w:val="en-US" w:eastAsia="zh-CN"/>
              </w:rPr>
              <w:t>以上</w:t>
            </w:r>
            <w:r>
              <w:rPr>
                <w:rFonts w:hint="eastAsia" w:ascii="宋体" w:hAnsi="宋体" w:cs="宋体"/>
                <w:kern w:val="0"/>
                <w:szCs w:val="21"/>
                <w:highlight w:val="none"/>
              </w:rPr>
              <w:t>）</w:t>
            </w:r>
          </w:p>
        </w:tc>
        <w:tc>
          <w:tcPr>
            <w:tcW w:w="966" w:type="pct"/>
            <w:shd w:val="clear" w:color="auto" w:fill="auto"/>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1000" w:type="pct"/>
          </w:tcPr>
          <w:p>
            <w:pPr>
              <w:widowControl/>
              <w:jc w:val="center"/>
              <w:rPr>
                <w:rFonts w:ascii="宋体" w:hAnsi="宋体" w:cs="宋体"/>
                <w:kern w:val="0"/>
                <w:szCs w:val="21"/>
                <w:highlight w:val="none"/>
              </w:rPr>
            </w:pPr>
            <w:r>
              <w:rPr>
                <w:rFonts w:hint="eastAsia" w:ascii="宋体" w:hAnsi="宋体" w:cs="宋体"/>
                <w:kern w:val="0"/>
                <w:szCs w:val="21"/>
                <w:highlight w:val="none"/>
              </w:rPr>
              <w:t>孔公里</w:t>
            </w:r>
          </w:p>
        </w:tc>
        <w:tc>
          <w:tcPr>
            <w:tcW w:w="1106" w:type="pct"/>
          </w:tcPr>
          <w:p>
            <w:pPr>
              <w:widowControl/>
              <w:jc w:val="center"/>
              <w:rPr>
                <w:rFonts w:ascii="宋体" w:hAnsi="宋体" w:cs="宋体"/>
                <w:kern w:val="0"/>
                <w:szCs w:val="21"/>
                <w:highlight w:val="none"/>
              </w:rPr>
            </w:pPr>
            <w:r>
              <w:rPr>
                <w:rFonts w:hint="eastAsia" w:ascii="宋体" w:hAnsi="宋体" w:cs="宋体"/>
                <w:kern w:val="0"/>
                <w:szCs w:val="21"/>
                <w:highlight w:val="none"/>
              </w:rPr>
              <w:t>68046</w:t>
            </w:r>
          </w:p>
        </w:tc>
      </w:tr>
    </w:tbl>
    <w:p>
      <w:pPr>
        <w:pStyle w:val="8"/>
        <w:spacing w:line="440" w:lineRule="exact"/>
        <w:jc w:val="left"/>
        <w:rPr>
          <w:rFonts w:hint="eastAsia" w:ascii="宋体" w:hAnsi="宋体" w:eastAsia="宋体"/>
          <w:szCs w:val="21"/>
          <w:highlight w:val="none"/>
          <w:lang w:eastAsia="zh-CN"/>
        </w:rPr>
      </w:pPr>
      <w:r>
        <w:rPr>
          <w:rFonts w:hint="eastAsia" w:ascii="宋体" w:hAnsi="宋体"/>
          <w:szCs w:val="21"/>
          <w:highlight w:val="none"/>
        </w:rPr>
        <w:t>结算不含税单价=基准价*中标</w:t>
      </w:r>
      <w:r>
        <w:rPr>
          <w:rFonts w:hint="eastAsia" w:ascii="宋体" w:hAnsi="宋体"/>
          <w:szCs w:val="21"/>
          <w:highlight w:val="none"/>
          <w:lang w:eastAsia="zh-CN"/>
        </w:rPr>
        <w:t>折扣</w:t>
      </w:r>
    </w:p>
    <w:p>
      <w:pPr>
        <w:topLinePunct w:val="0"/>
        <w:adjustRightInd w:val="0"/>
        <w:snapToGrid w:val="0"/>
        <w:spacing w:line="360" w:lineRule="auto"/>
        <w:ind w:firstLine="424" w:firstLineChars="202"/>
        <w:jc w:val="left"/>
        <w:rPr>
          <w:rFonts w:hint="eastAsia" w:eastAsia="宋体" w:asciiTheme="minorEastAsia" w:hAnsiTheme="minorEastAsia"/>
          <w:szCs w:val="21"/>
          <w:highlight w:val="none"/>
          <w:lang w:eastAsia="zh-CN"/>
        </w:rPr>
      </w:pPr>
      <w:r>
        <w:rPr>
          <w:rFonts w:hint="eastAsia" w:ascii="宋体" w:hAnsi="宋体" w:cs="宋体"/>
          <w:sz w:val="21"/>
          <w:szCs w:val="21"/>
        </w:rPr>
        <w:t>【</w:t>
      </w: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宋体" w:hAnsi="宋体" w:cs="宋体"/>
          <w:sz w:val="21"/>
          <w:szCs w:val="21"/>
        </w:rPr>
        <w:t>】</w:t>
      </w:r>
      <w:r>
        <w:rPr>
          <w:rFonts w:hint="eastAsia" w:ascii="宋体" w:hAnsi="宋体" w:cs="宋体"/>
          <w:sz w:val="21"/>
          <w:szCs w:val="21"/>
          <w:lang w:eastAsia="zh-CN"/>
        </w:rPr>
        <w:t>。</w:t>
      </w:r>
    </w:p>
    <w:p>
      <w:pPr>
        <w:pStyle w:val="8"/>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本次招标的预估规模：</w:t>
      </w:r>
      <w:r>
        <w:rPr>
          <w:rFonts w:hint="eastAsia" w:asciiTheme="minorEastAsia" w:hAnsiTheme="minorEastAsia" w:eastAsiaTheme="minorEastAsia"/>
          <w:szCs w:val="21"/>
          <w:highlight w:val="none"/>
          <w:lang w:val="en-US" w:eastAsia="zh-CN"/>
        </w:rPr>
        <w:t>2689739.80</w:t>
      </w:r>
      <w:r>
        <w:rPr>
          <w:rFonts w:hint="eastAsia" w:asciiTheme="minorEastAsia" w:hAnsiTheme="minorEastAsia" w:eastAsiaTheme="minorEastAsia"/>
          <w:szCs w:val="21"/>
          <w:highlight w:val="none"/>
        </w:rPr>
        <w:t>元人民币（不含税）。</w:t>
      </w:r>
    </w:p>
    <w:p>
      <w:pPr>
        <w:pStyle w:val="8"/>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主要技术参数：详见招标文件第五章技术规范书。</w:t>
      </w:r>
    </w:p>
    <w:p>
      <w:pPr>
        <w:pStyle w:val="8"/>
        <w:spacing w:line="440" w:lineRule="exact"/>
        <w:jc w:val="left"/>
        <w:rPr>
          <w:rFonts w:ascii="宋体" w:hAnsi="宋体"/>
          <w:szCs w:val="21"/>
          <w:highlight w:val="none"/>
        </w:rPr>
      </w:pPr>
      <w:r>
        <w:rPr>
          <w:rFonts w:hint="eastAsia" w:ascii="宋体" w:hAnsi="宋体"/>
          <w:szCs w:val="21"/>
          <w:highlight w:val="none"/>
        </w:rPr>
        <w:t>交货地点：福建省泉州市招标人指定地点。</w:t>
      </w:r>
    </w:p>
    <w:p>
      <w:pPr>
        <w:pStyle w:val="8"/>
        <w:spacing w:line="440" w:lineRule="exact"/>
        <w:jc w:val="left"/>
        <w:rPr>
          <w:rFonts w:ascii="宋体" w:hAnsi="宋体"/>
          <w:szCs w:val="21"/>
          <w:highlight w:val="none"/>
        </w:rPr>
      </w:pPr>
      <w:r>
        <w:rPr>
          <w:rFonts w:hint="eastAsia" w:ascii="宋体" w:hAnsi="宋体"/>
          <w:szCs w:val="21"/>
          <w:highlight w:val="none"/>
        </w:rPr>
        <w:t>★交货期：自招标人订单下达之日起90个日历日内完成交货、验收合格。</w:t>
      </w:r>
    </w:p>
    <w:p>
      <w:pPr>
        <w:pStyle w:val="8"/>
        <w:spacing w:line="440" w:lineRule="exact"/>
        <w:jc w:val="left"/>
        <w:rPr>
          <w:rFonts w:ascii="宋体" w:hAnsi="宋体"/>
          <w:szCs w:val="21"/>
          <w:highlight w:val="none"/>
        </w:rPr>
      </w:pPr>
      <w:r>
        <w:rPr>
          <w:rFonts w:hint="eastAsia" w:ascii="宋体" w:hAnsi="宋体"/>
          <w:szCs w:val="21"/>
          <w:highlight w:val="none"/>
        </w:rPr>
        <w:t>★保修期：</w:t>
      </w:r>
      <w:r>
        <w:rPr>
          <w:rFonts w:ascii="宋体" w:hAnsi="宋体"/>
          <w:szCs w:val="21"/>
          <w:highlight w:val="none"/>
        </w:rPr>
        <w:t>24</w:t>
      </w:r>
      <w:r>
        <w:rPr>
          <w:rFonts w:hint="eastAsia" w:ascii="宋体" w:hAnsi="宋体"/>
          <w:szCs w:val="21"/>
          <w:highlight w:val="none"/>
        </w:rPr>
        <w:t>个月，自终验证书签发之日起。</w:t>
      </w:r>
    </w:p>
    <w:p>
      <w:pPr>
        <w:pStyle w:val="8"/>
        <w:spacing w:line="440" w:lineRule="exact"/>
        <w:jc w:val="left"/>
        <w:rPr>
          <w:rFonts w:ascii="宋体" w:hAnsi="宋体"/>
          <w:szCs w:val="21"/>
          <w:highlight w:val="none"/>
        </w:rPr>
      </w:pPr>
      <w:bookmarkStart w:id="0" w:name="_Hlk144995473"/>
      <w:r>
        <w:rPr>
          <w:rFonts w:hint="eastAsia" w:ascii="宋体" w:hAnsi="宋体"/>
          <w:szCs w:val="21"/>
          <w:highlight w:val="none"/>
        </w:rPr>
        <w:t>本批次采购通信管道清单</w:t>
      </w:r>
      <w:bookmarkEnd w:id="0"/>
      <w:r>
        <w:rPr>
          <w:rFonts w:hint="eastAsia" w:ascii="宋体" w:hAnsi="宋体"/>
          <w:szCs w:val="21"/>
          <w:highlight w:val="none"/>
        </w:rPr>
        <w:t>如下：</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05"/>
        <w:gridCol w:w="6345"/>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序号</w:t>
            </w:r>
          </w:p>
        </w:tc>
        <w:tc>
          <w:tcPr>
            <w:tcW w:w="597"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县区</w:t>
            </w:r>
          </w:p>
        </w:tc>
        <w:tc>
          <w:tcPr>
            <w:tcW w:w="3731"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项目名称</w:t>
            </w:r>
          </w:p>
        </w:tc>
        <w:tc>
          <w:tcPr>
            <w:tcW w:w="318"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德化凤洋新村小区管道工程</w:t>
            </w:r>
          </w:p>
        </w:tc>
        <w:tc>
          <w:tcPr>
            <w:tcW w:w="318" w:type="pct"/>
            <w:vMerge w:val="restar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第一批次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德化霞田文体园管道工程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南安官桥324国道-社庄管道连接工程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南安溪美北山片区道路配套管道工程（一期）</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南安石井苏内中泰集控区中兴路管道延伸工程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南安官桥园区西庄路口管道延伸工程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南安市官桥泗溪接入网出局管道工程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南安市官桥南官公路塘上村路口管道延伸工程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南安官桥福官路内厝村路口管道延伸工程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泉州环湾快速路石狮连接线管道工程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石狮国道G228（莲坂路口--大厦）管道工程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石狮大道路口-龙海寺管道工程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bookmarkStart w:id="1" w:name="_Hlk149813384"/>
            <w:r>
              <w:rPr>
                <w:rFonts w:hint="eastAsia" w:asciiTheme="minorEastAsia" w:hAnsiTheme="minorEastAsia" w:eastAsiaTheme="minorEastAsia" w:cstheme="minorEastAsia"/>
                <w:color w:val="000000"/>
                <w:kern w:val="0"/>
                <w:sz w:val="21"/>
                <w:szCs w:val="21"/>
                <w:highlight w:val="none"/>
                <w:lang w:val="en-US" w:eastAsia="zh-CN"/>
              </w:rPr>
              <w:t>13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石狮高新区汇钛环保科技有限公司管道接入工程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石狮宝盖科技园挑战狼边管道工程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灵秀大长江汽车交易市场二期管道工程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石狮锦亭水头十区管道工程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石狮莲坂村委会管道延升管道工程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石狮东埔九五路管道延升</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石狮外西环路高铁连接线（石狮段）管道工程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石狮台商投资基地纬六路管道工程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永宁安置房</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后湖苑</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永春锦斗高速出口至锦斗街道通信管道工程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湖洋镇龙山管道工程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达埔镇达玉路管道延伸工程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苏坑镇嵩溪小学光交FP点配套管道</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永春县国土资源局管道连接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永春蓬壶马跳桥管道连接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石鼓魁星路通信管道联接工程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中闽建研段管道连接工程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福利街兴贤医院门口前管道连接工程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南环路玉霞路口管道连接工程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江滨南路金浦社区玉田渠管道工程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晋江市陈埭镇鞋纺大道正荣府新区接入管道工程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晋江市池店镇绿洲路泉州一中分校通信管道工程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晋江市梅岭街道晋宁路百宏御璟府新区接入管道工程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晋江市梅岭街道工人文化宫通信管道工程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晋江市梅岭街道青少年活动中心通信管道工程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晋江市新塘街道沙塘卫生院通信管道工程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晋江市东石镇中骏东璟府通信管道工程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晋江市磁灶镇香山府小区通信管道工程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晋江市磁镇火车站连接线顺丰公司通信管道工程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2023年惠安小乍东山主干道等新建道路配套管道工程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2023年惠安涂寨灵山工业区新建道路配套管道工程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2023年惠安东岭前厝村道路管道工程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2023年惠安福厦高铁辋川快速通道至东紫线与铁路开口（快速通道#038-A01铁路开口）管道工程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2023年惠安福厦高铁螺阳松星至惠崇公路与铁路开口（松星#015-A05~铁路开口）管道工程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2023年惠安螺阳溪东工业区支干路（华山彩印）管道工程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泉港</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2023年泉港涂岭镇朝阳路等新建道路配套管道工程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西环路坛顶隧道口管道连接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河市河西一路与西环路管道连接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罗溪柏山村虹山乾与东环路管道连接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马甲杏川管道连接工程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河市伟东艺品新建管道连接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城东行动财富广场接入管道连接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万安翡翠山庄背后工地传达室管道连接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城东边防小区管道连接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罗溪八峰兰庭管道连接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河市花木公司管道连接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马甲中学管道连接工程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河市西环路铁拓机械二期厂房管道连接工程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塘西志杰住宅小区管道连接工程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bl>
    <w:p>
      <w:pPr>
        <w:spacing w:line="440" w:lineRule="exact"/>
        <w:ind w:left="424"/>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本项目中标人数量为【</w:t>
      </w:r>
      <w:r>
        <w:rPr>
          <w:rFonts w:ascii="宋体" w:hAnsi="宋体"/>
          <w:szCs w:val="21"/>
          <w:highlight w:val="none"/>
        </w:rPr>
        <w:t>1</w:t>
      </w:r>
      <w:r>
        <w:rPr>
          <w:rFonts w:hint="eastAsia" w:ascii="宋体" w:hAnsi="宋体"/>
          <w:szCs w:val="21"/>
          <w:highlight w:val="none"/>
        </w:rPr>
        <w:t>】个，中标人对应的份额如下</w:t>
      </w:r>
      <w:r>
        <w:rPr>
          <w:rFonts w:hint="eastAsia" w:ascii="宋体" w:hAnsi="宋体"/>
          <w:color w:val="0033CC"/>
          <w:szCs w:val="21"/>
          <w:highlight w:val="none"/>
        </w:rPr>
        <w:t>：</w:t>
      </w:r>
    </w:p>
    <w:tbl>
      <w:tblPr>
        <w:tblStyle w:val="5"/>
        <w:tblW w:w="5000" w:type="pct"/>
        <w:tblInd w:w="0" w:type="dxa"/>
        <w:tblLayout w:type="autofit"/>
        <w:tblCellMar>
          <w:top w:w="0" w:type="dxa"/>
          <w:left w:w="108" w:type="dxa"/>
          <w:bottom w:w="0" w:type="dxa"/>
          <w:right w:w="108" w:type="dxa"/>
        </w:tblCellMar>
      </w:tblPr>
      <w:tblGrid>
        <w:gridCol w:w="869"/>
        <w:gridCol w:w="1166"/>
        <w:gridCol w:w="1793"/>
        <w:gridCol w:w="4694"/>
      </w:tblGrid>
      <w:tr>
        <w:tblPrEx>
          <w:tblCellMar>
            <w:top w:w="0" w:type="dxa"/>
            <w:left w:w="108" w:type="dxa"/>
            <w:bottom w:w="0" w:type="dxa"/>
            <w:right w:w="108" w:type="dxa"/>
          </w:tblCellMar>
        </w:tblPrEx>
        <w:trPr>
          <w:trHeight w:val="270" w:hRule="atLeast"/>
          <w:tblHeader/>
        </w:trPr>
        <w:tc>
          <w:tcPr>
            <w:tcW w:w="510" w:type="pct"/>
            <w:tcBorders>
              <w:top w:val="single" w:color="auto" w:sz="4" w:space="0"/>
              <w:left w:val="single" w:color="auto" w:sz="4" w:space="0"/>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684" w:type="pct"/>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综合排名</w:t>
            </w:r>
          </w:p>
        </w:tc>
        <w:tc>
          <w:tcPr>
            <w:tcW w:w="1052" w:type="pct"/>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中标份额比例</w:t>
            </w:r>
          </w:p>
        </w:tc>
        <w:tc>
          <w:tcPr>
            <w:tcW w:w="2754" w:type="pct"/>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中标人份额</w:t>
            </w:r>
          </w:p>
        </w:tc>
      </w:tr>
      <w:tr>
        <w:tblPrEx>
          <w:tblCellMar>
            <w:top w:w="0" w:type="dxa"/>
            <w:left w:w="108" w:type="dxa"/>
            <w:bottom w:w="0" w:type="dxa"/>
            <w:right w:w="108" w:type="dxa"/>
          </w:tblCellMar>
        </w:tblPrEx>
        <w:trPr>
          <w:trHeight w:val="270" w:hRule="atLeast"/>
        </w:trPr>
        <w:tc>
          <w:tcPr>
            <w:tcW w:w="510"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8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第一名</w:t>
            </w:r>
          </w:p>
        </w:tc>
        <w:tc>
          <w:tcPr>
            <w:tcW w:w="1052" w:type="pct"/>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00</w:t>
            </w:r>
            <w:r>
              <w:rPr>
                <w:rFonts w:hint="eastAsia" w:ascii="宋体" w:hAnsi="宋体" w:cs="宋体"/>
                <w:kern w:val="0"/>
                <w:szCs w:val="21"/>
                <w:highlight w:val="none"/>
              </w:rPr>
              <w:t>%</w:t>
            </w:r>
          </w:p>
        </w:tc>
        <w:tc>
          <w:tcPr>
            <w:tcW w:w="2754" w:type="pct"/>
            <w:tcBorders>
              <w:top w:val="nil"/>
              <w:left w:val="nil"/>
              <w:bottom w:val="single" w:color="auto" w:sz="4" w:space="0"/>
              <w:right w:val="single" w:color="auto" w:sz="4" w:space="0"/>
            </w:tcBorders>
            <w:shd w:val="clear" w:color="auto" w:fill="auto"/>
            <w:vAlign w:val="bottom"/>
          </w:tcPr>
          <w:p>
            <w:pPr>
              <w:pStyle w:val="8"/>
              <w:adjustRightInd w:val="0"/>
              <w:snapToGrid w:val="0"/>
              <w:spacing w:line="440" w:lineRule="exact"/>
              <w:ind w:firstLine="0" w:firstLineChars="0"/>
              <w:rPr>
                <w:rFonts w:ascii="宋体" w:hAnsi="宋体"/>
                <w:vanish/>
                <w:szCs w:val="21"/>
                <w:highlight w:val="none"/>
              </w:rPr>
            </w:pPr>
            <w:r>
              <w:rPr>
                <w:rFonts w:hint="eastAsia" w:ascii="宋体" w:hAnsi="宋体"/>
                <w:color w:val="000000"/>
                <w:kern w:val="0"/>
                <w:szCs w:val="21"/>
                <w:highlight w:val="none"/>
              </w:rPr>
              <w:t>中标人份额=采购预估含税金额【采购预估不含税金额*（1+投标人应答税率）】*中标人份额比例*最高限价折扣【1</w:t>
            </w:r>
            <w:r>
              <w:rPr>
                <w:rFonts w:ascii="宋体" w:hAnsi="宋体"/>
                <w:color w:val="000000"/>
                <w:kern w:val="0"/>
                <w:szCs w:val="21"/>
                <w:highlight w:val="none"/>
              </w:rPr>
              <w:t>00</w:t>
            </w:r>
            <w:r>
              <w:rPr>
                <w:rFonts w:hint="eastAsia" w:ascii="宋体" w:hAnsi="宋体"/>
                <w:color w:val="000000"/>
                <w:kern w:val="0"/>
                <w:szCs w:val="21"/>
                <w:highlight w:val="none"/>
              </w:rPr>
              <w:t>】%。</w:t>
            </w:r>
          </w:p>
          <w:p>
            <w:pPr>
              <w:widowControl/>
              <w:jc w:val="left"/>
              <w:rPr>
                <w:rFonts w:ascii="宋体" w:hAnsi="宋体" w:cs="宋体"/>
                <w:kern w:val="0"/>
                <w:szCs w:val="21"/>
                <w:highlight w:val="none"/>
              </w:rPr>
            </w:pPr>
          </w:p>
        </w:tc>
      </w:tr>
      <w:bookmarkEnd w:id="1"/>
    </w:tbl>
    <w:p>
      <w:pPr>
        <w:pStyle w:val="8"/>
        <w:numPr>
          <w:ilvl w:val="1"/>
          <w:numId w:val="1"/>
        </w:numPr>
        <w:adjustRightInd w:val="0"/>
        <w:snapToGrid w:val="0"/>
        <w:spacing w:line="440" w:lineRule="exact"/>
        <w:ind w:firstLineChars="0"/>
        <w:rPr>
          <w:rFonts w:ascii="宋体" w:hAnsi="宋体"/>
          <w:vanish/>
          <w:szCs w:val="21"/>
          <w:highlight w:val="none"/>
        </w:rPr>
      </w:pPr>
    </w:p>
    <w:p>
      <w:pPr>
        <w:pStyle w:val="8"/>
        <w:numPr>
          <w:ilvl w:val="1"/>
          <w:numId w:val="1"/>
        </w:numPr>
        <w:adjustRightInd w:val="0"/>
        <w:snapToGrid w:val="0"/>
        <w:spacing w:line="440" w:lineRule="exact"/>
        <w:ind w:firstLineChars="0"/>
        <w:rPr>
          <w:rFonts w:ascii="宋体" w:hAnsi="宋体"/>
          <w:vanish/>
          <w:szCs w:val="21"/>
          <w:highlight w:val="none"/>
        </w:rPr>
      </w:pPr>
    </w:p>
    <w:p>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ascii="宋体" w:hAnsi="宋体"/>
          <w:szCs w:val="21"/>
          <w:highlight w:val="none"/>
        </w:rPr>
        <w:t>1.3</w:t>
      </w:r>
      <w:r>
        <w:rPr>
          <w:rFonts w:hint="eastAsia" w:ascii="宋体" w:hAnsi="宋体"/>
          <w:szCs w:val="21"/>
          <w:highlight w:val="none"/>
        </w:rPr>
        <w:t>本项目设置最高投标限价，最高投标限价（</w:t>
      </w:r>
      <w:r>
        <w:rPr>
          <w:rFonts w:hint="eastAsia" w:ascii="宋体" w:hAnsi="宋体"/>
          <w:szCs w:val="21"/>
          <w:highlight w:val="none"/>
          <w:lang w:eastAsia="zh-CN"/>
        </w:rPr>
        <w:t>折扣</w:t>
      </w:r>
      <w:r>
        <w:rPr>
          <w:rFonts w:hint="eastAsia" w:ascii="宋体" w:hAnsi="宋体"/>
          <w:szCs w:val="21"/>
          <w:highlight w:val="none"/>
        </w:rPr>
        <w:t>）为1</w:t>
      </w:r>
      <w:r>
        <w:rPr>
          <w:rFonts w:ascii="宋体" w:hAnsi="宋体"/>
          <w:szCs w:val="21"/>
          <w:highlight w:val="none"/>
        </w:rPr>
        <w:t>00</w:t>
      </w:r>
      <w:r>
        <w:rPr>
          <w:rFonts w:hint="eastAsia" w:ascii="宋体" w:hAnsi="宋体"/>
          <w:szCs w:val="21"/>
          <w:highlight w:val="none"/>
        </w:rPr>
        <w:t>%，投标人投标报价高于最高投标限价的，其投标将被否决</w:t>
      </w:r>
      <w:r>
        <w:rPr>
          <w:rFonts w:hint="eastAsia" w:ascii="宋体" w:hAnsi="宋体"/>
          <w:szCs w:val="21"/>
          <w:highlight w:val="none"/>
          <w:lang w:eastAsia="zh-CN"/>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.1.1</w:t>
      </w:r>
      <w:r>
        <w:rPr>
          <w:rFonts w:hint="eastAsia" w:ascii="宋体" w:hAnsi="宋体"/>
          <w:szCs w:val="21"/>
          <w:highlight w:val="none"/>
        </w:rPr>
        <w:t>投标人应为中华人民共和国境内法律上和财务上独立的法人或</w:t>
      </w:r>
      <w:r>
        <w:rPr>
          <w:rFonts w:hint="eastAsia" w:asciiTheme="minorEastAsia" w:hAnsiTheme="minorEastAsia" w:eastAsiaTheme="minorEastAsia"/>
          <w:szCs w:val="21"/>
          <w:highlight w:val="none"/>
        </w:rPr>
        <w:t>依法登记注册的其他组织</w:t>
      </w:r>
      <w:r>
        <w:rPr>
          <w:rFonts w:hint="eastAsia" w:ascii="宋体" w:hAnsi="宋体"/>
          <w:szCs w:val="21"/>
          <w:highlight w:val="none"/>
        </w:rPr>
        <w:t>，合法运作并独立于招标人和招标代理机构。【法人下属不具备法人资格的分支机构参与投标的，应</w:t>
      </w:r>
      <w:r>
        <w:rPr>
          <w:rFonts w:hint="eastAsia" w:asciiTheme="minorEastAsia" w:hAnsiTheme="minorEastAsia" w:eastAsiaTheme="minorEastAsia"/>
          <w:szCs w:val="21"/>
          <w:highlight w:val="none"/>
        </w:rPr>
        <w:t>提供所属</w:t>
      </w:r>
      <w:r>
        <w:rPr>
          <w:rFonts w:hint="eastAsia" w:ascii="宋体" w:hAnsi="宋体"/>
          <w:szCs w:val="21"/>
          <w:highlight w:val="none"/>
        </w:rPr>
        <w:t>法人针对本项目或覆盖本项目的经营事项的有效授权。】</w:t>
      </w:r>
    </w:p>
    <w:p>
      <w:pPr>
        <w:spacing w:line="44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1.2</w:t>
      </w:r>
      <w:r>
        <w:rPr>
          <w:rFonts w:hint="eastAsia" w:ascii="宋体" w:hAnsi="宋体"/>
          <w:szCs w:val="21"/>
          <w:highlight w:val="none"/>
        </w:rPr>
        <w:t>投标人的法定代表人或负责人为同一人或者存在控股、管理关系的不同投标人，不得参加同一标包投标或者未划分标包的同一招标项目投标。</w:t>
      </w:r>
    </w:p>
    <w:p>
      <w:pPr>
        <w:spacing w:line="440" w:lineRule="exact"/>
        <w:ind w:firstLine="420" w:firstLineChars="200"/>
        <w:rPr>
          <w:rFonts w:ascii="宋体" w:hAnsi="宋体"/>
          <w:szCs w:val="21"/>
          <w:highlight w:val="none"/>
        </w:rPr>
      </w:pPr>
      <w:r>
        <w:rPr>
          <w:rFonts w:ascii="宋体" w:hAnsi="宋体"/>
          <w:szCs w:val="21"/>
          <w:highlight w:val="none"/>
        </w:rPr>
        <w:t>2.1.3</w:t>
      </w:r>
      <w:r>
        <w:rPr>
          <w:rFonts w:hint="eastAsia" w:ascii="宋体" w:hAnsi="宋体"/>
          <w:szCs w:val="21"/>
          <w:highlight w:val="none"/>
        </w:rPr>
        <w:t>本次招标不接受联合体投标。</w:t>
      </w:r>
    </w:p>
    <w:p>
      <w:pPr>
        <w:tabs>
          <w:tab w:val="left" w:pos="993"/>
        </w:tabs>
        <w:adjustRightInd w:val="0"/>
        <w:snapToGrid w:val="0"/>
        <w:spacing w:line="440" w:lineRule="exact"/>
        <w:ind w:firstLine="420" w:firstLineChars="200"/>
        <w:rPr>
          <w:rFonts w:ascii="宋体" w:hAnsi="宋体"/>
          <w:szCs w:val="21"/>
          <w:highlight w:val="none"/>
        </w:rPr>
      </w:pPr>
      <w:r>
        <w:rPr>
          <w:rFonts w:ascii="宋体" w:hAnsi="宋体"/>
          <w:szCs w:val="21"/>
          <w:highlight w:val="none"/>
        </w:rPr>
        <w:t>2.1.4</w:t>
      </w:r>
      <w:r>
        <w:rPr>
          <w:rFonts w:hint="eastAsia" w:ascii="宋体" w:hAnsi="宋体"/>
          <w:szCs w:val="21"/>
          <w:highlight w:val="none"/>
        </w:rPr>
        <w:t>本次招标不接受代理商投标。</w:t>
      </w:r>
    </w:p>
    <w:p>
      <w:pPr>
        <w:spacing w:after="160" w:line="360" w:lineRule="auto"/>
        <w:ind w:firstLine="424" w:firstLineChars="202"/>
        <w:rPr>
          <w:rFonts w:hint="eastAsia" w:ascii="宋体" w:hAnsi="宋体" w:eastAsia="宋体" w:cs="宋体"/>
          <w:szCs w:val="21"/>
          <w:highlight w:val="none"/>
          <w:lang w:eastAsia="zh-CN"/>
        </w:rPr>
      </w:pPr>
      <w:r>
        <w:rPr>
          <w:rFonts w:hint="eastAsia" w:ascii="宋体" w:hAnsi="宋体"/>
          <w:szCs w:val="21"/>
          <w:highlight w:val="none"/>
        </w:rPr>
        <w:t>2</w:t>
      </w:r>
      <w:r>
        <w:rPr>
          <w:rFonts w:ascii="宋体" w:hAnsi="宋体"/>
          <w:szCs w:val="21"/>
          <w:highlight w:val="none"/>
        </w:rPr>
        <w:t>.1.5</w:t>
      </w:r>
      <w:r>
        <w:rPr>
          <w:rFonts w:hint="eastAsia" w:ascii="宋体" w:hAnsi="宋体"/>
          <w:szCs w:val="21"/>
          <w:highlight w:val="none"/>
        </w:rPr>
        <w:t>投标人需应答：若中标本项目，在交货验收前需向招标人提供成品通信管道竣工文本内容（至少包括成品通信管道竣工说明、各种型号成品通信管道长度汇总表、隐蔽工程记录情况及图片、成品通信管道试通结果、成品通信管道竣工图纸）</w:t>
      </w:r>
      <w:r>
        <w:rPr>
          <w:rFonts w:hint="eastAsia" w:ascii="宋体" w:hAnsi="宋体"/>
          <w:szCs w:val="21"/>
          <w:highlight w:val="none"/>
          <w:lang w:eastAsia="zh-CN"/>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11</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highlight w:val="none"/>
        </w:rPr>
      </w:pPr>
      <w:r>
        <w:rPr>
          <w:rFonts w:hint="eastAsia" w:ascii="宋体" w:hAnsi="宋体" w:cs="宋体"/>
          <w:b/>
          <w:bCs/>
          <w:kern w:val="0"/>
          <w:szCs w:val="21"/>
          <w:highlight w:val="none"/>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4.2.2招标文件费用：</w:t>
      </w:r>
      <w:r>
        <w:rPr>
          <w:rFonts w:hint="eastAsia"/>
          <w:highlight w:val="none"/>
        </w:rPr>
        <w:t>每套售价【0】元人民币，售后不退。</w:t>
      </w:r>
    </w:p>
    <w:p>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2024年</w:t>
      </w:r>
      <w:r>
        <w:rPr>
          <w:rFonts w:hint="eastAsia" w:ascii="宋体" w:hAnsi="宋体"/>
          <w:color w:val="FF0000"/>
          <w:szCs w:val="21"/>
          <w:highlight w:val="none"/>
          <w:lang w:val="en-US" w:eastAsia="zh-CN"/>
        </w:rPr>
        <w:t>07</w:t>
      </w:r>
      <w:r>
        <w:rPr>
          <w:rFonts w:hint="eastAsia" w:ascii="宋体" w:hAnsi="宋体"/>
          <w:color w:val="FF0000"/>
          <w:szCs w:val="21"/>
          <w:highlight w:val="none"/>
        </w:rPr>
        <w:t>月</w:t>
      </w:r>
      <w:r>
        <w:rPr>
          <w:rFonts w:hint="eastAsia" w:ascii="宋体" w:hAnsi="宋体"/>
          <w:color w:val="FF0000"/>
          <w:szCs w:val="21"/>
          <w:highlight w:val="none"/>
          <w:lang w:val="en-US" w:eastAsia="zh-CN"/>
        </w:rPr>
        <w:t>03</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szCs w:val="21"/>
          <w:highlight w:val="none"/>
        </w:rPr>
        <w:t>6.1样品递交的时间</w:t>
      </w:r>
      <w:r>
        <w:rPr>
          <w:rFonts w:hint="eastAsia" w:ascii="宋体" w:hAnsi="宋体" w:eastAsia="宋体" w:cs="Times New Roman"/>
          <w:szCs w:val="21"/>
          <w:highlight w:val="none"/>
        </w:rPr>
        <w:t>、地点：【不适用】。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6.2检测相关费用：【不适用】。</w:t>
      </w:r>
    </w:p>
    <w:p>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rPr>
        <w:t>7.2 CA证书办理</w:t>
      </w:r>
    </w:p>
    <w:p>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pPr>
        <w:pStyle w:val="14"/>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pPr>
        <w:pStyle w:val="14"/>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pPr>
        <w:pStyle w:val="14"/>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且仅在中国招标投标公共服务平台（http://www.cebpubservice.com/）、通信工程建设项目招标投标管理信息平台（</w:t>
      </w:r>
      <w:r>
        <w:rPr>
          <w:rFonts w:ascii="宋体" w:hAnsi="宋体"/>
          <w:highlight w:val="none"/>
        </w:rPr>
        <w:t>https://txzbqy.miit.gov.cn/</w:t>
      </w:r>
      <w:r>
        <w:rPr>
          <w:rFonts w:hint="eastAsia" w:ascii="宋体" w:hAnsi="宋体"/>
          <w:highlight w:val="none"/>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pPr>
        <w:spacing w:line="360" w:lineRule="auto"/>
        <w:rPr>
          <w:rFonts w:hint="eastAsia" w:ascii="宋体" w:hAnsi="宋体" w:eastAsia="宋体" w:cs="Times New Roman"/>
          <w:highlight w:val="none"/>
          <w:lang w:eastAsia="zh-CN"/>
        </w:rPr>
      </w:pPr>
      <w:r>
        <w:rPr>
          <w:rFonts w:hint="eastAsia" w:ascii="宋体" w:hAnsi="宋体"/>
          <w:highlight w:val="none"/>
        </w:rPr>
        <w:t>招 标 人</w:t>
      </w:r>
      <w:r>
        <w:rPr>
          <w:rFonts w:hint="eastAsia" w:ascii="宋体" w:hAnsi="宋体" w:eastAsia="宋体" w:cs="Times New Roman"/>
          <w:highlight w:val="none"/>
        </w:rPr>
        <w:t>：</w:t>
      </w:r>
      <w:r>
        <w:rPr>
          <w:rFonts w:hint="eastAsia" w:ascii="宋体" w:hAnsi="宋体" w:eastAsia="宋体" w:cs="Times New Roman"/>
          <w:highlight w:val="none"/>
          <w:lang w:eastAsia="zh-CN"/>
        </w:rPr>
        <w:t>中国电信股份有限公司泉州分公司</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地    址：【福建省泉州市丰泽区刺桐南路西侧电信大楼】</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邮    编：【362000】</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联 系 人：【吴先生】</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电    话：【</w:t>
      </w:r>
      <w:r>
        <w:rPr>
          <w:rFonts w:hint="eastAsia" w:ascii="宋体" w:hAnsi="宋体" w:eastAsia="宋体" w:cs="Times New Roman"/>
          <w:highlight w:val="none"/>
          <w:lang w:val="zh-CN"/>
        </w:rPr>
        <w:t>18960469998</w:t>
      </w:r>
      <w:r>
        <w:rPr>
          <w:rFonts w:hint="eastAsia" w:ascii="宋体" w:hAnsi="宋体" w:eastAsia="宋体" w:cs="Times New Roman"/>
          <w:highlight w:val="none"/>
        </w:rPr>
        <w:t>】</w:t>
      </w:r>
    </w:p>
    <w:p>
      <w:pPr>
        <w:spacing w:line="360" w:lineRule="auto"/>
        <w:rPr>
          <w:rFonts w:ascii="宋体" w:hAnsi="宋体"/>
          <w:highlight w:val="none"/>
        </w:rPr>
      </w:pPr>
      <w:r>
        <w:rPr>
          <w:rFonts w:hint="eastAsia" w:ascii="宋体" w:hAnsi="宋体"/>
          <w:highlight w:val="none"/>
        </w:rPr>
        <w:t>招标代理机构：</w:t>
      </w:r>
      <w:r>
        <w:rPr>
          <w:rFonts w:hint="eastAsia" w:ascii="宋体" w:hAnsi="宋体"/>
          <w:szCs w:val="21"/>
          <w:highlight w:val="none"/>
        </w:rPr>
        <w:t>福建省中通通信物流有限公司</w:t>
      </w:r>
    </w:p>
    <w:p>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pPr>
        <w:spacing w:line="360" w:lineRule="auto"/>
        <w:rPr>
          <w:rFonts w:ascii="宋体" w:hAnsi="宋体" w:cs="宋体"/>
          <w:color w:val="000000"/>
          <w:highlight w:val="none"/>
        </w:rPr>
      </w:pPr>
      <w:r>
        <w:rPr>
          <w:rFonts w:hint="eastAsia" w:ascii="宋体" w:hAnsi="宋体"/>
          <w:highlight w:val="none"/>
        </w:rPr>
        <w:t>邮    编：350007</w:t>
      </w:r>
    </w:p>
    <w:p>
      <w:pPr>
        <w:spacing w:line="400" w:lineRule="exact"/>
        <w:jc w:val="left"/>
        <w:rPr>
          <w:rFonts w:ascii="宋体" w:hAnsi="宋体" w:cs="宋体"/>
          <w:color w:val="000000"/>
          <w:highlight w:val="none"/>
          <w:lang w:bidi="ar"/>
        </w:rPr>
      </w:pPr>
      <w:r>
        <w:rPr>
          <w:rFonts w:hint="eastAsia" w:ascii="宋体" w:hAnsi="宋体" w:cs="宋体"/>
          <w:color w:val="000000"/>
          <w:highlight w:val="none"/>
          <w:lang w:bidi="ar"/>
        </w:rPr>
        <w:t>文件发售/接收/退保证</w:t>
      </w:r>
      <w:r>
        <w:rPr>
          <w:rFonts w:hint="eastAsia" w:ascii="宋体" w:hAnsi="宋体" w:eastAsia="宋体" w:cs="宋体"/>
          <w:color w:val="000000"/>
          <w:highlight w:val="none"/>
          <w:lang w:bidi="ar"/>
        </w:rPr>
        <w:t>金联系人：【</w:t>
      </w:r>
      <w:r>
        <w:rPr>
          <w:rFonts w:hint="eastAsia" w:ascii="宋体" w:hAnsi="宋体"/>
          <w:szCs w:val="21"/>
        </w:rPr>
        <w:t>欧怡祺</w:t>
      </w:r>
      <w:r>
        <w:rPr>
          <w:rFonts w:hint="eastAsia" w:ascii="宋体" w:hAnsi="宋体" w:eastAsia="宋体" w:cs="宋体"/>
          <w:color w:val="000000"/>
          <w:highlight w:val="none"/>
          <w:lang w:bidi="ar"/>
        </w:rPr>
        <w:t>】  电话：【</w:t>
      </w:r>
      <w:r>
        <w:rPr>
          <w:rFonts w:hint="eastAsia" w:ascii="宋体" w:hAnsi="宋体"/>
          <w:szCs w:val="21"/>
        </w:rPr>
        <w:t>15715908314</w:t>
      </w:r>
      <w:r>
        <w:rPr>
          <w:rFonts w:hint="eastAsia" w:ascii="宋体" w:hAnsi="宋体" w:eastAsia="宋体" w:cs="宋体"/>
          <w:color w:val="000000"/>
          <w:highlight w:val="none"/>
          <w:lang w:bidi="ar"/>
        </w:rPr>
        <w:t>】</w:t>
      </w:r>
    </w:p>
    <w:p>
      <w:pPr>
        <w:spacing w:line="400" w:lineRule="exact"/>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项目负责人</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lang w:val="zh-CN"/>
        </w:rPr>
        <w:t xml:space="preserve">: </w:t>
      </w:r>
      <w:r>
        <w:rPr>
          <w:rFonts w:hint="eastAsia" w:ascii="宋体" w:hAnsi="宋体" w:eastAsia="宋体" w:cs="宋体"/>
          <w:color w:val="000000"/>
          <w:kern w:val="0"/>
          <w:szCs w:val="21"/>
          <w:lang w:val="en-US" w:eastAsia="zh-CN"/>
        </w:rPr>
        <w:t>蒋恭楷</w:t>
      </w:r>
      <w:r>
        <w:rPr>
          <w:rFonts w:hint="eastAsia" w:ascii="宋体" w:hAnsi="宋体" w:eastAsia="宋体" w:cs="宋体"/>
          <w:color w:val="000000"/>
          <w:kern w:val="0"/>
          <w:szCs w:val="21"/>
          <w:lang w:val="zh-CN"/>
        </w:rPr>
        <w:t xml:space="preserve"> 电话：18959944818电子邮箱：</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 HYPERLINK "mailto:jianggongkai@chinaccs.cn" </w:instrText>
      </w:r>
      <w:r>
        <w:rPr>
          <w:rFonts w:hint="eastAsia" w:ascii="宋体" w:hAnsi="宋体" w:eastAsia="宋体" w:cs="宋体"/>
          <w:color w:val="000000"/>
          <w:kern w:val="0"/>
          <w:szCs w:val="21"/>
          <w:lang w:val="en-US" w:eastAsia="zh-CN"/>
        </w:rPr>
        <w:fldChar w:fldCharType="separate"/>
      </w:r>
      <w:r>
        <w:rPr>
          <w:rStyle w:val="7"/>
          <w:rFonts w:hint="eastAsia" w:ascii="宋体" w:hAnsi="宋体" w:eastAsia="宋体" w:cs="宋体"/>
          <w:color w:val="000000"/>
          <w:kern w:val="0"/>
          <w:szCs w:val="21"/>
          <w:lang w:val="en-US" w:eastAsia="zh-CN"/>
        </w:rPr>
        <w:t>jianggongkai</w:t>
      </w:r>
      <w:r>
        <w:rPr>
          <w:rStyle w:val="7"/>
          <w:rFonts w:hint="eastAsia" w:ascii="宋体" w:hAnsi="宋体" w:eastAsia="宋体" w:cs="宋体"/>
          <w:color w:val="000000"/>
          <w:kern w:val="0"/>
          <w:szCs w:val="21"/>
          <w:lang w:val="zh-CN"/>
        </w:rPr>
        <w:t>@chinaccs.cn</w:t>
      </w:r>
      <w:r>
        <w:rPr>
          <w:rFonts w:hint="eastAsia" w:ascii="宋体" w:hAnsi="宋体" w:eastAsia="宋体" w:cs="宋体"/>
          <w:color w:val="000000"/>
          <w:kern w:val="0"/>
          <w:szCs w:val="21"/>
          <w:lang w:val="en-US" w:eastAsia="zh-CN"/>
        </w:rPr>
        <w:fldChar w:fldCharType="end"/>
      </w:r>
    </w:p>
    <w:p>
      <w:pPr>
        <w:spacing w:line="400" w:lineRule="exact"/>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项目负责人</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lang w:val="zh-CN"/>
        </w:rPr>
        <w:t xml:space="preserve">: </w:t>
      </w:r>
      <w:r>
        <w:rPr>
          <w:rFonts w:hint="eastAsia" w:ascii="宋体" w:hAnsi="宋体" w:cs="宋体"/>
          <w:color w:val="000000"/>
          <w:kern w:val="0"/>
          <w:szCs w:val="21"/>
          <w:lang w:val="en-US" w:eastAsia="zh-CN"/>
        </w:rPr>
        <w:t>庄灿扬</w:t>
      </w:r>
      <w:r>
        <w:rPr>
          <w:rFonts w:hint="eastAsia" w:ascii="宋体" w:hAnsi="宋体" w:eastAsia="宋体" w:cs="宋体"/>
          <w:color w:val="000000"/>
          <w:kern w:val="0"/>
          <w:szCs w:val="21"/>
          <w:lang w:val="zh-CN"/>
        </w:rPr>
        <w:t xml:space="preserve"> 电话：</w:t>
      </w:r>
      <w:r>
        <w:rPr>
          <w:rFonts w:hint="eastAsia" w:ascii="宋体" w:hAnsi="宋体" w:cs="宋体"/>
          <w:color w:val="000000"/>
          <w:kern w:val="0"/>
          <w:szCs w:val="21"/>
          <w:lang w:val="en-US" w:eastAsia="zh-CN"/>
        </w:rPr>
        <w:t>15392275666</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pPr>
        <w:pStyle w:val="8"/>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pPr>
        <w:pStyle w:val="8"/>
        <w:wordWrap w:val="0"/>
        <w:spacing w:line="360" w:lineRule="auto"/>
        <w:rPr>
          <w:rFonts w:asciiTheme="minorEastAsia" w:hAnsiTheme="minorEastAsia" w:eastAsiaTheme="minorEastAsia"/>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000000" w:themeColor="text1"/>
          <w:szCs w:val="21"/>
          <w:highlight w:val="none"/>
          <w14:textFill>
            <w14:solidFill>
              <w14:schemeClr w14:val="tx1"/>
            </w14:solidFill>
          </w14:textFill>
        </w:rPr>
        <w:t>福建省中通通信物流有限公司，福州市仓山区信平路10号6楼招标分公司</w:t>
      </w:r>
      <w:r>
        <w:rPr>
          <w:rFonts w:hint="eastAsia" w:cs="宋体" w:asciiTheme="minorEastAsia" w:hAnsiTheme="minorEastAsia" w:eastAsiaTheme="minorEastAsia"/>
          <w:szCs w:val="21"/>
          <w:highlight w:val="none"/>
        </w:rPr>
        <w:t>】（采用线上开具的情况除外，如：电子保险）。</w:t>
      </w:r>
    </w:p>
    <w:p>
      <w:pPr>
        <w:pStyle w:val="8"/>
        <w:wordWrap w:val="0"/>
        <w:spacing w:line="360" w:lineRule="auto"/>
        <w:ind w:firstLine="424" w:firstLineChars="202"/>
        <w:rPr>
          <w:rFonts w:asciiTheme="minorEastAsia" w:hAnsiTheme="minorEastAsia" w:eastAsiaTheme="minorEastAsia"/>
          <w:highlight w:val="none"/>
        </w:rPr>
      </w:pPr>
    </w:p>
    <w:p>
      <w:pPr>
        <w:spacing w:line="360" w:lineRule="auto"/>
        <w:ind w:right="489"/>
        <w:jc w:val="right"/>
        <w:rPr>
          <w:rFonts w:ascii="宋体" w:hAnsi="宋体"/>
          <w:szCs w:val="21"/>
          <w:highlight w:val="none"/>
        </w:rPr>
      </w:pPr>
      <w:r>
        <w:rPr>
          <w:rFonts w:hint="eastAsia" w:ascii="宋体" w:hAnsi="宋体"/>
          <w:szCs w:val="21"/>
          <w:highlight w:val="none"/>
        </w:rPr>
        <w:t>招标代理机构：福建省中通通信物流有限公司</w:t>
      </w:r>
    </w:p>
    <w:p>
      <w:pPr>
        <w:pStyle w:val="8"/>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06</w:t>
      </w:r>
      <w:r>
        <w:rPr>
          <w:rFonts w:hint="eastAsia" w:ascii="宋体" w:hAnsi="宋体"/>
          <w:color w:val="FF0000"/>
          <w:szCs w:val="21"/>
          <w:highlight w:val="none"/>
        </w:rPr>
        <w:t>月</w:t>
      </w:r>
      <w:r>
        <w:rPr>
          <w:rFonts w:hint="eastAsia" w:ascii="宋体" w:hAnsi="宋体"/>
          <w:color w:val="FF0000"/>
          <w:szCs w:val="21"/>
          <w:highlight w:val="none"/>
          <w:lang w:val="en-US" w:eastAsia="zh-CN"/>
        </w:rPr>
        <w:t>11</w:t>
      </w:r>
      <w:r>
        <w:rPr>
          <w:rFonts w:hint="eastAsia" w:ascii="宋体" w:hAnsi="宋体"/>
          <w:color w:val="FF0000"/>
          <w:szCs w:val="21"/>
          <w:highlight w:val="none"/>
        </w:rPr>
        <w:t>日</w:t>
      </w:r>
      <w:bookmarkStart w:id="2" w:name="_GoBack"/>
      <w:bookmarkEnd w:id="2"/>
    </w:p>
    <w:p>
      <w:pPr>
        <w:rPr>
          <w:rFonts w:hint="eastAsia"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wMTQxZGExNDAxNGFmMGVkZWJkOWZhMjc5OGI1Mzc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0F907CF"/>
    <w:rsid w:val="081B54CF"/>
    <w:rsid w:val="1241311F"/>
    <w:rsid w:val="1461070D"/>
    <w:rsid w:val="193B777F"/>
    <w:rsid w:val="1A9058A9"/>
    <w:rsid w:val="1D7019C1"/>
    <w:rsid w:val="1DAA4ED3"/>
    <w:rsid w:val="28237D5C"/>
    <w:rsid w:val="2BAD7A49"/>
    <w:rsid w:val="30FA1876"/>
    <w:rsid w:val="31A10E50"/>
    <w:rsid w:val="3E77498B"/>
    <w:rsid w:val="4E516B22"/>
    <w:rsid w:val="4EE31744"/>
    <w:rsid w:val="6AC87D14"/>
    <w:rsid w:val="6EF47207"/>
    <w:rsid w:val="74F5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3"/>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4517</Words>
  <Characters>5211</Characters>
  <Lines>36</Lines>
  <Paragraphs>10</Paragraphs>
  <TotalTime>0</TotalTime>
  <ScaleCrop>false</ScaleCrop>
  <LinksUpToDate>false</LinksUpToDate>
  <CharactersWithSpaces>5270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蒋恭楷</cp:lastModifiedBy>
  <dcterms:modified xsi:type="dcterms:W3CDTF">2024-06-11T02:30:59Z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C6E1F114B3934E67BFB50912E94263B4_12</vt:lpwstr>
  </property>
</Properties>
</file>