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202</w:t>
      </w:r>
      <w:r>
        <w:rPr>
          <w:rFonts w:hint="eastAsia" w:ascii="宋体" w:hAnsi="宋体" w:eastAsia="宋体" w:cs="宋体"/>
          <w:b/>
          <w:kern w:val="0"/>
          <w:szCs w:val="21"/>
          <w:lang w:val="en-US" w:eastAsia="zh-CN"/>
        </w:rPr>
        <w:t>4</w:t>
      </w:r>
      <w:r>
        <w:rPr>
          <w:rFonts w:hint="eastAsia" w:ascii="宋体" w:hAnsi="宋体" w:eastAsia="宋体" w:cs="宋体"/>
          <w:b/>
          <w:kern w:val="0"/>
          <w:szCs w:val="21"/>
        </w:rPr>
        <w:t>年中国电信股份有限公司</w:t>
      </w:r>
      <w:r>
        <w:rPr>
          <w:rFonts w:hint="eastAsia" w:ascii="宋体" w:hAnsi="宋体" w:eastAsia="宋体" w:cs="宋体"/>
          <w:b/>
          <w:kern w:val="0"/>
          <w:szCs w:val="21"/>
          <w:lang w:val="en-US" w:eastAsia="zh-CN"/>
        </w:rPr>
        <w:t>泉州</w:t>
      </w:r>
      <w:r>
        <w:rPr>
          <w:rFonts w:hint="eastAsia" w:ascii="宋体" w:hAnsi="宋体" w:eastAsia="宋体" w:cs="宋体"/>
          <w:b/>
          <w:kern w:val="0"/>
          <w:szCs w:val="21"/>
        </w:rPr>
        <w:t>分公司无线网络站点优化覆盖服务</w:t>
      </w:r>
      <w:r>
        <w:rPr>
          <w:rFonts w:hint="eastAsia" w:ascii="宋体" w:hAnsi="宋体" w:eastAsia="宋体" w:cs="宋体"/>
          <w:b/>
          <w:kern w:val="0"/>
          <w:szCs w:val="21"/>
          <w:lang w:val="en-US" w:eastAsia="zh-CN"/>
        </w:rPr>
        <w:t>采购</w:t>
      </w:r>
      <w:r>
        <w:rPr>
          <w:rFonts w:hint="eastAsia" w:ascii="宋体" w:hAnsi="宋体" w:eastAsia="宋体" w:cs="宋体"/>
          <w:b/>
          <w:kern w:val="0"/>
          <w:szCs w:val="21"/>
        </w:rPr>
        <w:t>项目</w:t>
      </w:r>
    </w:p>
    <w:p>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pPr>
        <w:topLinePunct w:val="0"/>
        <w:spacing w:after="120" w:line="360" w:lineRule="auto"/>
        <w:jc w:val="left"/>
        <w:rPr>
          <w:rFonts w:ascii="宋体" w:hAnsi="宋体"/>
          <w:szCs w:val="21"/>
        </w:rPr>
      </w:pPr>
      <w:r>
        <w:rPr>
          <w:rFonts w:hint="eastAsia" w:ascii="宋体" w:hAnsi="宋体"/>
          <w:szCs w:val="21"/>
          <w:lang w:val="en-US" w:eastAsia="zh-CN"/>
        </w:rPr>
        <w:t xml:space="preserve"> </w:t>
      </w:r>
      <w:r>
        <w:rPr>
          <w:rFonts w:hint="eastAsia" w:ascii="宋体" w:hAnsi="宋体"/>
          <w:szCs w:val="21"/>
        </w:rPr>
        <w:t>本招</w:t>
      </w:r>
      <w:r>
        <w:rPr>
          <w:rFonts w:hint="eastAsia" w:ascii="宋体" w:hAnsi="宋体" w:eastAsia="宋体" w:cs="Times New Roman"/>
          <w:szCs w:val="21"/>
        </w:rPr>
        <w:t>标项目为202</w:t>
      </w:r>
      <w:r>
        <w:rPr>
          <w:rFonts w:hint="eastAsia" w:ascii="宋体" w:hAnsi="宋体" w:eastAsia="宋体" w:cs="Times New Roman"/>
          <w:szCs w:val="21"/>
          <w:lang w:val="en-US" w:eastAsia="zh-CN"/>
        </w:rPr>
        <w:t>4</w:t>
      </w:r>
      <w:r>
        <w:rPr>
          <w:rFonts w:hint="eastAsia" w:ascii="宋体" w:hAnsi="宋体" w:eastAsia="宋体" w:cs="Times New Roman"/>
          <w:szCs w:val="21"/>
        </w:rPr>
        <w:t>年中国电信股份有限公司</w:t>
      </w:r>
      <w:r>
        <w:rPr>
          <w:rFonts w:hint="eastAsia" w:ascii="宋体" w:hAnsi="宋体" w:eastAsia="宋体" w:cs="Times New Roman"/>
          <w:szCs w:val="21"/>
          <w:lang w:val="en-US" w:eastAsia="zh-CN"/>
        </w:rPr>
        <w:t>泉州</w:t>
      </w:r>
      <w:r>
        <w:rPr>
          <w:rFonts w:hint="eastAsia" w:ascii="宋体" w:hAnsi="宋体" w:eastAsia="宋体" w:cs="Times New Roman"/>
          <w:szCs w:val="21"/>
        </w:rPr>
        <w:t>分公司无线网络站点优化覆盖服务</w:t>
      </w:r>
      <w:r>
        <w:rPr>
          <w:rFonts w:hint="eastAsia" w:ascii="宋体" w:hAnsi="宋体" w:eastAsia="宋体" w:cs="Times New Roman"/>
          <w:szCs w:val="21"/>
          <w:lang w:val="en-US" w:eastAsia="zh-CN"/>
        </w:rPr>
        <w:t>采购</w:t>
      </w:r>
      <w:r>
        <w:rPr>
          <w:rFonts w:hint="eastAsia" w:ascii="宋体" w:hAnsi="宋体" w:eastAsia="宋体" w:cs="Times New Roman"/>
          <w:szCs w:val="21"/>
        </w:rPr>
        <w:t>项目</w:t>
      </w:r>
      <w:r>
        <w:rPr>
          <w:rFonts w:hint="eastAsia" w:ascii="宋体" w:hAnsi="宋体"/>
          <w:szCs w:val="21"/>
        </w:rPr>
        <w:t>，（招标编号：</w:t>
      </w:r>
      <w:r>
        <w:rPr>
          <w:rFonts w:hint="eastAsia" w:ascii="宋体" w:hAnsi="宋体" w:cs="宋体"/>
          <w:color w:val="000000" w:themeColor="text1"/>
          <w:highlight w:val="yellow"/>
          <w:lang w:eastAsia="zh-CN"/>
          <w14:textFill>
            <w14:solidFill>
              <w14:schemeClr w14:val="tx1"/>
            </w14:solidFill>
          </w14:textFill>
        </w:rPr>
        <w:t>FJZT-2024-10369</w:t>
      </w:r>
      <w:r>
        <w:rPr>
          <w:rFonts w:hint="eastAsia" w:ascii="宋体" w:hAnsi="宋体"/>
          <w:szCs w:val="21"/>
        </w:rPr>
        <w:t>），招标人为</w:t>
      </w:r>
      <w:r>
        <w:rPr>
          <w:rFonts w:hint="eastAsia" w:ascii="宋体" w:hAnsi="宋体" w:eastAsia="宋体" w:cs="Times New Roman"/>
          <w:szCs w:val="21"/>
        </w:rPr>
        <w:t>中国电信股份有限公司</w:t>
      </w:r>
      <w:r>
        <w:rPr>
          <w:rFonts w:hint="eastAsia" w:ascii="宋体" w:hAnsi="宋体" w:eastAsia="宋体" w:cs="Times New Roman"/>
          <w:szCs w:val="21"/>
          <w:lang w:val="en-US" w:eastAsia="zh-CN"/>
        </w:rPr>
        <w:t>泉州</w:t>
      </w:r>
      <w:r>
        <w:rPr>
          <w:rFonts w:hint="eastAsia" w:ascii="宋体" w:hAnsi="宋体" w:eastAsia="宋体" w:cs="Times New Roman"/>
          <w:szCs w:val="21"/>
        </w:rPr>
        <w:t>分公司</w:t>
      </w:r>
      <w:r>
        <w:rPr>
          <w:rFonts w:hint="eastAsia" w:ascii="宋体" w:hAnsi="宋体"/>
          <w:szCs w:val="21"/>
        </w:rPr>
        <w:t>，招标代理机构为</w:t>
      </w:r>
      <w:r>
        <w:rPr>
          <w:rFonts w:hint="eastAsia" w:ascii="宋体" w:hAnsi="宋体" w:cs="宋体"/>
          <w:color w:val="000000" w:themeColor="text1"/>
          <w:szCs w:val="21"/>
          <w14:textFill>
            <w14:solidFill>
              <w14:schemeClr w14:val="tx1"/>
            </w14:solidFill>
          </w14:textFill>
        </w:rPr>
        <w:t>福建省中通通信物流有限公司</w:t>
      </w:r>
      <w:r>
        <w:rPr>
          <w:rFonts w:hint="eastAsia" w:ascii="宋体" w:hAnsi="宋体"/>
          <w:szCs w:val="21"/>
        </w:rPr>
        <w:t>。项目资金由招标人自筹，资金已落实。项目已具备招标条件，现进行公开招标，邀请有意向的且具有提供标的物能力的潜在投标人（以下简称投标人）参加投标。</w:t>
      </w:r>
    </w:p>
    <w:p>
      <w:pPr>
        <w:pStyle w:val="8"/>
        <w:adjustRightInd w:val="0"/>
        <w:snapToGrid w:val="0"/>
        <w:spacing w:line="360" w:lineRule="auto"/>
        <w:ind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hint="eastAsia" w:ascii="宋体" w:hAnsi="宋体"/>
          <w:b/>
          <w:szCs w:val="21"/>
        </w:rPr>
        <w:t>招标</w:t>
      </w:r>
      <w:r>
        <w:rPr>
          <w:rFonts w:hint="eastAsia" w:ascii="宋体" w:hAnsi="宋体" w:cs="宋体"/>
          <w:b/>
          <w:color w:val="000000" w:themeColor="text1"/>
          <w:szCs w:val="21"/>
          <w14:textFill>
            <w14:solidFill>
              <w14:schemeClr w14:val="tx1"/>
            </w14:solidFill>
          </w14:textFill>
        </w:rPr>
        <w:t>范围</w:t>
      </w:r>
    </w:p>
    <w:p>
      <w:pPr>
        <w:pStyle w:val="14"/>
        <w:adjustRightInd w:val="0"/>
        <w:snapToGrid w:val="0"/>
        <w:spacing w:line="360" w:lineRule="auto"/>
        <w:ind w:firstLine="420" w:firstLineChars="200"/>
        <w:rPr>
          <w:rFonts w:hint="eastAsia" w:ascii="宋体" w:hAnsi="宋体" w:eastAsia="宋体" w:cs="Times New Roman"/>
          <w:szCs w:val="21"/>
          <w:lang w:eastAsia="zh-CN"/>
        </w:rPr>
      </w:pPr>
      <w:r>
        <w:rPr>
          <w:rFonts w:ascii="宋体" w:hAnsi="宋体" w:cs="宋体"/>
          <w:sz w:val="21"/>
          <w:szCs w:val="21"/>
        </w:rPr>
        <w:t>1</w:t>
      </w:r>
      <w:r>
        <w:rPr>
          <w:rFonts w:hint="eastAsia" w:ascii="宋体" w:hAnsi="宋体" w:cs="宋体"/>
          <w:sz w:val="21"/>
          <w:szCs w:val="21"/>
        </w:rPr>
        <w:t>.1招标内容：本项目为集中招标项目。【本项目为</w:t>
      </w:r>
      <w:r>
        <w:rPr>
          <w:rFonts w:hint="eastAsia" w:ascii="宋体" w:hAnsi="宋体" w:eastAsia="宋体" w:cs="Times New Roman"/>
          <w:szCs w:val="21"/>
        </w:rPr>
        <w:t>202</w:t>
      </w:r>
      <w:r>
        <w:rPr>
          <w:rFonts w:hint="eastAsia" w:ascii="宋体" w:hAnsi="宋体" w:eastAsia="宋体" w:cs="Times New Roman"/>
          <w:szCs w:val="21"/>
          <w:lang w:val="en-US" w:eastAsia="zh-CN"/>
        </w:rPr>
        <w:t>4</w:t>
      </w:r>
      <w:r>
        <w:rPr>
          <w:rFonts w:hint="eastAsia" w:ascii="宋体" w:hAnsi="宋体" w:eastAsia="宋体" w:cs="Times New Roman"/>
          <w:szCs w:val="21"/>
        </w:rPr>
        <w:t>年中国电信股份有限公司</w:t>
      </w:r>
      <w:r>
        <w:rPr>
          <w:rFonts w:hint="eastAsia" w:ascii="宋体" w:hAnsi="宋体" w:eastAsia="宋体" w:cs="Times New Roman"/>
          <w:szCs w:val="21"/>
          <w:lang w:val="en-US" w:eastAsia="zh-CN"/>
        </w:rPr>
        <w:t>泉州</w:t>
      </w:r>
      <w:r>
        <w:rPr>
          <w:rFonts w:hint="eastAsia" w:ascii="宋体" w:hAnsi="宋体" w:eastAsia="宋体" w:cs="Times New Roman"/>
          <w:szCs w:val="21"/>
        </w:rPr>
        <w:t>分公司无线网络站点优化覆盖服务</w:t>
      </w:r>
      <w:r>
        <w:rPr>
          <w:rFonts w:hint="eastAsia" w:ascii="宋体" w:hAnsi="宋体" w:eastAsia="宋体" w:cs="Times New Roman"/>
          <w:szCs w:val="21"/>
          <w:lang w:val="en-US" w:eastAsia="zh-CN"/>
        </w:rPr>
        <w:t>采购</w:t>
      </w:r>
      <w:r>
        <w:rPr>
          <w:rFonts w:hint="eastAsia" w:ascii="宋体" w:hAnsi="宋体" w:eastAsia="宋体" w:cs="Times New Roman"/>
          <w:szCs w:val="21"/>
        </w:rPr>
        <w:t>项目</w:t>
      </w:r>
      <w:r>
        <w:rPr>
          <w:rFonts w:hint="eastAsia" w:ascii="宋体" w:hAnsi="宋体" w:cs="宋体"/>
          <w:sz w:val="21"/>
          <w:szCs w:val="21"/>
        </w:rPr>
        <w:t>】。预</w:t>
      </w:r>
      <w:r>
        <w:rPr>
          <w:rFonts w:hint="eastAsia" w:ascii="宋体" w:hAnsi="宋体" w:eastAsia="宋体" w:cs="Times New Roman"/>
          <w:szCs w:val="21"/>
        </w:rPr>
        <w:t>估不含税金额【</w:t>
      </w:r>
      <w:r>
        <w:rPr>
          <w:rFonts w:hint="eastAsia" w:ascii="宋体" w:hAnsi="宋体" w:eastAsia="宋体" w:cs="Times New Roman"/>
          <w:szCs w:val="21"/>
          <w:lang w:val="en-US" w:eastAsia="zh-CN"/>
        </w:rPr>
        <w:t>1361.</w:t>
      </w:r>
      <w:r>
        <w:rPr>
          <w:rFonts w:hint="eastAsia" w:ascii="宋体" w:hAnsi="宋体" w:cs="Times New Roman"/>
          <w:szCs w:val="21"/>
          <w:lang w:val="en-US" w:eastAsia="zh-CN"/>
        </w:rPr>
        <w:t>87</w:t>
      </w:r>
      <w:r>
        <w:rPr>
          <w:rFonts w:hint="eastAsia" w:ascii="宋体" w:hAnsi="宋体" w:eastAsia="宋体" w:cs="Times New Roman"/>
          <w:szCs w:val="21"/>
        </w:rPr>
        <w:t>】万元</w:t>
      </w:r>
      <w:r>
        <w:rPr>
          <w:rFonts w:hint="eastAsia" w:ascii="宋体" w:hAnsi="宋体" w:eastAsia="宋体" w:cs="Times New Roman"/>
          <w:szCs w:val="21"/>
          <w:lang w:eastAsia="zh-CN"/>
        </w:rPr>
        <w:t>。</w:t>
      </w:r>
    </w:p>
    <w:p>
      <w:pPr>
        <w:topLinePunct w:val="0"/>
        <w:adjustRightInd w:val="0"/>
        <w:snapToGrid w:val="0"/>
        <w:spacing w:line="360" w:lineRule="auto"/>
        <w:ind w:firstLine="424" w:firstLineChars="202"/>
        <w:rPr>
          <w:rFonts w:ascii="宋体" w:hAnsi="宋体" w:cs="宋体"/>
          <w:sz w:val="21"/>
          <w:szCs w:val="21"/>
        </w:rPr>
      </w:pPr>
      <w:r>
        <w:rPr>
          <w:rFonts w:hint="eastAsia" w:ascii="宋体" w:hAnsi="宋体" w:cs="宋体"/>
          <w:sz w:val="21"/>
          <w:szCs w:val="21"/>
        </w:rPr>
        <w:t>1.2本次招标内容如下：</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2599"/>
        <w:gridCol w:w="1170"/>
        <w:gridCol w:w="1686"/>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优化覆盖服务场景</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最高限价（不含税单价，元/站）</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预估数量（站）</w:t>
            </w:r>
          </w:p>
        </w:tc>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街道滴灌覆盖1面天线类室外简易站优化覆盖服务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5622.12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100</w:t>
            </w:r>
          </w:p>
        </w:tc>
        <w:tc>
          <w:tcPr>
            <w:tcW w:w="1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1：根据招标人提出对特定区域无线优化覆盖需求，配合联合勘查与方案输出，出具设计图纸。</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2：优化覆盖方案会审并经招标人确认。</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3：负责优化覆盖站址协调与落实。</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4：除了信源设备和交流转直流设备由招标人提供之外，</w:t>
            </w:r>
            <w:r>
              <w:rPr>
                <w:rFonts w:hint="eastAsia" w:ascii="宋体" w:hAnsi="宋体" w:cs="Times New Roman"/>
                <w:kern w:val="2"/>
                <w:sz w:val="21"/>
                <w:szCs w:val="21"/>
                <w:lang w:val="en-US" w:eastAsia="zh-CN" w:bidi="ar-SA"/>
              </w:rPr>
              <w:t>负责</w:t>
            </w:r>
            <w:r>
              <w:rPr>
                <w:rFonts w:hint="eastAsia" w:ascii="宋体" w:hAnsi="宋体" w:eastAsia="宋体" w:cs="Times New Roman"/>
                <w:kern w:val="2"/>
                <w:sz w:val="21"/>
                <w:szCs w:val="21"/>
                <w:lang w:val="en-US" w:eastAsia="zh-CN" w:bidi="ar-SA"/>
              </w:rPr>
              <w:t>覆盖方案所需的个性化天线，馈线，天支固定件，7米水泥杆，馈线接头，无源器件、电源线套管，空开（含空开盒），电表（含电表盒），皮缆，接地线，标签标识等方案所涉及的所有辅材的选配购置，以及完成本优化服务所需的其他事项和物料</w:t>
            </w:r>
            <w:r>
              <w:rPr>
                <w:rFonts w:hint="eastAsia" w:ascii="宋体" w:hAnsi="宋体" w:cs="Times New Roman"/>
                <w:kern w:val="2"/>
                <w:sz w:val="21"/>
                <w:szCs w:val="21"/>
                <w:lang w:val="en-US" w:eastAsia="zh-CN" w:bidi="ar-SA"/>
              </w:rPr>
              <w:t>的选配购置</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5：提供站点市电电力引入材料及施工。</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6：安装信源设备（含交转直、光模块），并配合基站割接和开通服务。</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7：提供设备末梢传输接入所需材料及施工（采用皮缆，含皮缆材料、对接跳纤线和尾纤头等材料费，布放和熔接等施工费等）。</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8:水泥杆场景提供7米水泥杆材料及施工。</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9：负责设备开通后的覆盖测试及优化服务。</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10：维保期内服务内容维保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街道滴灌覆盖2面天线类室外简易站优化覆盖服务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7617.60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485</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水泥杆新增1面天线类室外简易站优化覆盖服务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7292.12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130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水泥杆新增2面天线类室外简易站优化覆盖服务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10107.74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170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水泥杆利旧天线类室外简易站优化覆盖服务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7237.60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屋面楼宇对打1射灯类室外简易站优化覆盖服务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4641.98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1射灯类屋面楼宇对打每再增加1面射灯增加费用优化覆盖服务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1515.35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2面80站+3面485站</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地下室大天线广覆盖1面天线简易站优化覆盖服务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4668.31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1面天线地下室大天线广覆盖简易站每再增加1面天线增加费用优化覆盖服务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2528.21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2面50站+3面70站</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地下室大天线广覆盖等服务场景中每再增加1台RRU增加费用优化覆盖服务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862.49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35</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1台RRU替换1近端1远端直放站简易站优化覆盖服务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942.69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1台RRU替换1近端1远端直放站类每再增加1台RRU替换1远端直放站增加费用优化覆盖服务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942.69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2台50站+3台20站</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13</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合路联通室分1台RRU型简易站优化覆盖服务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763.77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14</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合路联通室分1台RRU型每再增加1台RRU增加费用优化覆盖服务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763.77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2台20站+3台20站</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15</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利旧原有站点每增加1台RRU型简易站优化覆盖服务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956.62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16</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街道滴灌、水泥杆、屋面楼宇对打等服务场景中每再增加1台RRU增加费用优化覆盖服务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970.15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70</w:t>
            </w:r>
          </w:p>
        </w:tc>
        <w:tc>
          <w:tcPr>
            <w:tcW w:w="1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主要技术标准及要求：</w:t>
            </w:r>
            <w:r>
              <w:rPr>
                <w:rFonts w:hint="eastAsia" w:ascii="宋体" w:hAnsi="宋体" w:cs="Times New Roman"/>
                <w:kern w:val="2"/>
                <w:sz w:val="21"/>
                <w:szCs w:val="21"/>
                <w:lang w:val="en-US" w:eastAsia="zh-CN" w:bidi="ar-SA"/>
              </w:rPr>
              <w:t>第五章技术规范书</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注：</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1、上述采购数量为预估量。</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非利旧天线场景中若实施中根据招标人要求利旧招标人提供的天线，则该场景单价对应扣减射灯型-800MHz/2GHz-宽频天线为500元/面、2端口800/2G合路小板状天线或2+2端口800/2G小板状天线为850元/面、基站天线(800M-15dBi-宽频-65度-4端口-电调)为1500元/面。</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若各场景天线最终使用以上三类天线且与预估场景使用天线不一致的，则该场景单价按上述三类天线预估价格进行补差。各场景预估使用新天线情况请见</w:t>
            </w:r>
            <w:r>
              <w:rPr>
                <w:rFonts w:hint="eastAsia" w:ascii="宋体" w:hAnsi="宋体" w:cs="Times New Roman"/>
                <w:kern w:val="2"/>
                <w:sz w:val="21"/>
                <w:szCs w:val="21"/>
                <w:lang w:val="en-US" w:eastAsia="zh-CN" w:bidi="ar-SA"/>
              </w:rPr>
              <w:t>第五章技术规范书</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若采用由招标人实施的光缆接入，则相应扣减该场景站点皮缆包干服务费220元/站。</w:t>
            </w:r>
          </w:p>
        </w:tc>
      </w:tr>
    </w:tbl>
    <w:p>
      <w:pPr>
        <w:topLinePunct w:val="0"/>
        <w:spacing w:line="440" w:lineRule="exact"/>
        <w:ind w:firstLine="420" w:firstLineChars="200"/>
        <w:jc w:val="left"/>
        <w:rPr>
          <w:rFonts w:ascii="宋体" w:hAnsi="宋体"/>
          <w:sz w:val="21"/>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宋体" w:hAnsi="宋体"/>
          <w:sz w:val="21"/>
          <w:szCs w:val="21"/>
        </w:rPr>
        <w:t>。</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1.3本次集中招标合同有效期为：自框架合同签订之日起2年或框架份额执行完毕(以先到为准)。</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1.4★维保期：</w:t>
      </w:r>
      <w:r>
        <w:rPr>
          <w:rFonts w:hint="eastAsia" w:ascii="宋体" w:hAnsi="宋体"/>
          <w:color w:val="000000"/>
          <w:sz w:val="21"/>
          <w:szCs w:val="21"/>
        </w:rPr>
        <w:t>自订单完成优化覆盖服务验收合格之日起至少1年</w:t>
      </w:r>
      <w:r>
        <w:rPr>
          <w:rFonts w:hint="eastAsia" w:ascii="宋体" w:hAnsi="宋体" w:cs="宋体"/>
          <w:sz w:val="21"/>
          <w:szCs w:val="21"/>
        </w:rPr>
        <w:t>。</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1.5★交付期：</w:t>
      </w:r>
      <w:r>
        <w:rPr>
          <w:rFonts w:hint="eastAsia" w:ascii="宋体" w:hAnsi="宋体" w:cs="宋体"/>
          <w:sz w:val="21"/>
          <w:szCs w:val="21"/>
          <w:lang w:eastAsia="zh-CN"/>
        </w:rPr>
        <w:t>自订单签订生效之日起【60】个日历日内完成优化覆盖服务并验收合格</w:t>
      </w:r>
      <w:r>
        <w:rPr>
          <w:rFonts w:hint="eastAsia" w:ascii="宋体" w:hAnsi="宋体" w:cs="宋体"/>
          <w:sz w:val="21"/>
          <w:szCs w:val="21"/>
        </w:rPr>
        <w:t>。</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1.6★质量要求：验收合格。</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1.7 实施地点：福建省泉州市招标人指定地点。</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1.7本项目划分</w:t>
      </w:r>
      <w:r>
        <w:rPr>
          <w:rFonts w:hint="eastAsia" w:ascii="宋体" w:hAnsi="宋体" w:cs="宋体"/>
          <w:sz w:val="21"/>
          <w:szCs w:val="21"/>
          <w:lang w:val="en-US" w:eastAsia="zh-CN"/>
        </w:rPr>
        <w:t>标包</w:t>
      </w:r>
      <w:r>
        <w:rPr>
          <w:rFonts w:hint="eastAsia" w:ascii="宋体" w:hAnsi="宋体" w:cs="宋体"/>
          <w:sz w:val="21"/>
          <w:szCs w:val="21"/>
        </w:rPr>
        <w:t>，中标人数量【</w:t>
      </w:r>
      <w:r>
        <w:rPr>
          <w:rFonts w:hint="eastAsia" w:ascii="宋体" w:hAnsi="宋体" w:cs="宋体"/>
          <w:sz w:val="21"/>
          <w:szCs w:val="21"/>
          <w:lang w:val="en-US" w:eastAsia="zh-CN"/>
        </w:rPr>
        <w:t>2</w:t>
      </w:r>
      <w:r>
        <w:rPr>
          <w:rFonts w:hint="eastAsia" w:ascii="宋体" w:hAnsi="宋体" w:cs="宋体"/>
          <w:sz w:val="21"/>
          <w:szCs w:val="21"/>
        </w:rPr>
        <w:t>】个，每个中标人对应的份额如下：</w:t>
      </w:r>
    </w:p>
    <w:tbl>
      <w:tblPr>
        <w:tblStyle w:val="5"/>
        <w:tblW w:w="8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48"/>
        <w:gridCol w:w="309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51" w:type="dxa"/>
            <w:shd w:val="clear" w:color="auto"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序号</w:t>
            </w:r>
          </w:p>
        </w:tc>
        <w:tc>
          <w:tcPr>
            <w:tcW w:w="2148" w:type="dxa"/>
            <w:shd w:val="clear" w:color="auto"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综合排名</w:t>
            </w:r>
          </w:p>
        </w:tc>
        <w:tc>
          <w:tcPr>
            <w:tcW w:w="3090" w:type="dxa"/>
            <w:shd w:val="clear" w:color="auto" w:fill="F2F2F2"/>
          </w:tcPr>
          <w:p>
            <w:pPr>
              <w:widowControl/>
              <w:topLinePunct w:val="0"/>
              <w:jc w:val="center"/>
              <w:rPr>
                <w:rFonts w:ascii="宋体" w:hAnsi="宋体" w:cs="宋体"/>
                <w:kern w:val="0"/>
                <w:sz w:val="21"/>
                <w:szCs w:val="21"/>
              </w:rPr>
            </w:pPr>
            <w:r>
              <w:rPr>
                <w:rFonts w:hint="eastAsia" w:ascii="宋体" w:hAnsi="宋体" w:cs="宋体"/>
                <w:kern w:val="0"/>
                <w:sz w:val="21"/>
                <w:szCs w:val="21"/>
              </w:rPr>
              <w:t>中标份额比例</w:t>
            </w:r>
          </w:p>
        </w:tc>
        <w:tc>
          <w:tcPr>
            <w:tcW w:w="2274" w:type="dxa"/>
            <w:shd w:val="clear" w:color="auto" w:fill="F2F2F2"/>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1</w:t>
            </w:r>
          </w:p>
        </w:tc>
        <w:tc>
          <w:tcPr>
            <w:tcW w:w="2148" w:type="dxa"/>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第一名</w:t>
            </w:r>
          </w:p>
        </w:tc>
        <w:tc>
          <w:tcPr>
            <w:tcW w:w="3090" w:type="dxa"/>
          </w:tcPr>
          <w:p>
            <w:pPr>
              <w:widowControl/>
              <w:topLinePunct w:val="0"/>
              <w:jc w:val="center"/>
              <w:rPr>
                <w:rFonts w:ascii="宋体" w:hAnsi="宋体" w:cs="宋体"/>
                <w:kern w:val="0"/>
                <w:sz w:val="21"/>
                <w:szCs w:val="21"/>
              </w:rPr>
            </w:pPr>
            <w:r>
              <w:rPr>
                <w:rFonts w:hint="eastAsia" w:ascii="宋体" w:hAnsi="宋体" w:cs="宋体"/>
                <w:kern w:val="0"/>
                <w:sz w:val="21"/>
                <w:szCs w:val="21"/>
                <w:lang w:val="en-US" w:eastAsia="zh-CN"/>
              </w:rPr>
              <w:t>6</w:t>
            </w:r>
            <w:r>
              <w:rPr>
                <w:rFonts w:hint="eastAsia" w:ascii="宋体" w:hAnsi="宋体" w:cs="宋体"/>
                <w:kern w:val="0"/>
                <w:sz w:val="21"/>
                <w:szCs w:val="21"/>
              </w:rPr>
              <w:t>0%</w:t>
            </w:r>
          </w:p>
        </w:tc>
        <w:tc>
          <w:tcPr>
            <w:tcW w:w="2274" w:type="dxa"/>
            <w:vAlign w:val="bottom"/>
          </w:tcPr>
          <w:p>
            <w:pPr>
              <w:widowControl/>
              <w:topLinePunct w:val="0"/>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noWrap/>
            <w:vAlign w:val="bottom"/>
          </w:tcPr>
          <w:p>
            <w:pPr>
              <w:widowControl/>
              <w:topLinePunct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2148" w:type="dxa"/>
            <w:noWrap/>
            <w:vAlign w:val="bottom"/>
          </w:tcPr>
          <w:p>
            <w:pPr>
              <w:widowControl/>
              <w:topLinePunct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第二名</w:t>
            </w:r>
          </w:p>
        </w:tc>
        <w:tc>
          <w:tcPr>
            <w:tcW w:w="3090" w:type="dxa"/>
          </w:tcPr>
          <w:p>
            <w:pPr>
              <w:widowControl/>
              <w:topLinePunct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40%</w:t>
            </w:r>
          </w:p>
        </w:tc>
        <w:tc>
          <w:tcPr>
            <w:tcW w:w="2274" w:type="dxa"/>
            <w:vAlign w:val="bottom"/>
          </w:tcPr>
          <w:p>
            <w:pPr>
              <w:widowControl/>
              <w:topLinePunct w:val="0"/>
              <w:jc w:val="center"/>
              <w:rPr>
                <w:rFonts w:ascii="宋体" w:hAnsi="宋体" w:cs="宋体"/>
                <w:kern w:val="0"/>
                <w:sz w:val="21"/>
                <w:szCs w:val="21"/>
              </w:rPr>
            </w:pPr>
          </w:p>
        </w:tc>
      </w:tr>
    </w:tbl>
    <w:p>
      <w:pPr>
        <w:adjustRightInd w:val="0"/>
        <w:snapToGrid w:val="0"/>
        <w:spacing w:line="360" w:lineRule="auto"/>
        <w:rPr>
          <w:rFonts w:hint="eastAsia" w:ascii="宋体" w:hAnsi="宋体" w:eastAsia="宋体" w:cs="宋体"/>
          <w:sz w:val="21"/>
          <w:szCs w:val="21"/>
          <w:lang w:eastAsia="zh-CN"/>
        </w:rPr>
      </w:pPr>
      <w:r>
        <w:rPr>
          <w:rFonts w:hint="eastAsia" w:ascii="宋体" w:hAnsi="宋体"/>
          <w:bCs/>
          <w:spacing w:val="2"/>
          <w:kern w:val="2"/>
          <w:sz w:val="21"/>
        </w:rPr>
        <w:t>中标人份额=采购预估含税金额【采购预估不含税金额*（1+投标人应答税率）】*中标人份额比例</w:t>
      </w:r>
      <w:r>
        <w:rPr>
          <w:rFonts w:hint="eastAsia" w:ascii="宋体" w:hAnsi="宋体"/>
          <w:bCs/>
          <w:spacing w:val="2"/>
          <w:kern w:val="2"/>
          <w:sz w:val="21"/>
          <w:lang w:eastAsia="zh-CN"/>
        </w:rPr>
        <w:t>。</w:t>
      </w:r>
    </w:p>
    <w:p>
      <w:pPr>
        <w:adjustRightInd w:val="0"/>
        <w:snapToGrid w:val="0"/>
        <w:spacing w:line="360" w:lineRule="auto"/>
        <w:rPr>
          <w:rFonts w:hint="eastAsia" w:ascii="宋体" w:hAnsi="宋体" w:eastAsia="宋体"/>
          <w:b/>
          <w:szCs w:val="21"/>
          <w:lang w:eastAsia="zh-CN"/>
        </w:rPr>
      </w:pPr>
      <w:r>
        <w:rPr>
          <w:rFonts w:hint="eastAsia" w:ascii="宋体" w:hAnsi="宋体" w:cs="宋体"/>
          <w:sz w:val="21"/>
          <w:szCs w:val="21"/>
        </w:rPr>
        <w:t>1.8本项目设置最高投标限价，最高投标限价详见第一章招标公告1.2，投标人投标报价高于最高投标限价的，其投标将被否决</w:t>
      </w:r>
      <w:r>
        <w:rPr>
          <w:rFonts w:hint="eastAsia" w:ascii="宋体" w:hAnsi="宋体" w:cs="宋体"/>
          <w:sz w:val="21"/>
          <w:szCs w:val="21"/>
          <w:lang w:eastAsia="zh-CN"/>
        </w:rPr>
        <w:t>。</w:t>
      </w:r>
    </w:p>
    <w:p>
      <w:pPr>
        <w:adjustRightInd w:val="0"/>
        <w:snapToGrid w:val="0"/>
        <w:spacing w:line="360" w:lineRule="auto"/>
        <w:rPr>
          <w:rFonts w:ascii="宋体" w:hAnsi="宋体"/>
          <w:b/>
          <w:szCs w:val="21"/>
        </w:rPr>
      </w:pPr>
      <w:r>
        <w:rPr>
          <w:rFonts w:hint="eastAsia" w:ascii="宋体" w:hAnsi="宋体"/>
          <w:b/>
          <w:szCs w:val="21"/>
        </w:rPr>
        <w:t>2.投标人资格要求</w:t>
      </w:r>
    </w:p>
    <w:p>
      <w:pPr>
        <w:adjustRightInd w:val="0"/>
        <w:snapToGrid w:val="0"/>
        <w:spacing w:line="360" w:lineRule="auto"/>
        <w:rPr>
          <w:rFonts w:ascii="宋体" w:hAnsi="宋体"/>
          <w:b/>
          <w:szCs w:val="21"/>
        </w:rPr>
      </w:pPr>
      <w:r>
        <w:rPr>
          <w:rFonts w:hint="eastAsia" w:ascii="宋体" w:hAnsi="宋体"/>
          <w:b/>
          <w:szCs w:val="21"/>
        </w:rPr>
        <w:t>2.1投标人基本资格要求</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1投标人应为中华人民共和国境内法律上和财务上独立的法人，合法运作并独立于招标人和招标代理机构。</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2本次招标不接受联合体投标。</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3</w:t>
      </w:r>
      <w:r>
        <w:rPr>
          <w:rFonts w:hint="eastAsia" w:ascii="宋体" w:hAnsi="宋体" w:cs="宋体"/>
          <w:szCs w:val="21"/>
          <w:lang w:bidi="ar"/>
        </w:rPr>
        <w:t>投标人的法定代表人或负责人为同一人或者存在控股、管理关系的不同投标人，不得参加同一标包投标或者未划分标包的同一招标项目投标</w:t>
      </w:r>
      <w:r>
        <w:rPr>
          <w:rFonts w:hint="eastAsia" w:ascii="宋体" w:hAnsi="宋体" w:cs="Calibri"/>
          <w:spacing w:val="2"/>
          <w:sz w:val="21"/>
          <w:szCs w:val="21"/>
        </w:rPr>
        <w:t>。</w:t>
      </w:r>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sz w:val="21"/>
          <w:szCs w:val="21"/>
        </w:rPr>
        <w:t>2.1.4投标人应同时具备以下有效资质证书：</w:t>
      </w:r>
    </w:p>
    <w:p>
      <w:pPr>
        <w:widowControl/>
        <w:topLinePunct w:val="0"/>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①具备住房和城乡建设主管部门核发有效的通信工程施工总承包叁级及以上资质；</w:t>
      </w:r>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cs="宋体"/>
          <w:color w:val="000000"/>
          <w:kern w:val="0"/>
          <w:sz w:val="21"/>
          <w:szCs w:val="21"/>
        </w:rPr>
        <w:t>②具备</w:t>
      </w:r>
      <w:r>
        <w:rPr>
          <w:rFonts w:hint="eastAsia" w:ascii="宋体" w:hAnsi="宋体"/>
          <w:sz w:val="21"/>
          <w:szCs w:val="21"/>
        </w:rPr>
        <w:t>住房和城乡建设主管部门</w:t>
      </w:r>
      <w:r>
        <w:rPr>
          <w:rFonts w:hint="eastAsia" w:ascii="宋体" w:hAnsi="宋体" w:cs="宋体"/>
          <w:color w:val="000000"/>
          <w:kern w:val="0"/>
          <w:sz w:val="21"/>
          <w:szCs w:val="21"/>
        </w:rPr>
        <w:t>核发有效的施工企业安全生产许可证</w:t>
      </w:r>
      <w:r>
        <w:rPr>
          <w:rFonts w:hint="eastAsia" w:ascii="宋体" w:hAnsi="宋体"/>
          <w:sz w:val="21"/>
          <w:szCs w:val="21"/>
        </w:rPr>
        <w:t>。</w:t>
      </w:r>
    </w:p>
    <w:p>
      <w:pPr>
        <w:spacing w:line="360" w:lineRule="auto"/>
        <w:ind w:firstLine="420" w:firstLineChars="200"/>
        <w:rPr>
          <w:rFonts w:hint="eastAsia" w:ascii="宋体" w:hAnsi="宋体" w:cs="Calibri"/>
          <w:sz w:val="21"/>
          <w:szCs w:val="21"/>
        </w:rPr>
      </w:pPr>
      <w:r>
        <w:rPr>
          <w:rFonts w:ascii="宋体" w:hAnsi="宋体"/>
          <w:kern w:val="24"/>
          <w:sz w:val="21"/>
          <w:szCs w:val="21"/>
        </w:rPr>
        <w:t>注</w:t>
      </w:r>
      <w:r>
        <w:rPr>
          <w:rFonts w:hint="eastAsia" w:ascii="宋体" w:hAnsi="宋体"/>
          <w:kern w:val="24"/>
          <w:sz w:val="21"/>
          <w:szCs w:val="21"/>
        </w:rPr>
        <w:t>：</w:t>
      </w:r>
      <w:r>
        <w:rPr>
          <w:rFonts w:hint="eastAsia" w:ascii="宋体" w:hAnsi="宋体" w:cs="Calibri"/>
          <w:sz w:val="21"/>
          <w:szCs w:val="21"/>
        </w:rPr>
        <w:t>上述证书如已按国家发布的《建设工程企业资质管理制度改革方案》进行换证，则按照相应政策调整文件认定企业资质。</w:t>
      </w:r>
    </w:p>
    <w:p>
      <w:pPr>
        <w:spacing w:line="360" w:lineRule="auto"/>
        <w:ind w:firstLine="420" w:firstLineChars="200"/>
        <w:rPr>
          <w:rFonts w:hint="eastAsia" w:ascii="宋体" w:hAnsi="宋体" w:cs="Calibri"/>
          <w:sz w:val="21"/>
          <w:szCs w:val="21"/>
          <w:lang w:val="en-US" w:eastAsia="zh-CN"/>
        </w:rPr>
      </w:pPr>
      <w:r>
        <w:rPr>
          <w:rFonts w:hint="eastAsia" w:ascii="宋体" w:hAnsi="宋体" w:cs="Calibri"/>
          <w:sz w:val="21"/>
          <w:szCs w:val="21"/>
          <w:lang w:val="en-US" w:eastAsia="zh-CN"/>
        </w:rPr>
        <w:t>至开标当日，若企业的资质证书上注明的有效期已超期的：</w:t>
      </w:r>
    </w:p>
    <w:p>
      <w:pPr>
        <w:spacing w:line="360" w:lineRule="auto"/>
        <w:ind w:firstLine="420" w:firstLineChars="200"/>
        <w:rPr>
          <w:rFonts w:hint="eastAsia" w:ascii="宋体" w:hAnsi="宋体" w:cs="Calibri"/>
          <w:sz w:val="21"/>
          <w:szCs w:val="21"/>
          <w:lang w:val="en-US" w:eastAsia="zh-CN"/>
        </w:rPr>
      </w:pPr>
      <w:r>
        <w:rPr>
          <w:rFonts w:hint="eastAsia" w:ascii="宋体" w:hAnsi="宋体" w:cs="Calibri"/>
          <w:sz w:val="21"/>
          <w:szCs w:val="21"/>
          <w:lang w:val="en-US" w:eastAsia="zh-CN"/>
        </w:rPr>
        <w:t>①住房城乡建设部审批核发的建设工程企业资质，按《建筑市场监管司关于建设工程企业资质延续有关事项的通知》（建司局函市〔2023〕116号）执行；</w:t>
      </w:r>
    </w:p>
    <w:p>
      <w:pPr>
        <w:spacing w:line="360" w:lineRule="auto"/>
        <w:ind w:firstLine="420" w:firstLineChars="200"/>
        <w:rPr>
          <w:rFonts w:hint="eastAsia" w:ascii="宋体" w:hAnsi="宋体" w:cs="Calibri"/>
          <w:sz w:val="21"/>
          <w:szCs w:val="21"/>
          <w:lang w:val="en-US" w:eastAsia="zh-CN"/>
        </w:rPr>
      </w:pPr>
      <w:r>
        <w:rPr>
          <w:rFonts w:hint="eastAsia" w:ascii="宋体" w:hAnsi="宋体" w:cs="Calibri"/>
          <w:sz w:val="21"/>
          <w:szCs w:val="21"/>
          <w:lang w:val="en-US" w:eastAsia="zh-CN"/>
        </w:rPr>
        <w:t>②福建省内各级资质审批部门在审批权限内核发的建设工程企业资质，其资质有效期按《关于建设工程企业资质延续有关事项的通知》（闽建许〔2023〕4号）执行；</w:t>
      </w:r>
    </w:p>
    <w:p>
      <w:pPr>
        <w:spacing w:line="360" w:lineRule="auto"/>
        <w:ind w:firstLine="420" w:firstLineChars="200"/>
        <w:rPr>
          <w:rFonts w:hint="eastAsia" w:ascii="宋体" w:hAnsi="宋体" w:cs="Calibri"/>
          <w:sz w:val="21"/>
          <w:szCs w:val="21"/>
        </w:rPr>
      </w:pPr>
      <w:r>
        <w:rPr>
          <w:rFonts w:hint="eastAsia" w:ascii="宋体" w:hAnsi="宋体" w:cs="Calibri"/>
          <w:sz w:val="21"/>
          <w:szCs w:val="21"/>
          <w:lang w:val="en-US" w:eastAsia="zh-CN"/>
        </w:rPr>
        <w:t>③福建省外各级资质审批部门在审批权限内核发的建设工程企业资质，应提供相应资质审批部门或其上级部门发布的资质延期文件。</w:t>
      </w:r>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sz w:val="21"/>
          <w:szCs w:val="21"/>
        </w:rPr>
        <w:t>2.1.5本项目要求投标人具备以下人员：</w:t>
      </w:r>
    </w:p>
    <w:p>
      <w:pPr>
        <w:spacing w:line="360" w:lineRule="auto"/>
        <w:ind w:firstLine="420" w:firstLineChars="200"/>
        <w:rPr>
          <w:rFonts w:ascii="宋体" w:hAnsi="宋体"/>
          <w:kern w:val="24"/>
          <w:sz w:val="21"/>
          <w:szCs w:val="21"/>
        </w:rPr>
      </w:pPr>
      <w:r>
        <w:rPr>
          <w:rFonts w:hint="eastAsia" w:ascii="宋体" w:hAnsi="宋体"/>
          <w:kern w:val="24"/>
          <w:sz w:val="21"/>
          <w:szCs w:val="21"/>
        </w:rPr>
        <w:t>（1）企业主要负责人：1名，具备</w:t>
      </w:r>
      <w:r>
        <w:rPr>
          <w:rFonts w:hint="eastAsia" w:ascii="宋体" w:hAnsi="宋体"/>
          <w:kern w:val="24"/>
          <w:sz w:val="21"/>
          <w:szCs w:val="21"/>
          <w:lang w:val="en-US" w:eastAsia="zh-CN"/>
        </w:rPr>
        <w:t>通信</w:t>
      </w:r>
      <w:r>
        <w:rPr>
          <w:rFonts w:hint="eastAsia" w:ascii="宋体" w:hAnsi="宋体"/>
          <w:kern w:val="24"/>
          <w:sz w:val="21"/>
          <w:szCs w:val="21"/>
        </w:rPr>
        <w:t>主管部门核发有效的安全生产考核合格证书（A证）；</w:t>
      </w:r>
    </w:p>
    <w:p>
      <w:pPr>
        <w:spacing w:line="360" w:lineRule="auto"/>
        <w:ind w:firstLine="420" w:firstLineChars="200"/>
        <w:rPr>
          <w:rFonts w:ascii="宋体" w:hAnsi="宋体"/>
          <w:kern w:val="24"/>
          <w:sz w:val="21"/>
          <w:szCs w:val="21"/>
        </w:rPr>
      </w:pPr>
      <w:r>
        <w:rPr>
          <w:rFonts w:hint="eastAsia" w:ascii="宋体" w:hAnsi="宋体"/>
          <w:kern w:val="24"/>
          <w:sz w:val="21"/>
          <w:szCs w:val="21"/>
        </w:rPr>
        <w:t>（</w:t>
      </w:r>
      <w:r>
        <w:rPr>
          <w:rFonts w:ascii="宋体" w:hAnsi="宋体"/>
          <w:kern w:val="24"/>
          <w:sz w:val="21"/>
          <w:szCs w:val="21"/>
        </w:rPr>
        <w:t>2</w:t>
      </w:r>
      <w:r>
        <w:rPr>
          <w:rFonts w:hint="eastAsia" w:ascii="宋体" w:hAnsi="宋体"/>
          <w:kern w:val="24"/>
          <w:sz w:val="21"/>
          <w:szCs w:val="21"/>
        </w:rPr>
        <w:t>）项目负责人：1名，具备</w:t>
      </w:r>
      <w:r>
        <w:rPr>
          <w:rFonts w:hint="eastAsia" w:ascii="宋体" w:hAnsi="宋体"/>
          <w:kern w:val="24"/>
          <w:sz w:val="21"/>
          <w:szCs w:val="21"/>
          <w:lang w:val="en-US" w:eastAsia="zh-CN"/>
        </w:rPr>
        <w:t>通信</w:t>
      </w:r>
      <w:r>
        <w:rPr>
          <w:rFonts w:hint="eastAsia" w:ascii="宋体" w:hAnsi="宋体"/>
          <w:kern w:val="24"/>
          <w:sz w:val="21"/>
          <w:szCs w:val="21"/>
        </w:rPr>
        <w:t>主管部门核发有效的安全生产考核合格证书（B证）及住房和城乡建设主管部门核发有效的二级或以上注册建造师资格证书（二级或以上：机电工程；一级：机电专业</w:t>
      </w:r>
      <w:r>
        <w:rPr>
          <w:rFonts w:hint="eastAsia" w:ascii="宋体" w:hAnsi="宋体"/>
          <w:kern w:val="24"/>
          <w:sz w:val="21"/>
          <w:szCs w:val="21"/>
          <w:lang w:val="en-US" w:eastAsia="zh-CN"/>
        </w:rPr>
        <w:t>或</w:t>
      </w:r>
      <w:r>
        <w:rPr>
          <w:rFonts w:hint="eastAsia" w:ascii="宋体" w:hAnsi="宋体"/>
          <w:kern w:val="24"/>
          <w:sz w:val="21"/>
          <w:szCs w:val="21"/>
        </w:rPr>
        <w:t>通信与广电工程专业）；</w:t>
      </w:r>
    </w:p>
    <w:p>
      <w:pPr>
        <w:spacing w:after="160" w:line="360" w:lineRule="auto"/>
        <w:ind w:firstLine="424" w:firstLineChars="202"/>
        <w:rPr>
          <w:rFonts w:hint="eastAsia" w:eastAsia="宋体" w:asciiTheme="minorEastAsia" w:hAnsiTheme="minorEastAsia"/>
          <w:szCs w:val="21"/>
          <w:lang w:eastAsia="zh-CN"/>
        </w:rPr>
      </w:pPr>
      <w:r>
        <w:rPr>
          <w:rFonts w:hint="eastAsia" w:ascii="宋体" w:hAnsi="宋体"/>
          <w:kern w:val="24"/>
          <w:sz w:val="21"/>
          <w:szCs w:val="21"/>
        </w:rPr>
        <w:t>（</w:t>
      </w:r>
      <w:r>
        <w:rPr>
          <w:rFonts w:ascii="宋体" w:hAnsi="宋体"/>
          <w:kern w:val="24"/>
          <w:sz w:val="21"/>
          <w:szCs w:val="21"/>
        </w:rPr>
        <w:t>3</w:t>
      </w:r>
      <w:r>
        <w:rPr>
          <w:rFonts w:hint="eastAsia" w:ascii="宋体" w:hAnsi="宋体"/>
          <w:kern w:val="24"/>
          <w:sz w:val="21"/>
          <w:szCs w:val="21"/>
        </w:rPr>
        <w:t>）专职安全员：</w:t>
      </w:r>
      <w:r>
        <w:rPr>
          <w:rFonts w:ascii="宋体" w:hAnsi="宋体"/>
          <w:kern w:val="24"/>
          <w:sz w:val="21"/>
          <w:szCs w:val="21"/>
        </w:rPr>
        <w:t>1</w:t>
      </w:r>
      <w:r>
        <w:rPr>
          <w:rFonts w:hint="eastAsia" w:ascii="宋体" w:hAnsi="宋体"/>
          <w:kern w:val="24"/>
          <w:sz w:val="21"/>
          <w:szCs w:val="21"/>
        </w:rPr>
        <w:t>名，具</w:t>
      </w:r>
      <w:r>
        <w:rPr>
          <w:rFonts w:hint="eastAsia" w:ascii="宋体" w:hAnsi="宋体"/>
          <w:kern w:val="24"/>
          <w:sz w:val="21"/>
          <w:szCs w:val="21"/>
          <w:lang w:val="en-US" w:eastAsia="zh-CN"/>
        </w:rPr>
        <w:t>通信</w:t>
      </w:r>
      <w:r>
        <w:rPr>
          <w:rFonts w:hint="eastAsia" w:ascii="宋体" w:hAnsi="宋体"/>
          <w:kern w:val="24"/>
          <w:sz w:val="21"/>
          <w:szCs w:val="21"/>
        </w:rPr>
        <w:t>主管部门核发有效的安全生产考核合格证书（C证）</w:t>
      </w:r>
      <w:r>
        <w:rPr>
          <w:rFonts w:hint="eastAsia" w:ascii="宋体" w:hAnsi="宋体" w:cs="宋体"/>
          <w:color w:val="000000"/>
          <w:kern w:val="0"/>
          <w:sz w:val="21"/>
          <w:szCs w:val="21"/>
          <w:lang w:eastAsia="zh-CN"/>
        </w:rPr>
        <w:t>。</w:t>
      </w:r>
    </w:p>
    <w:p>
      <w:pPr>
        <w:adjustRightInd w:val="0"/>
        <w:snapToGrid w:val="0"/>
        <w:spacing w:line="360" w:lineRule="auto"/>
        <w:rPr>
          <w:rFonts w:ascii="宋体" w:hAnsi="宋体"/>
          <w:b/>
          <w:szCs w:val="21"/>
        </w:rPr>
      </w:pPr>
      <w:r>
        <w:rPr>
          <w:rFonts w:hint="eastAsia" w:ascii="宋体" w:hAnsi="宋体"/>
          <w:b/>
          <w:szCs w:val="21"/>
        </w:rPr>
        <w:t>2.2投标人不得存在下列情形之一</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（1）为招标人不具有独立法人资格的附属机构（单位）；</w:t>
      </w:r>
    </w:p>
    <w:p>
      <w:pPr>
        <w:adjustRightInd w:val="0"/>
        <w:snapToGrid w:val="0"/>
        <w:spacing w:line="360" w:lineRule="auto"/>
        <w:ind w:firstLine="420" w:firstLineChars="200"/>
        <w:rPr>
          <w:rFonts w:ascii="宋体" w:hAnsi="宋体"/>
          <w:szCs w:val="21"/>
        </w:rPr>
      </w:pPr>
      <w:r>
        <w:rPr>
          <w:rFonts w:hint="eastAsia" w:ascii="宋体" w:hAnsi="宋体"/>
          <w:szCs w:val="21"/>
        </w:rPr>
        <w:t>（2）被依法暂停或取消投标资格的；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（11）为本招标项目的代建人；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（12）为本招标项目的招标代理机构；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（17）法律法规、招标文件限定的其他情形。</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（18）被列入司法拍卖尚未被移出的（以通过“中国电信MSS智慧法务子系统-合同管理”模块中“信用管理”查询数据为准）；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（19）被列入严重违法尚未被移出的，且严重违法行为符合上述18条情形的（以通过“中国电信MSS智慧法务子系统-合同管理”模块中“信用管理”查询数据为准）；</w:t>
      </w:r>
    </w:p>
    <w:p>
      <w:pPr>
        <w:adjustRightInd w:val="0"/>
        <w:snapToGrid w:val="0"/>
        <w:spacing w:line="360" w:lineRule="auto"/>
        <w:rPr>
          <w:rFonts w:ascii="宋体" w:hAnsi="宋体"/>
          <w:b/>
          <w:szCs w:val="21"/>
        </w:rPr>
      </w:pPr>
      <w:r>
        <w:rPr>
          <w:rFonts w:hint="eastAsia" w:ascii="宋体" w:hAnsi="宋体"/>
          <w:b/>
          <w:szCs w:val="21"/>
        </w:rPr>
        <w:t>3.资格审查方法</w:t>
      </w:r>
    </w:p>
    <w:p>
      <w:pPr>
        <w:adjustRightInd w:val="0"/>
        <w:snapToGrid w:val="0"/>
        <w:spacing w:line="360" w:lineRule="auto"/>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rPr>
      </w:pPr>
      <w:r>
        <w:rPr>
          <w:rFonts w:hint="eastAsia" w:ascii="宋体" w:hAnsi="宋体"/>
          <w:b/>
          <w:szCs w:val="21"/>
        </w:rPr>
        <w:t>4.招标文件的获取</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4.1招标文件获取时间:【</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27</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22</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分至2024年</w:t>
      </w:r>
      <w:r>
        <w:rPr>
          <w:rFonts w:hint="eastAsia" w:asciiTheme="minorEastAsia" w:hAnsiTheme="minorEastAsia" w:eastAsiaTheme="minorEastAsia"/>
          <w:color w:val="FF0000"/>
          <w:szCs w:val="21"/>
          <w:lang w:val="en-US" w:eastAsia="zh-CN"/>
        </w:rPr>
        <w:t>04</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17</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】（北京时间，下同）</w:t>
      </w:r>
      <w:r>
        <w:rPr>
          <w:rFonts w:hint="eastAsia" w:ascii="宋体" w:hAnsi="宋体"/>
          <w:szCs w:val="21"/>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4.2.1登录“【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后，通过“招投标-采购文件领取”模块或通过“电子采购入口”跳转中国电信电子采购系统，进入本项目进行招标文件登记申领</w:t>
      </w:r>
      <w:r>
        <w:rPr>
          <w:rFonts w:hint="eastAsia" w:asciiTheme="minorEastAsia" w:hAnsiTheme="minorEastAsia" w:eastAsiaTheme="minorEastAsia"/>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rPr>
      </w:pPr>
      <w:r>
        <w:rPr>
          <w:rFonts w:hint="eastAsia" w:ascii="宋体" w:hAnsi="宋体" w:cs="宋体"/>
          <w:b/>
          <w:bCs/>
          <w:kern w:val="0"/>
          <w:szCs w:val="21"/>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rPr>
      </w:pPr>
      <w:r>
        <w:rPr>
          <w:rFonts w:hint="eastAsia" w:ascii="宋体" w:hAnsi="宋体"/>
          <w:szCs w:val="21"/>
        </w:rPr>
        <w:t>4.2.2招标文件费用：</w:t>
      </w:r>
      <w:r>
        <w:rPr>
          <w:rFonts w:hint="eastAsia"/>
        </w:rPr>
        <w:t>每套售价【0】元人民币，售后不退。</w:t>
      </w:r>
    </w:p>
    <w:p>
      <w:pPr>
        <w:adjustRightInd w:val="0"/>
        <w:snapToGrid w:val="0"/>
        <w:spacing w:line="360" w:lineRule="auto"/>
        <w:rPr>
          <w:rFonts w:ascii="宋体" w:hAnsi="宋体"/>
          <w:b/>
          <w:szCs w:val="21"/>
        </w:rPr>
      </w:pPr>
      <w:r>
        <w:rPr>
          <w:rFonts w:hint="eastAsia" w:ascii="宋体" w:hAnsi="宋体"/>
          <w:b/>
          <w:szCs w:val="21"/>
        </w:rPr>
        <w:t>5.投标文件的递交</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5.1投标文件递交截止时间（即投标截止时间）为：【</w:t>
      </w:r>
      <w:r>
        <w:rPr>
          <w:rFonts w:hint="eastAsia" w:ascii="宋体" w:hAnsi="宋体"/>
          <w:color w:val="FF0000"/>
          <w:szCs w:val="21"/>
        </w:rPr>
        <w:t>2024年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18</w:t>
      </w:r>
      <w:r>
        <w:rPr>
          <w:rFonts w:hint="eastAsia" w:ascii="宋体" w:hAnsi="宋体"/>
          <w:color w:val="FF0000"/>
          <w:szCs w:val="21"/>
        </w:rPr>
        <w:t>日</w:t>
      </w:r>
      <w:r>
        <w:rPr>
          <w:rFonts w:hint="eastAsia" w:ascii="宋体" w:hAnsi="宋体"/>
          <w:color w:val="FF0000"/>
          <w:szCs w:val="21"/>
          <w:lang w:val="en-US" w:eastAsia="zh-CN"/>
        </w:rPr>
        <w:t>09</w:t>
      </w:r>
      <w:r>
        <w:rPr>
          <w:rFonts w:hint="eastAsia" w:ascii="宋体" w:hAnsi="宋体"/>
          <w:color w:val="FF0000"/>
          <w:szCs w:val="21"/>
        </w:rPr>
        <w:t>时</w:t>
      </w:r>
      <w:r>
        <w:rPr>
          <w:rFonts w:hint="eastAsia" w:ascii="宋体" w:hAnsi="宋体"/>
          <w:color w:val="FF0000"/>
          <w:szCs w:val="21"/>
          <w:lang w:val="en-US" w:eastAsia="zh-CN"/>
        </w:rPr>
        <w:t>00</w:t>
      </w:r>
      <w:r>
        <w:rPr>
          <w:rFonts w:hint="eastAsia" w:ascii="宋体" w:hAnsi="宋体"/>
          <w:color w:val="FF0000"/>
          <w:szCs w:val="21"/>
        </w:rPr>
        <w:t>分</w:t>
      </w:r>
      <w:r>
        <w:rPr>
          <w:rFonts w:hint="eastAsia" w:ascii="宋体" w:hAnsi="宋体"/>
          <w:szCs w:val="21"/>
        </w:rPr>
        <w:t>】</w:t>
      </w:r>
      <w:r>
        <w:rPr>
          <w:rFonts w:hint="eastAsia" w:asciiTheme="minorEastAsia" w:hAnsiTheme="minorEastAsia" w:eastAsiaTheme="minorEastAsia"/>
          <w:color w:val="0000FF"/>
          <w:szCs w:val="21"/>
        </w:rPr>
        <w:t>。</w:t>
      </w:r>
    </w:p>
    <w:p>
      <w:pPr>
        <w:wordWrap w:val="0"/>
        <w:adjustRightInd w:val="0"/>
        <w:snapToGrid w:val="0"/>
        <w:spacing w:line="360" w:lineRule="auto"/>
        <w:ind w:firstLine="420" w:firstLineChars="200"/>
        <w:rPr>
          <w:rFonts w:ascii="宋体" w:hAnsi="宋体"/>
        </w:rPr>
      </w:pPr>
      <w:r>
        <w:rPr>
          <w:rFonts w:hint="eastAsia" w:ascii="宋体" w:hAnsi="宋体"/>
        </w:rPr>
        <w:t>5.2电子投标文件的递</w:t>
      </w:r>
      <w:r>
        <w:rPr>
          <w:rFonts w:hint="eastAsia"/>
        </w:rPr>
        <w:t>交：【登录</w:t>
      </w:r>
      <w:r>
        <w:t>中国电信阳光采购网</w:t>
      </w:r>
      <w:r>
        <w:rPr>
          <w:rFonts w:hint="eastAsia"/>
        </w:rPr>
        <w:t>（</w:t>
      </w:r>
      <w:r>
        <w:rPr>
          <w:rFonts w:hint="eastAsia" w:asciiTheme="minorEastAsia" w:hAnsiTheme="minorEastAsia" w:eastAsiaTheme="minorEastAsia"/>
          <w:szCs w:val="21"/>
          <w:u w:val="single"/>
        </w:rPr>
        <w:t>https://caigou.chinatelecom.com.cn</w:t>
      </w:r>
      <w:r>
        <w:rPr>
          <w:rFonts w:hint="eastAsia"/>
        </w:rPr>
        <w:t>）</w:t>
      </w:r>
      <w:r>
        <w:rPr>
          <w:rFonts w:hint="eastAsia" w:asciiTheme="minorEastAsia" w:hAnsiTheme="minorEastAsia" w:eastAsiaTheme="minorEastAsia"/>
          <w:szCs w:val="21"/>
          <w:u w:val="single"/>
        </w:rPr>
        <w:t>】</w:t>
      </w:r>
      <w:r>
        <w:rPr>
          <w:rFonts w:hint="eastAsia"/>
        </w:rPr>
        <w:t>后，通过“招投标-我的项目”模块或通过“电子采购入口”跳转中国电信电子采购系统，选择本项目进行投标文件递交</w:t>
      </w:r>
      <w:r>
        <w:rPr>
          <w:rFonts w:hint="eastAsia" w:asciiTheme="minorEastAsia" w:hAnsiTheme="minorEastAsia" w:eastAsiaTheme="minorEastAsia"/>
        </w:rPr>
        <w:t>，投标人应在</w:t>
      </w:r>
      <w:r>
        <w:rPr>
          <w:rFonts w:hint="eastAsia" w:asciiTheme="minorEastAsia" w:hAnsiTheme="minorEastAsia" w:eastAsiaTheme="minorEastAsia"/>
          <w:szCs w:val="21"/>
        </w:rPr>
        <w:t>投标文件递交截止时间之前通过电子采购系统</w:t>
      </w:r>
      <w:r>
        <w:rPr>
          <w:rFonts w:hint="eastAsia" w:asciiTheme="minorEastAsia" w:hAnsiTheme="minorEastAsia" w:eastAsiaTheme="minorEastAsia"/>
        </w:rPr>
        <w:t>完成加密电子投标文件的上传。投标人未在</w:t>
      </w:r>
      <w:r>
        <w:rPr>
          <w:rFonts w:hint="eastAsia" w:asciiTheme="minorEastAsia" w:hAnsiTheme="minorEastAsia" w:eastAsiaTheme="minorEastAsia"/>
          <w:szCs w:val="21"/>
        </w:rPr>
        <w:t>电子采购系统</w:t>
      </w:r>
      <w:r>
        <w:rPr>
          <w:rFonts w:hint="eastAsia" w:asciiTheme="minorEastAsia" w:hAnsiTheme="minorEastAsia" w:eastAsiaTheme="minorEastAsia"/>
        </w:rPr>
        <w:t>进行招标文件申领登记或电子投标文件未按照要求加密的，将无法通过</w:t>
      </w:r>
      <w:r>
        <w:rPr>
          <w:rFonts w:hint="eastAsia" w:asciiTheme="minorEastAsia" w:hAnsiTheme="minorEastAsia" w:eastAsiaTheme="minorEastAsia"/>
          <w:szCs w:val="21"/>
        </w:rPr>
        <w:t>电子采购系统</w:t>
      </w:r>
      <w:r>
        <w:rPr>
          <w:rFonts w:hint="eastAsia" w:asciiTheme="minorEastAsia" w:hAnsiTheme="minorEastAsia" w:eastAsiaTheme="minorEastAsia"/>
        </w:rPr>
        <w:t>提交电子投标文件</w:t>
      </w:r>
      <w:r>
        <w:rPr>
          <w:rFonts w:hint="eastAsia" w:asciiTheme="minorEastAsia" w:hAnsiTheme="minorEastAsia" w:eastAsiaTheme="minorEastAsia"/>
          <w:szCs w:val="21"/>
        </w:rPr>
        <w:t>】</w:t>
      </w:r>
      <w:r>
        <w:rPr>
          <w:rFonts w:hint="eastAsia"/>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5.3本项目将于投标文件递交截止同一时间</w:t>
      </w:r>
      <w:r>
        <w:rPr>
          <w:rFonts w:hint="eastAsia" w:asciiTheme="minorEastAsia" w:hAnsiTheme="minorEastAsia" w:eastAsiaTheme="minorEastAsia"/>
          <w:szCs w:val="21"/>
        </w:rPr>
        <w:t>通过中国电信电子采购系统</w:t>
      </w:r>
      <w:r>
        <w:rPr>
          <w:rFonts w:hint="eastAsia" w:ascii="宋体" w:hAnsi="宋体"/>
          <w:szCs w:val="21"/>
        </w:rPr>
        <w:t>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w:t>
      </w:r>
      <w:r>
        <w:rPr>
          <w:rFonts w:hint="eastAsia" w:asciiTheme="minorEastAsia" w:hAnsiTheme="minorEastAsia" w:eastAsiaTheme="minorEastAsia"/>
          <w:szCs w:val="21"/>
        </w:rPr>
        <w:t>/负责人</w:t>
      </w:r>
      <w:r>
        <w:rPr>
          <w:rFonts w:hint="eastAsia" w:ascii="宋体" w:hAnsi="宋体"/>
          <w:szCs w:val="21"/>
        </w:rPr>
        <w:t>或者其委托代理人准时参加。</w:t>
      </w:r>
    </w:p>
    <w:p>
      <w:pPr>
        <w:adjustRightInd w:val="0"/>
        <w:snapToGrid w:val="0"/>
        <w:spacing w:line="360" w:lineRule="auto"/>
        <w:rPr>
          <w:rFonts w:ascii="宋体" w:hAnsi="宋体"/>
          <w:b/>
          <w:szCs w:val="21"/>
        </w:rPr>
      </w:pPr>
      <w:r>
        <w:rPr>
          <w:rFonts w:hint="eastAsia" w:ascii="宋体" w:hAnsi="宋体"/>
          <w:b/>
          <w:szCs w:val="21"/>
        </w:rPr>
        <w:t>6.样品的递交</w:t>
      </w:r>
    </w:p>
    <w:p>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szCs w:val="21"/>
        </w:rPr>
        <w:t>6.1样品递交的时间、地</w:t>
      </w:r>
      <w:r>
        <w:rPr>
          <w:rFonts w:hint="eastAsia" w:ascii="宋体" w:hAnsi="宋体" w:eastAsia="宋体" w:cs="Times New Roman"/>
          <w:szCs w:val="21"/>
        </w:rPr>
        <w:t>点：【不适用】。</w:t>
      </w:r>
    </w:p>
    <w:p>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6.2检测相关费用：【不适用】。</w:t>
      </w:r>
    </w:p>
    <w:p>
      <w:pPr>
        <w:adjustRightInd w:val="0"/>
        <w:snapToGrid w:val="0"/>
        <w:spacing w:line="360" w:lineRule="auto"/>
        <w:rPr>
          <w:rFonts w:ascii="宋体" w:hAnsi="宋体"/>
          <w:b/>
          <w:szCs w:val="21"/>
        </w:rPr>
      </w:pPr>
      <w:r>
        <w:rPr>
          <w:rFonts w:hint="eastAsia" w:ascii="宋体" w:hAnsi="宋体"/>
          <w:b/>
          <w:szCs w:val="21"/>
        </w:rPr>
        <w:t>7.投标人注册</w:t>
      </w:r>
    </w:p>
    <w:p>
      <w:pPr>
        <w:wordWrap w:val="0"/>
        <w:adjustRightInd w:val="0"/>
        <w:snapToGrid w:val="0"/>
        <w:spacing w:line="360" w:lineRule="auto"/>
        <w:ind w:firstLine="420" w:firstLineChars="200"/>
        <w:rPr>
          <w:rFonts w:ascii="宋体" w:hAnsi="宋体"/>
          <w:szCs w:val="21"/>
        </w:rPr>
      </w:pPr>
      <w:r>
        <w:rPr>
          <w:rFonts w:hint="eastAsia" w:ascii="宋体" w:hAnsi="宋体"/>
        </w:rPr>
        <w:t>7.1</w:t>
      </w:r>
      <w:r>
        <w:t>中国电信阳光采购网</w:t>
      </w:r>
      <w:r>
        <w:rPr>
          <w:rFonts w:hint="eastAsia" w:ascii="宋体" w:hAnsi="宋体"/>
        </w:rPr>
        <w:t>注册</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未注册过的潜在投标人，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宋体" w:hAnsi="宋体"/>
        </w:rPr>
        <w:t>首页“立即注册”模块</w:t>
      </w:r>
      <w:r>
        <w:rPr>
          <w:rFonts w:hint="eastAsia" w:asciiTheme="minorEastAsia" w:hAnsiTheme="minorEastAsia" w:eastAsiaTheme="minorEastAsia"/>
        </w:rPr>
        <w:t>完成注册后，方可申领本项目招标文件。</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rPr>
        <w:t>7.2 CA证书办理</w:t>
      </w:r>
    </w:p>
    <w:p>
      <w:pPr>
        <w:wordWrap w:val="0"/>
        <w:adjustRightInd w:val="0"/>
        <w:snapToGrid w:val="0"/>
        <w:spacing w:line="360" w:lineRule="auto"/>
        <w:ind w:firstLine="428" w:firstLineChars="200"/>
        <w:rPr>
          <w:rFonts w:ascii="宋体" w:hAnsi="宋体"/>
          <w:szCs w:val="21"/>
        </w:rPr>
      </w:pPr>
      <w:r>
        <w:rPr>
          <w:rFonts w:hint="eastAsia" w:asciiTheme="minorEastAsia" w:hAnsiTheme="minorEastAsia" w:eastAsiaTheme="minorEastAsia"/>
          <w:spacing w:val="2"/>
          <w:szCs w:val="21"/>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rPr>
        <w:t>详见【</w:t>
      </w:r>
      <w:r>
        <w:rPr>
          <w:rFonts w:hint="eastAsia"/>
        </w:rPr>
        <w:t>中国电信阳光采购网</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r>
        <w:rPr>
          <w:rFonts w:hint="eastAsia" w:asciiTheme="minorEastAsia" w:hAnsiTheme="minorEastAsia" w:eastAsiaTheme="minorEastAsia"/>
          <w:spacing w:val="2"/>
          <w:szCs w:val="21"/>
        </w:rPr>
        <w:t>】</w:t>
      </w:r>
    </w:p>
    <w:p>
      <w:pPr>
        <w:wordWrap w:val="0"/>
        <w:adjustRightInd w:val="0"/>
        <w:snapToGrid w:val="0"/>
        <w:spacing w:line="360" w:lineRule="auto"/>
        <w:ind w:firstLine="420" w:firstLineChars="200"/>
        <w:rPr>
          <w:rFonts w:ascii="宋体" w:hAnsi="宋体"/>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pPr>
        <w:pStyle w:val="14"/>
        <w:wordWrap w:val="0"/>
        <w:adjustRightInd w:val="0"/>
        <w:snapToGrid w:val="0"/>
        <w:spacing w:line="360" w:lineRule="auto"/>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pPr>
        <w:pStyle w:val="14"/>
        <w:wordWrap w:val="0"/>
        <w:adjustRightInd w:val="0"/>
        <w:snapToGrid w:val="0"/>
        <w:spacing w:line="360" w:lineRule="auto"/>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pPr>
        <w:pStyle w:val="14"/>
        <w:wordWrap w:val="0"/>
        <w:adjustRightInd w:val="0"/>
        <w:snapToGrid w:val="0"/>
        <w:spacing w:line="360" w:lineRule="auto"/>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pPr>
        <w:adjustRightInd w:val="0"/>
        <w:snapToGrid w:val="0"/>
        <w:spacing w:line="360" w:lineRule="auto"/>
        <w:rPr>
          <w:rFonts w:ascii="宋体" w:hAnsi="宋体"/>
          <w:b/>
          <w:szCs w:val="21"/>
        </w:rPr>
      </w:pPr>
      <w:r>
        <w:rPr>
          <w:rFonts w:hint="eastAsia" w:ascii="宋体" w:hAnsi="宋体"/>
          <w:b/>
          <w:szCs w:val="21"/>
        </w:rPr>
        <w:t>8.发布公告的媒介</w:t>
      </w:r>
    </w:p>
    <w:p>
      <w:pPr>
        <w:adjustRightInd w:val="0"/>
        <w:snapToGrid w:val="0"/>
        <w:spacing w:line="360" w:lineRule="auto"/>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且仅在中国招标投标公共服务平台（http://www.cebpubservice.com/）、通信工程建设项目招标投标管理信息平台（</w:t>
      </w:r>
      <w:r>
        <w:rPr>
          <w:rFonts w:ascii="宋体" w:hAnsi="宋体"/>
        </w:rPr>
        <w:t>https://txzbqy.miit.gov.cn/</w:t>
      </w:r>
      <w:r>
        <w:rPr>
          <w:rFonts w:hint="eastAsia" w:ascii="宋体" w:hAnsi="宋体"/>
        </w:rPr>
        <w:t>）、</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szCs w:val="21"/>
        </w:rPr>
        <w:t>上发布，其他媒介转载无效</w:t>
      </w:r>
      <w:r>
        <w:rPr>
          <w:rFonts w:hint="eastAsia" w:ascii="宋体" w:hAnsi="宋体"/>
          <w:szCs w:val="21"/>
        </w:rPr>
        <w:t>。</w:t>
      </w:r>
    </w:p>
    <w:p>
      <w:pPr>
        <w:adjustRightInd w:val="0"/>
        <w:snapToGrid w:val="0"/>
        <w:spacing w:line="360" w:lineRule="auto"/>
        <w:rPr>
          <w:rFonts w:ascii="宋体" w:hAnsi="宋体"/>
          <w:b/>
          <w:szCs w:val="21"/>
        </w:rPr>
      </w:pPr>
      <w:r>
        <w:rPr>
          <w:rFonts w:hint="eastAsia" w:ascii="宋体" w:hAnsi="宋体"/>
          <w:b/>
          <w:szCs w:val="21"/>
        </w:rPr>
        <w:t>9.联系及异议接收方式</w:t>
      </w:r>
    </w:p>
    <w:p>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pPr>
        <w:spacing w:line="360" w:lineRule="auto"/>
        <w:rPr>
          <w:rFonts w:ascii="宋体" w:hAnsi="宋体" w:cs="宋体"/>
          <w:color w:val="000000"/>
          <w:highlight w:val="none"/>
        </w:rPr>
      </w:pPr>
      <w:r>
        <w:rPr>
          <w:rFonts w:hint="eastAsia" w:ascii="宋体" w:hAnsi="宋体" w:cs="宋体"/>
          <w:color w:val="000000"/>
          <w:lang w:bidi="ar"/>
        </w:rPr>
        <w:t>招 标 人：</w:t>
      </w:r>
      <w:r>
        <w:rPr>
          <w:rFonts w:hint="eastAsia" w:ascii="宋体" w:hAnsi="宋体" w:cs="宋体"/>
          <w:color w:val="000000"/>
          <w:highlight w:val="none"/>
          <w:lang w:bidi="ar"/>
        </w:rPr>
        <w:t>中国电信股份有限公司泉州分公司</w:t>
      </w:r>
    </w:p>
    <w:p>
      <w:pPr>
        <w:spacing w:line="360" w:lineRule="auto"/>
        <w:rPr>
          <w:rFonts w:ascii="宋体" w:hAnsi="宋体" w:cs="宋体"/>
          <w:color w:val="000000"/>
          <w:highlight w:val="none"/>
        </w:rPr>
      </w:pPr>
      <w:r>
        <w:rPr>
          <w:rFonts w:hint="eastAsia" w:ascii="宋体" w:hAnsi="宋体" w:cs="宋体"/>
          <w:color w:val="000000"/>
          <w:highlight w:val="none"/>
          <w:lang w:bidi="ar"/>
        </w:rPr>
        <w:t>地    址：福建省泉州市丰泽区刺桐南路悦华酒店旁</w:t>
      </w:r>
    </w:p>
    <w:p>
      <w:pPr>
        <w:spacing w:line="360" w:lineRule="auto"/>
        <w:rPr>
          <w:rFonts w:ascii="宋体" w:hAnsi="宋体"/>
          <w:highlight w:val="none"/>
        </w:rPr>
      </w:pPr>
      <w:r>
        <w:rPr>
          <w:rFonts w:hint="eastAsia" w:ascii="宋体" w:hAnsi="宋体" w:cs="宋体"/>
          <w:color w:val="000000"/>
          <w:highlight w:val="none"/>
          <w:lang w:bidi="ar"/>
        </w:rPr>
        <w:t>邮    编：</w:t>
      </w:r>
      <w:r>
        <w:rPr>
          <w:rFonts w:hint="eastAsia" w:ascii="宋体" w:hAnsi="宋体" w:cs="宋体"/>
          <w:color w:val="000000"/>
          <w:highlight w:val="none"/>
          <w:lang w:eastAsia="zh-CN" w:bidi="ar"/>
        </w:rPr>
        <w:t>【</w:t>
      </w:r>
      <w:r>
        <w:rPr>
          <w:rFonts w:hint="eastAsia" w:ascii="宋体" w:hAnsi="宋体" w:cs="宋体"/>
          <w:color w:val="000000"/>
          <w:highlight w:val="none"/>
          <w:lang w:bidi="ar"/>
        </w:rPr>
        <w:t>362000</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黄先生</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18906990700</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hAnsi="宋体"/>
        </w:rPr>
      </w:pPr>
      <w:r>
        <w:rPr>
          <w:rFonts w:hint="eastAsia" w:ascii="宋体" w:hAnsi="宋体"/>
        </w:rPr>
        <w:t>招标代理机构：</w:t>
      </w:r>
      <w:r>
        <w:rPr>
          <w:rFonts w:hint="eastAsia" w:ascii="宋体" w:hAnsi="宋体"/>
          <w:szCs w:val="21"/>
        </w:rPr>
        <w:t>福建省中通通信物流有限公司</w:t>
      </w:r>
    </w:p>
    <w:p>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pPr>
        <w:spacing w:line="360" w:lineRule="auto"/>
        <w:rPr>
          <w:rFonts w:ascii="宋体" w:hAnsi="宋体" w:cs="宋体"/>
          <w:color w:val="000000"/>
        </w:rPr>
      </w:pPr>
      <w:r>
        <w:rPr>
          <w:rFonts w:hint="eastAsia" w:ascii="宋体" w:hAnsi="宋体"/>
        </w:rPr>
        <w:t>邮    编：350007</w:t>
      </w:r>
    </w:p>
    <w:p>
      <w:pPr>
        <w:spacing w:line="360" w:lineRule="auto"/>
        <w:rPr>
          <w:rFonts w:ascii="宋体" w:hAnsi="宋体" w:cs="宋体"/>
          <w:color w:val="000000"/>
          <w:highlight w:val="yellow"/>
          <w:lang w:bidi="ar"/>
        </w:rPr>
      </w:pPr>
      <w:r>
        <w:rPr>
          <w:rFonts w:hint="eastAsia" w:ascii="宋体" w:hAnsi="宋体" w:cs="宋体"/>
          <w:color w:val="000000"/>
          <w:lang w:bidi="ar"/>
        </w:rPr>
        <w:t>文件发售/接收/退保证</w:t>
      </w:r>
      <w:r>
        <w:rPr>
          <w:rFonts w:hint="eastAsia" w:ascii="宋体" w:hAnsi="宋体" w:eastAsia="宋体" w:cs="宋体"/>
          <w:color w:val="000000"/>
          <w:lang w:bidi="ar"/>
        </w:rPr>
        <w:t>金联系人：【</w:t>
      </w:r>
      <w:r>
        <w:rPr>
          <w:rFonts w:hint="eastAsia" w:ascii="宋体" w:hAnsi="宋体" w:cs="宋体"/>
          <w:color w:val="000000"/>
          <w:lang w:val="en-US" w:eastAsia="zh-CN" w:bidi="ar"/>
        </w:rPr>
        <w:t>林蔚</w:t>
      </w:r>
      <w:r>
        <w:rPr>
          <w:rFonts w:hint="eastAsia" w:ascii="宋体" w:hAnsi="宋体" w:eastAsia="宋体" w:cs="宋体"/>
          <w:color w:val="000000"/>
          <w:lang w:bidi="ar"/>
        </w:rPr>
        <w:t>】     电话：【</w:t>
      </w:r>
      <w:r>
        <w:rPr>
          <w:rFonts w:hint="eastAsia" w:ascii="宋体" w:hAnsi="宋体" w:cs="宋体"/>
          <w:color w:val="000000"/>
          <w:lang w:val="en-US" w:eastAsia="zh-CN" w:bidi="ar"/>
        </w:rPr>
        <w:t>15960186397</w:t>
      </w:r>
      <w:r>
        <w:rPr>
          <w:rFonts w:hint="eastAsia" w:ascii="宋体" w:hAnsi="宋体" w:eastAsia="宋体" w:cs="宋体"/>
          <w:color w:val="000000"/>
          <w:lang w:bidi="ar"/>
        </w:rPr>
        <w:t>】</w:t>
      </w:r>
    </w:p>
    <w:p>
      <w:pPr>
        <w:adjustRightInd w:val="0"/>
        <w:snapToGrid w:val="0"/>
        <w:spacing w:line="360" w:lineRule="auto"/>
        <w:rPr>
          <w:rFonts w:hint="eastAsia" w:ascii="宋体" w:hAnsi="宋体" w:eastAsia="宋体" w:cs="宋体"/>
          <w:color w:val="000000"/>
          <w:lang w:bidi="ar"/>
        </w:rPr>
      </w:pPr>
      <w:r>
        <w:rPr>
          <w:rFonts w:hint="eastAsia" w:ascii="宋体" w:hAnsi="宋体" w:eastAsia="宋体" w:cs="宋体"/>
          <w:color w:val="000000"/>
          <w:lang w:bidi="ar"/>
        </w:rPr>
        <w:t>项目负责人</w:t>
      </w:r>
      <w:r>
        <w:rPr>
          <w:rFonts w:hint="eastAsia" w:ascii="宋体" w:hAnsi="宋体" w:cs="宋体"/>
          <w:color w:val="000000"/>
          <w:lang w:val="en-US" w:eastAsia="zh-CN" w:bidi="ar"/>
        </w:rPr>
        <w:t>1</w:t>
      </w:r>
      <w:r>
        <w:rPr>
          <w:rFonts w:hint="eastAsia" w:ascii="宋体" w:hAnsi="宋体" w:eastAsia="宋体" w:cs="宋体"/>
          <w:color w:val="000000"/>
          <w:lang w:bidi="ar"/>
        </w:rPr>
        <w:t>：【蒋恭楷】 电话：【18959944818】电子邮箱：【</w:t>
      </w:r>
      <w:r>
        <w:rPr>
          <w:rFonts w:hint="eastAsia" w:ascii="宋体" w:hAnsi="宋体" w:eastAsia="宋体" w:cs="宋体"/>
          <w:color w:val="000000"/>
          <w:lang w:bidi="ar"/>
        </w:rPr>
        <w:fldChar w:fldCharType="begin"/>
      </w:r>
      <w:r>
        <w:rPr>
          <w:rFonts w:hint="eastAsia" w:ascii="宋体" w:hAnsi="宋体" w:eastAsia="宋体" w:cs="宋体"/>
          <w:color w:val="000000"/>
          <w:lang w:bidi="ar"/>
        </w:rPr>
        <w:instrText xml:space="preserve"> HYPERLINK "mailto:jianggongkai@chinaccs.cn】" </w:instrText>
      </w:r>
      <w:r>
        <w:rPr>
          <w:rFonts w:hint="eastAsia" w:ascii="宋体" w:hAnsi="宋体" w:eastAsia="宋体" w:cs="宋体"/>
          <w:color w:val="000000"/>
          <w:lang w:bidi="ar"/>
        </w:rPr>
        <w:fldChar w:fldCharType="separate"/>
      </w:r>
      <w:r>
        <w:rPr>
          <w:rFonts w:hint="eastAsia" w:ascii="宋体" w:hAnsi="宋体" w:eastAsia="宋体" w:cs="宋体"/>
          <w:color w:val="000000"/>
          <w:lang w:bidi="ar"/>
        </w:rPr>
        <w:t>jianggongkai@chinaccs.cn】</w:t>
      </w:r>
      <w:r>
        <w:rPr>
          <w:rFonts w:hint="eastAsia" w:ascii="宋体" w:hAnsi="宋体" w:eastAsia="宋体" w:cs="宋体"/>
          <w:color w:val="000000"/>
          <w:lang w:bidi="ar"/>
        </w:rPr>
        <w:fldChar w:fldCharType="end"/>
      </w:r>
    </w:p>
    <w:p>
      <w:pPr>
        <w:adjustRightInd w:val="0"/>
        <w:snapToGrid w:val="0"/>
        <w:spacing w:line="360" w:lineRule="auto"/>
        <w:rPr>
          <w:rFonts w:hint="eastAsia" w:ascii="宋体" w:hAnsi="宋体" w:eastAsia="宋体" w:cs="宋体"/>
          <w:color w:val="000000"/>
          <w:lang w:bidi="ar"/>
        </w:rPr>
      </w:pPr>
      <w:bookmarkStart w:id="0" w:name="_GoBack"/>
      <w:r>
        <w:rPr>
          <w:rFonts w:hint="eastAsia" w:ascii="宋体" w:hAnsi="宋体" w:eastAsia="宋体" w:cs="宋体"/>
          <w:color w:val="000000"/>
          <w:lang w:bidi="ar"/>
        </w:rPr>
        <w:t>项目负责人</w:t>
      </w:r>
      <w:r>
        <w:rPr>
          <w:rFonts w:hint="eastAsia" w:ascii="宋体" w:hAnsi="宋体" w:cs="宋体"/>
          <w:color w:val="000000"/>
          <w:lang w:val="en-US" w:eastAsia="zh-CN" w:bidi="ar"/>
        </w:rPr>
        <w:t>2</w:t>
      </w:r>
      <w:r>
        <w:rPr>
          <w:rFonts w:hint="eastAsia" w:ascii="宋体" w:hAnsi="宋体" w:eastAsia="宋体" w:cs="宋体"/>
          <w:color w:val="000000"/>
          <w:lang w:bidi="ar"/>
        </w:rPr>
        <w:t>：【</w:t>
      </w:r>
      <w:r>
        <w:rPr>
          <w:rFonts w:hint="eastAsia" w:ascii="宋体" w:hAnsi="宋体" w:cs="宋体"/>
          <w:color w:val="000000"/>
          <w:lang w:val="en-US" w:eastAsia="zh-CN" w:bidi="ar"/>
        </w:rPr>
        <w:t>庄灿扬</w:t>
      </w:r>
      <w:r>
        <w:rPr>
          <w:rFonts w:hint="eastAsia" w:ascii="宋体" w:hAnsi="宋体" w:eastAsia="宋体" w:cs="宋体"/>
          <w:color w:val="000000"/>
          <w:lang w:bidi="ar"/>
        </w:rPr>
        <w:t>】 电话：【</w:t>
      </w:r>
      <w:r>
        <w:rPr>
          <w:rFonts w:hint="eastAsia" w:ascii="宋体" w:hAnsi="宋体" w:cs="宋体"/>
          <w:color w:val="000000"/>
          <w:lang w:val="en-US" w:eastAsia="zh-CN" w:bidi="ar"/>
        </w:rPr>
        <w:t>15392275666</w:t>
      </w:r>
      <w:r>
        <w:rPr>
          <w:rFonts w:hint="eastAsia" w:ascii="宋体" w:hAnsi="宋体" w:eastAsia="宋体" w:cs="宋体"/>
          <w:color w:val="000000"/>
          <w:lang w:bidi="ar"/>
        </w:rPr>
        <w:t>】</w:t>
      </w:r>
    </w:p>
    <w:bookmarkEnd w:id="0"/>
    <w:p>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pPr>
        <w:pStyle w:val="8"/>
        <w:wordWrap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pPr>
        <w:adjustRightInd w:val="0"/>
        <w:snapToGrid w:val="0"/>
        <w:spacing w:line="360" w:lineRule="auto"/>
        <w:rPr>
          <w:rFonts w:ascii="宋体" w:hAnsi="宋体"/>
          <w:b/>
          <w:szCs w:val="21"/>
        </w:rPr>
      </w:pPr>
      <w:r>
        <w:rPr>
          <w:rFonts w:hint="eastAsia" w:ascii="宋体" w:hAnsi="宋体"/>
          <w:b/>
          <w:szCs w:val="21"/>
        </w:rPr>
        <w:t>10.纸质保函、保险递交地点（如有）</w:t>
      </w:r>
    </w:p>
    <w:p>
      <w:pPr>
        <w:pStyle w:val="8"/>
        <w:wordWrap w:val="0"/>
        <w:spacing w:line="360" w:lineRule="auto"/>
        <w:rPr>
          <w:rFonts w:asciiTheme="minorEastAsia" w:hAnsiTheme="minorEastAsia" w:eastAsiaTheme="minorEastAsia"/>
        </w:rPr>
      </w:pPr>
      <w:r>
        <w:rPr>
          <w:rFonts w:hint="eastAsia" w:ascii="宋体" w:hAnsi="宋体" w:cs="宋体"/>
          <w:szCs w:val="21"/>
        </w:rPr>
        <w:t>纸质保函、保险等原件应作为投标文件在投标截止时间前</w:t>
      </w:r>
      <w:r>
        <w:rPr>
          <w:rFonts w:hint="eastAsia" w:ascii="宋体" w:hAnsi="宋体" w:cs="宋体"/>
          <w:b/>
          <w:bCs/>
          <w:szCs w:val="21"/>
        </w:rPr>
        <w:t>（</w:t>
      </w:r>
      <w:r>
        <w:rPr>
          <w:rFonts w:hint="eastAsia" w:ascii="宋体" w:hAnsi="宋体" w:cs="宋体"/>
          <w:b/>
          <w:bCs/>
          <w:color w:val="000000" w:themeColor="text1"/>
          <w:szCs w:val="21"/>
          <w14:textFill>
            <w14:solidFill>
              <w14:schemeClr w14:val="tx1"/>
            </w14:solidFill>
          </w14:textFill>
        </w:rPr>
        <w:t>单独密封）</w:t>
      </w:r>
      <w:r>
        <w:rPr>
          <w:rFonts w:hint="eastAsia" w:ascii="宋体" w:hAnsi="宋体" w:cs="宋体"/>
          <w:szCs w:val="21"/>
        </w:rPr>
        <w:t>提交到指定地点：</w:t>
      </w:r>
      <w:r>
        <w:rPr>
          <w:rFonts w:hint="eastAsia" w:cs="宋体" w:asciiTheme="minorEastAsia" w:hAnsiTheme="minorEastAsia" w:eastAsiaTheme="minorEastAsia"/>
          <w:szCs w:val="21"/>
        </w:rPr>
        <w:t>【</w:t>
      </w:r>
      <w:r>
        <w:rPr>
          <w:rFonts w:hint="eastAsia" w:ascii="宋体" w:hAnsi="宋体" w:cs="宋体"/>
          <w:b/>
          <w:bCs/>
          <w:color w:val="000000" w:themeColor="text1"/>
          <w:szCs w:val="21"/>
          <w14:textFill>
            <w14:solidFill>
              <w14:schemeClr w14:val="tx1"/>
            </w14:solidFill>
          </w14:textFill>
        </w:rPr>
        <w:t>福建省中通通信物流有限公司，福州市仓山区信平路10号6楼招标分公司</w:t>
      </w:r>
      <w:r>
        <w:rPr>
          <w:rFonts w:hint="eastAsia" w:cs="宋体" w:asciiTheme="minorEastAsia" w:hAnsiTheme="minorEastAsia" w:eastAsiaTheme="minorEastAsia"/>
          <w:szCs w:val="21"/>
        </w:rPr>
        <w:t>】（采用线上开具的情况除外，如：电子保险）。</w:t>
      </w:r>
    </w:p>
    <w:p>
      <w:pPr>
        <w:pStyle w:val="8"/>
        <w:wordWrap w:val="0"/>
        <w:spacing w:line="360" w:lineRule="auto"/>
        <w:ind w:firstLine="424" w:firstLineChars="202"/>
        <w:rPr>
          <w:rFonts w:asciiTheme="minorEastAsia" w:hAnsiTheme="minorEastAsia" w:eastAsiaTheme="minorEastAsia"/>
        </w:rPr>
      </w:pPr>
    </w:p>
    <w:p>
      <w:pPr>
        <w:spacing w:line="360" w:lineRule="auto"/>
        <w:ind w:right="489"/>
        <w:jc w:val="right"/>
        <w:rPr>
          <w:rFonts w:ascii="宋体" w:hAnsi="宋体"/>
          <w:szCs w:val="21"/>
        </w:rPr>
      </w:pPr>
      <w:r>
        <w:rPr>
          <w:rFonts w:hint="eastAsia" w:ascii="宋体" w:hAnsi="宋体"/>
          <w:szCs w:val="21"/>
        </w:rPr>
        <w:t>招标代理机构：福建省中通通信物流有限公司</w:t>
      </w:r>
    </w:p>
    <w:p>
      <w:pPr>
        <w:pStyle w:val="8"/>
        <w:spacing w:line="360" w:lineRule="auto"/>
        <w:ind w:left="425" w:firstLine="0" w:firstLineChars="0"/>
        <w:jc w:val="center"/>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2024年</w:t>
      </w:r>
      <w:r>
        <w:rPr>
          <w:rFonts w:hint="eastAsia" w:ascii="宋体" w:hAnsi="宋体"/>
          <w:color w:val="FF0000"/>
          <w:szCs w:val="21"/>
          <w:lang w:val="en-US" w:eastAsia="zh-CN"/>
        </w:rPr>
        <w:t>03</w:t>
      </w:r>
      <w:r>
        <w:rPr>
          <w:rFonts w:hint="eastAsia" w:ascii="宋体" w:hAnsi="宋体"/>
          <w:color w:val="FF0000"/>
          <w:szCs w:val="21"/>
        </w:rPr>
        <w:t>月</w:t>
      </w:r>
      <w:r>
        <w:rPr>
          <w:rFonts w:hint="eastAsia" w:ascii="宋体" w:hAnsi="宋体"/>
          <w:color w:val="FF0000"/>
          <w:szCs w:val="21"/>
          <w:lang w:val="en-US" w:eastAsia="zh-CN"/>
        </w:rPr>
        <w:t>27</w:t>
      </w:r>
      <w:r>
        <w:rPr>
          <w:rFonts w:hint="eastAsia" w:ascii="宋体" w:hAnsi="宋体"/>
          <w:color w:val="FF0000"/>
          <w:szCs w:val="21"/>
        </w:rPr>
        <w:t>日</w:t>
      </w:r>
    </w:p>
    <w:p>
      <w:pPr>
        <w:widowControl/>
        <w:jc w:val="right"/>
        <w:rPr>
          <w:rFonts w:hint="eastAsia" w:ascii="宋体" w:hAnsi="宋体" w:eastAsia="宋体" w:cs="宋体"/>
          <w:szCs w:val="21"/>
        </w:rPr>
      </w:pPr>
    </w:p>
    <w:p>
      <w:pPr>
        <w:rPr>
          <w:rFonts w:hint="eastAsia"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1241311F"/>
    <w:rsid w:val="1A9058A9"/>
    <w:rsid w:val="28237D5C"/>
    <w:rsid w:val="2B4A6FC2"/>
    <w:rsid w:val="30FA1876"/>
    <w:rsid w:val="31A10E50"/>
    <w:rsid w:val="4EE31744"/>
    <w:rsid w:val="5403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766</Words>
  <Characters>4367</Characters>
  <Lines>36</Lines>
  <Paragraphs>10</Paragraphs>
  <TotalTime>0</TotalTime>
  <ScaleCrop>false</ScaleCrop>
  <LinksUpToDate>false</LinksUpToDate>
  <CharactersWithSpaces>5123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美科裂吞酪</cp:lastModifiedBy>
  <dcterms:modified xsi:type="dcterms:W3CDTF">2024-03-27T10:31:21Z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C6E1F114B3934E67BFB50912E94263B4_12</vt:lpwstr>
  </property>
</Properties>
</file>