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4C7D4">
      <w:pPr>
        <w:pStyle w:val="7"/>
        <w:spacing w:before="240" w:after="120"/>
        <w:rPr>
          <w:rFonts w:ascii="宋体" w:hAnsi="宋体" w:eastAsia="宋体" w:cs="宋体"/>
          <w:b/>
          <w:bCs w:val="0"/>
          <w:kern w:val="0"/>
          <w:sz w:val="28"/>
          <w:szCs w:val="28"/>
        </w:rPr>
      </w:pPr>
      <w:bookmarkStart w:id="0" w:name="_Toc447265211"/>
      <w:bookmarkStart w:id="1" w:name="_Toc151144655"/>
      <w:bookmarkStart w:id="2" w:name="_Toc447265497"/>
      <w:bookmarkStart w:id="3" w:name="_Toc447265797"/>
      <w:bookmarkStart w:id="4" w:name="_Toc447188662"/>
      <w:r>
        <w:rPr>
          <w:rFonts w:hint="eastAsia" w:ascii="宋体" w:hAnsi="宋体" w:eastAsia="宋体" w:cs="宋体"/>
          <w:b/>
          <w:bCs w:val="0"/>
          <w:kern w:val="0"/>
          <w:sz w:val="28"/>
          <w:szCs w:val="28"/>
          <w:lang w:eastAsia="zh-CN"/>
        </w:rPr>
        <w:t>2024年宁波联通健康云项目（第二次）</w:t>
      </w:r>
      <w:r>
        <w:rPr>
          <w:rFonts w:hint="eastAsia" w:ascii="宋体" w:hAnsi="宋体" w:eastAsia="宋体" w:cs="宋体"/>
          <w:b/>
          <w:bCs w:val="0"/>
          <w:kern w:val="0"/>
          <w:sz w:val="28"/>
          <w:szCs w:val="28"/>
          <w:lang w:val="en-US" w:eastAsia="zh-CN"/>
        </w:rPr>
        <w:t>-</w:t>
      </w:r>
      <w:r>
        <w:rPr>
          <w:rFonts w:hint="eastAsia" w:ascii="宋体" w:hAnsi="宋体" w:eastAsia="宋体" w:cs="宋体"/>
          <w:b/>
          <w:bCs w:val="0"/>
          <w:kern w:val="0"/>
          <w:sz w:val="28"/>
          <w:szCs w:val="28"/>
        </w:rPr>
        <w:t>招标公告</w:t>
      </w:r>
      <w:bookmarkEnd w:id="0"/>
      <w:bookmarkEnd w:id="1"/>
      <w:bookmarkEnd w:id="2"/>
      <w:bookmarkEnd w:id="3"/>
      <w:bookmarkEnd w:id="4"/>
    </w:p>
    <w:p w14:paraId="13419D8D">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szCs w:val="21"/>
          <w:u w:val="single"/>
        </w:rPr>
        <w:t xml:space="preserve"> </w:t>
      </w:r>
      <w:r>
        <w:rPr>
          <w:rFonts w:hint="eastAsia" w:ascii="宋体" w:hAnsi="宋体"/>
          <w:szCs w:val="21"/>
          <w:u w:val="single"/>
          <w:lang w:eastAsia="zh-CN"/>
        </w:rPr>
        <w:t>2024年宁波联通健康云项目（第二次）</w:t>
      </w:r>
      <w:r>
        <w:rPr>
          <w:rFonts w:hint="eastAsia" w:ascii="宋体" w:hAnsi="宋体"/>
          <w:szCs w:val="21"/>
        </w:rPr>
        <w:t>、招标编号：</w:t>
      </w:r>
      <w:r>
        <w:rPr>
          <w:rFonts w:hint="eastAsia" w:ascii="宋体" w:hAnsi="宋体"/>
          <w:szCs w:val="21"/>
          <w:u w:val="single"/>
          <w:lang w:eastAsia="zh-CN"/>
        </w:rPr>
        <w:t>ZJZT-2024-15302</w:t>
      </w:r>
      <w:r>
        <w:rPr>
          <w:rFonts w:hint="eastAsia" w:ascii="宋体" w:hAnsi="宋体"/>
          <w:szCs w:val="21"/>
        </w:rPr>
        <w:t>,</w:t>
      </w:r>
      <w:bookmarkStart w:id="25" w:name="_GoBack"/>
      <w:bookmarkEnd w:id="25"/>
      <w:r>
        <w:rPr>
          <w:rFonts w:hint="eastAsia" w:ascii="宋体" w:hAnsi="宋体"/>
          <w:szCs w:val="21"/>
        </w:rPr>
        <w:t>招标人为</w:t>
      </w:r>
      <w:r>
        <w:rPr>
          <w:rFonts w:hint="eastAsia"/>
          <w:u w:val="single"/>
          <w:lang w:eastAsia="zh-CN"/>
        </w:rPr>
        <w:t>中国联合网络通信有限公司宁波市分公司</w:t>
      </w:r>
      <w:r>
        <w:rPr>
          <w:rFonts w:hint="eastAsia" w:ascii="宋体" w:hAnsi="宋体"/>
          <w:szCs w:val="21"/>
        </w:rPr>
        <w:t>，招标代理机构为</w:t>
      </w:r>
      <w:r>
        <w:rPr>
          <w:rFonts w:hint="eastAsia" w:ascii="宋体" w:hAnsi="宋体"/>
          <w:szCs w:val="21"/>
          <w:u w:val="single"/>
        </w:rPr>
        <w:t xml:space="preserve"> 浙江中通通信有限公司 </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，资金已落实。项目已具备招标条件，现进行公开招标，有意向的潜在投标人（以下简称投标人）可前来投标。</w:t>
      </w:r>
    </w:p>
    <w:p w14:paraId="661867A5">
      <w:pPr>
        <w:pStyle w:val="4"/>
        <w:tabs>
          <w:tab w:val="left" w:pos="588"/>
        </w:tabs>
        <w:snapToGrid w:val="0"/>
        <w:spacing w:before="120" w:after="120" w:line="440" w:lineRule="exact"/>
        <w:jc w:val="left"/>
        <w:rPr>
          <w:rFonts w:ascii="宋体" w:hAnsi="宋体"/>
          <w:sz w:val="21"/>
          <w:szCs w:val="21"/>
        </w:rPr>
      </w:pPr>
      <w:bookmarkStart w:id="5" w:name="_Toc151144656"/>
      <w:r>
        <w:rPr>
          <w:rFonts w:hint="eastAsia" w:ascii="宋体" w:hAnsi="宋体"/>
          <w:sz w:val="21"/>
          <w:szCs w:val="21"/>
        </w:rPr>
        <w:t>1.项目概况与招标内容</w:t>
      </w:r>
      <w:bookmarkEnd w:id="5"/>
    </w:p>
    <w:p w14:paraId="4B7A3DCF">
      <w:pPr>
        <w:pStyle w:val="8"/>
        <w:numPr>
          <w:ilvl w:val="1"/>
          <w:numId w:val="1"/>
        </w:numPr>
        <w:adjustRightInd w:val="0"/>
        <w:snapToGrid w:val="0"/>
        <w:spacing w:line="440" w:lineRule="exact"/>
        <w:ind w:left="420" w:leftChars="200" w:firstLine="0" w:firstLineChars="0"/>
        <w:rPr>
          <w:rFonts w:ascii="宋体" w:hAnsi="宋体"/>
          <w:szCs w:val="21"/>
        </w:rPr>
      </w:pPr>
      <w:r>
        <w:rPr>
          <w:rFonts w:hint="eastAsia" w:ascii="宋体" w:hAnsi="宋体"/>
          <w:szCs w:val="21"/>
        </w:rPr>
        <w:t>项目概况</w:t>
      </w:r>
    </w:p>
    <w:p w14:paraId="309E1BE1">
      <w:pPr>
        <w:adjustRightInd w:val="0"/>
        <w:snapToGrid w:val="0"/>
        <w:spacing w:line="440" w:lineRule="exact"/>
        <w:ind w:left="420" w:leftChars="200" w:firstLine="428" w:firstLineChars="200"/>
        <w:rPr>
          <w:rFonts w:ascii="宋体" w:hAnsi="宋体"/>
          <w:szCs w:val="21"/>
        </w:rPr>
      </w:pPr>
      <w:r>
        <w:rPr>
          <w:rFonts w:hint="eastAsia" w:ascii="宋体" w:hAnsi="宋体"/>
          <w:spacing w:val="2"/>
          <w:szCs w:val="21"/>
          <w:lang w:eastAsia="zh-CN"/>
        </w:rPr>
        <w:t>2024年宁波联通健康云项目（第二次）</w:t>
      </w:r>
      <w:r>
        <w:rPr>
          <w:rFonts w:hint="eastAsia" w:ascii="宋体" w:hAnsi="宋体"/>
          <w:spacing w:val="2"/>
          <w:szCs w:val="21"/>
        </w:rPr>
        <w:t>，采购预算约</w:t>
      </w:r>
      <w:r>
        <w:rPr>
          <w:rFonts w:hint="eastAsia" w:ascii="宋体" w:hAnsi="宋体"/>
          <w:spacing w:val="2"/>
          <w:szCs w:val="21"/>
          <w:lang w:val="en-US" w:eastAsia="zh-CN"/>
        </w:rPr>
        <w:t>207.895</w:t>
      </w:r>
      <w:r>
        <w:rPr>
          <w:rFonts w:hint="eastAsia" w:ascii="宋体" w:hAnsi="宋体"/>
          <w:spacing w:val="2"/>
          <w:szCs w:val="21"/>
        </w:rPr>
        <w:t>万元（不含税）。</w:t>
      </w:r>
    </w:p>
    <w:p w14:paraId="6E488615">
      <w:pPr>
        <w:pStyle w:val="8"/>
        <w:numPr>
          <w:ilvl w:val="1"/>
          <w:numId w:val="1"/>
        </w:numPr>
        <w:adjustRightInd w:val="0"/>
        <w:snapToGrid w:val="0"/>
        <w:spacing w:line="440" w:lineRule="exact"/>
        <w:ind w:left="420" w:leftChars="200" w:firstLine="0" w:firstLineChars="0"/>
        <w:rPr>
          <w:rFonts w:ascii="宋体" w:hAnsi="宋体"/>
          <w:szCs w:val="21"/>
        </w:rPr>
      </w:pPr>
      <w:r>
        <w:rPr>
          <w:rFonts w:hint="eastAsia" w:ascii="宋体" w:hAnsi="宋体"/>
          <w:szCs w:val="21"/>
        </w:rPr>
        <w:t>招标内容</w:t>
      </w:r>
    </w:p>
    <w:p w14:paraId="48C06A61">
      <w:pPr>
        <w:adjustRightInd w:val="0"/>
        <w:snapToGrid w:val="0"/>
        <w:spacing w:line="440" w:lineRule="exact"/>
        <w:ind w:left="420" w:leftChars="200" w:firstLine="428" w:firstLineChars="200"/>
        <w:rPr>
          <w:rFonts w:hint="default" w:ascii="宋体" w:hAnsi="宋体" w:eastAsia="宋体"/>
          <w:spacing w:val="2"/>
          <w:szCs w:val="21"/>
          <w:lang w:val="en-US" w:eastAsia="zh-CN"/>
        </w:rPr>
      </w:pPr>
      <w:r>
        <w:rPr>
          <w:rFonts w:hint="eastAsia" w:ascii="宋体" w:hAnsi="宋体"/>
          <w:spacing w:val="2"/>
          <w:szCs w:val="21"/>
        </w:rPr>
        <w:t>平台等保2.0三级设备（国产）</w:t>
      </w:r>
      <w:r>
        <w:rPr>
          <w:rFonts w:hint="eastAsia" w:ascii="宋体" w:hAnsi="宋体"/>
          <w:spacing w:val="2"/>
          <w:szCs w:val="21"/>
          <w:lang w:val="en-US" w:eastAsia="zh-CN"/>
        </w:rPr>
        <w:t>1</w:t>
      </w:r>
      <w:r>
        <w:rPr>
          <w:rFonts w:hint="eastAsia" w:ascii="宋体" w:hAnsi="宋体"/>
          <w:spacing w:val="2"/>
          <w:szCs w:val="21"/>
        </w:rPr>
        <w:t>套</w:t>
      </w:r>
      <w:r>
        <w:rPr>
          <w:rFonts w:hint="eastAsia" w:ascii="宋体" w:hAnsi="宋体"/>
          <w:spacing w:val="2"/>
          <w:szCs w:val="21"/>
          <w:lang w:eastAsia="zh-CN"/>
        </w:rPr>
        <w:t>，</w:t>
      </w:r>
      <w:r>
        <w:rPr>
          <w:rFonts w:hint="eastAsia" w:ascii="宋体" w:hAnsi="宋体"/>
          <w:spacing w:val="2"/>
          <w:szCs w:val="21"/>
        </w:rPr>
        <w:t>平台密码设备（国产）</w:t>
      </w:r>
      <w:r>
        <w:rPr>
          <w:rFonts w:hint="eastAsia" w:ascii="宋体" w:hAnsi="宋体"/>
          <w:spacing w:val="2"/>
          <w:szCs w:val="21"/>
          <w:lang w:val="en-US" w:eastAsia="zh-CN"/>
        </w:rPr>
        <w:t>1</w:t>
      </w:r>
      <w:r>
        <w:rPr>
          <w:rFonts w:hint="eastAsia" w:ascii="宋体" w:hAnsi="宋体"/>
          <w:spacing w:val="2"/>
          <w:szCs w:val="21"/>
        </w:rPr>
        <w:t>套</w:t>
      </w:r>
      <w:r>
        <w:rPr>
          <w:rFonts w:hint="eastAsia" w:ascii="宋体" w:hAnsi="宋体"/>
          <w:spacing w:val="2"/>
          <w:szCs w:val="21"/>
          <w:lang w:eastAsia="zh-CN"/>
        </w:rPr>
        <w:t>，</w:t>
      </w:r>
      <w:r>
        <w:rPr>
          <w:rFonts w:hint="eastAsia" w:ascii="宋体" w:hAnsi="宋体"/>
          <w:spacing w:val="2"/>
          <w:szCs w:val="21"/>
        </w:rPr>
        <w:t>租户等保安全</w:t>
      </w:r>
      <w:r>
        <w:rPr>
          <w:rFonts w:hint="eastAsia" w:ascii="宋体" w:hAnsi="宋体"/>
          <w:spacing w:val="2"/>
          <w:szCs w:val="21"/>
          <w:lang w:val="en-US" w:eastAsia="zh-CN"/>
        </w:rPr>
        <w:t>1</w:t>
      </w:r>
      <w:r>
        <w:rPr>
          <w:rFonts w:hint="eastAsia" w:ascii="宋体" w:hAnsi="宋体"/>
          <w:spacing w:val="2"/>
          <w:szCs w:val="21"/>
        </w:rPr>
        <w:t>套</w:t>
      </w:r>
      <w:r>
        <w:rPr>
          <w:rFonts w:hint="eastAsia" w:ascii="宋体" w:hAnsi="宋体"/>
          <w:spacing w:val="2"/>
          <w:szCs w:val="21"/>
          <w:lang w:eastAsia="zh-CN"/>
        </w:rPr>
        <w:t>，</w:t>
      </w:r>
      <w:r>
        <w:rPr>
          <w:rFonts w:hint="eastAsia" w:ascii="宋体" w:hAnsi="宋体"/>
          <w:spacing w:val="2"/>
          <w:szCs w:val="21"/>
        </w:rPr>
        <w:t>国产化软件</w:t>
      </w:r>
      <w:r>
        <w:rPr>
          <w:rFonts w:hint="eastAsia" w:ascii="宋体" w:hAnsi="宋体"/>
          <w:spacing w:val="2"/>
          <w:szCs w:val="21"/>
          <w:lang w:val="en-US" w:eastAsia="zh-CN"/>
        </w:rPr>
        <w:t>63</w:t>
      </w:r>
      <w:r>
        <w:rPr>
          <w:rFonts w:hint="eastAsia" w:ascii="宋体" w:hAnsi="宋体"/>
          <w:spacing w:val="2"/>
          <w:szCs w:val="21"/>
        </w:rPr>
        <w:t>套</w:t>
      </w:r>
      <w:r>
        <w:rPr>
          <w:rFonts w:hint="eastAsia" w:ascii="宋体" w:hAnsi="宋体"/>
          <w:spacing w:val="2"/>
          <w:szCs w:val="21"/>
        </w:rPr>
        <w:tab/>
      </w:r>
      <w:r>
        <w:rPr>
          <w:rFonts w:hint="eastAsia" w:ascii="宋体" w:hAnsi="宋体"/>
          <w:spacing w:val="2"/>
          <w:szCs w:val="21"/>
        </w:rPr>
        <w:t>；</w:t>
      </w:r>
      <w:r>
        <w:rPr>
          <w:rFonts w:hint="eastAsia" w:ascii="宋体" w:hAnsi="宋体"/>
          <w:spacing w:val="2"/>
          <w:szCs w:val="21"/>
          <w:lang w:val="en-US" w:eastAsia="zh-CN"/>
        </w:rPr>
        <w:t>具体详见技术规范书。</w:t>
      </w:r>
    </w:p>
    <w:p w14:paraId="492BF4C4">
      <w:pPr>
        <w:adjustRightInd w:val="0"/>
        <w:snapToGrid w:val="0"/>
        <w:spacing w:line="440" w:lineRule="exact"/>
        <w:ind w:left="420" w:leftChars="200" w:firstLine="428" w:firstLineChars="200"/>
        <w:rPr>
          <w:rFonts w:hint="eastAsia" w:ascii="宋体" w:hAnsi="宋体"/>
          <w:spacing w:val="2"/>
          <w:szCs w:val="21"/>
        </w:rPr>
      </w:pPr>
      <w:r>
        <w:rPr>
          <w:rFonts w:hint="eastAsia" w:ascii="宋体" w:hAnsi="宋体"/>
          <w:spacing w:val="2"/>
          <w:szCs w:val="21"/>
        </w:rPr>
        <w:t>交货期：自合同签订之日起15天 (含) 内货到招标人指定地点，</w:t>
      </w:r>
      <w:r>
        <w:rPr>
          <w:rFonts w:hint="eastAsia" w:ascii="宋体" w:hAnsi="宋体"/>
          <w:spacing w:val="2"/>
          <w:szCs w:val="21"/>
          <w:lang w:val="en-US" w:eastAsia="zh-CN"/>
        </w:rPr>
        <w:t>15</w:t>
      </w:r>
      <w:r>
        <w:rPr>
          <w:rFonts w:hint="eastAsia" w:ascii="宋体" w:hAnsi="宋体"/>
          <w:spacing w:val="2"/>
          <w:szCs w:val="21"/>
        </w:rPr>
        <w:t>天(含) 内完成安装、集成调试；</w:t>
      </w:r>
    </w:p>
    <w:p w14:paraId="5FE5514C">
      <w:pPr>
        <w:adjustRightInd w:val="0"/>
        <w:snapToGrid w:val="0"/>
        <w:spacing w:line="440" w:lineRule="exact"/>
        <w:ind w:left="420" w:leftChars="200" w:firstLine="428" w:firstLineChars="200"/>
        <w:rPr>
          <w:rFonts w:hint="eastAsia" w:ascii="宋体" w:hAnsi="宋体"/>
          <w:spacing w:val="2"/>
          <w:szCs w:val="21"/>
        </w:rPr>
      </w:pPr>
      <w:r>
        <w:rPr>
          <w:rFonts w:hint="eastAsia" w:ascii="宋体" w:hAnsi="宋体"/>
          <w:spacing w:val="2"/>
          <w:szCs w:val="21"/>
        </w:rPr>
        <w:t>质保期：终验合格后</w:t>
      </w:r>
      <w:r>
        <w:rPr>
          <w:rFonts w:hint="eastAsia" w:ascii="宋体" w:hAnsi="宋体"/>
          <w:spacing w:val="2"/>
          <w:szCs w:val="21"/>
          <w:lang w:val="en-US" w:eastAsia="zh-CN"/>
        </w:rPr>
        <w:t>60个月</w:t>
      </w:r>
      <w:r>
        <w:rPr>
          <w:rFonts w:hint="eastAsia" w:ascii="宋体" w:hAnsi="宋体"/>
          <w:spacing w:val="2"/>
          <w:szCs w:val="21"/>
        </w:rPr>
        <w:t>。</w:t>
      </w:r>
    </w:p>
    <w:p w14:paraId="075D9A7C">
      <w:pPr>
        <w:adjustRightInd w:val="0"/>
        <w:snapToGrid w:val="0"/>
        <w:spacing w:line="440" w:lineRule="exact"/>
        <w:ind w:left="420" w:leftChars="200" w:firstLine="428" w:firstLineChars="200"/>
        <w:rPr>
          <w:rFonts w:ascii="宋体" w:hAnsi="宋体"/>
          <w:spacing w:val="2"/>
          <w:szCs w:val="21"/>
        </w:rPr>
      </w:pPr>
      <w:r>
        <w:rPr>
          <w:rFonts w:hint="eastAsia" w:ascii="宋体" w:hAnsi="宋体"/>
          <w:spacing w:val="2"/>
          <w:szCs w:val="21"/>
        </w:rPr>
        <w:t>交货地点：甲方指定地点。</w:t>
      </w:r>
    </w:p>
    <w:p w14:paraId="5AA4C911">
      <w:pPr>
        <w:pStyle w:val="8"/>
        <w:numPr>
          <w:ilvl w:val="1"/>
          <w:numId w:val="1"/>
        </w:numPr>
        <w:adjustRightInd w:val="0"/>
        <w:snapToGrid w:val="0"/>
        <w:spacing w:line="440" w:lineRule="exact"/>
        <w:ind w:left="420" w:leftChars="200" w:firstLine="0" w:firstLineChars="0"/>
        <w:rPr>
          <w:rFonts w:ascii="宋体" w:hAnsi="宋体"/>
          <w:szCs w:val="21"/>
        </w:rPr>
      </w:pPr>
      <w:r>
        <w:rPr>
          <w:rFonts w:hint="eastAsia" w:ascii="宋体" w:hAnsi="宋体"/>
          <w:szCs w:val="21"/>
        </w:rPr>
        <w:t>本项目不划分标包。</w:t>
      </w:r>
    </w:p>
    <w:p w14:paraId="603A6393">
      <w:pPr>
        <w:adjustRightInd w:val="0"/>
        <w:snapToGrid w:val="0"/>
        <w:spacing w:line="440" w:lineRule="exact"/>
        <w:ind w:firstLine="420" w:firstLineChars="200"/>
        <w:rPr>
          <w:rFonts w:ascii="宋体" w:hAnsi="宋体"/>
          <w:szCs w:val="21"/>
        </w:rPr>
      </w:pPr>
      <w:bookmarkStart w:id="6" w:name="_Toc319394714"/>
      <w:bookmarkStart w:id="7" w:name="_Toc319769473"/>
      <w:bookmarkStart w:id="8" w:name="_Toc184704555"/>
      <w:r>
        <w:rPr>
          <w:rFonts w:ascii="宋体" w:hAnsi="宋体"/>
          <w:szCs w:val="21"/>
        </w:rPr>
        <w:t>1.4</w:t>
      </w:r>
      <w:r>
        <w:rPr>
          <w:rFonts w:hint="eastAsia" w:ascii="宋体" w:hAnsi="宋体"/>
          <w:szCs w:val="21"/>
        </w:rPr>
        <w:t>本项目设置最高投标限价，最高投标限价为不含税总</w:t>
      </w:r>
      <w:r>
        <w:rPr>
          <w:rFonts w:hint="eastAsia" w:ascii="宋体" w:hAnsi="宋体"/>
          <w:szCs w:val="21"/>
          <w:lang w:val="en-US" w:eastAsia="zh-CN"/>
        </w:rPr>
        <w:t>187.1</w:t>
      </w:r>
      <w:r>
        <w:rPr>
          <w:rFonts w:hint="eastAsia" w:ascii="宋体" w:hAnsi="宋体"/>
          <w:szCs w:val="21"/>
        </w:rPr>
        <w:t>万元，投标人报价高于最高投标限价的，其投标将被否决。</w:t>
      </w:r>
    </w:p>
    <w:p w14:paraId="69AE1DC2">
      <w:pPr>
        <w:pStyle w:val="4"/>
        <w:tabs>
          <w:tab w:val="left" w:pos="588"/>
        </w:tabs>
        <w:snapToGrid w:val="0"/>
        <w:spacing w:before="120" w:after="120" w:line="440" w:lineRule="exact"/>
        <w:jc w:val="left"/>
        <w:rPr>
          <w:rFonts w:ascii="宋体" w:hAnsi="宋体"/>
          <w:sz w:val="21"/>
          <w:szCs w:val="21"/>
        </w:rPr>
      </w:pPr>
      <w:bookmarkStart w:id="9" w:name="_Toc151144657"/>
      <w:r>
        <w:rPr>
          <w:rFonts w:hint="eastAsia" w:ascii="宋体" w:hAnsi="宋体"/>
          <w:sz w:val="21"/>
          <w:szCs w:val="21"/>
        </w:rPr>
        <w:t>2.投标人资格要求</w:t>
      </w:r>
      <w:bookmarkEnd w:id="6"/>
      <w:bookmarkEnd w:id="7"/>
      <w:bookmarkEnd w:id="8"/>
      <w:bookmarkEnd w:id="9"/>
    </w:p>
    <w:p w14:paraId="3C813879">
      <w:pPr>
        <w:adjustRightInd w:val="0"/>
        <w:snapToGrid w:val="0"/>
        <w:spacing w:line="440" w:lineRule="exact"/>
        <w:ind w:firstLine="420" w:firstLineChars="200"/>
        <w:rPr>
          <w:rFonts w:hint="eastAsia" w:ascii="宋体" w:hAnsi="宋体"/>
          <w:szCs w:val="21"/>
        </w:rPr>
      </w:pPr>
      <w:bookmarkStart w:id="10" w:name="_Toc184704556"/>
      <w:bookmarkStart w:id="11" w:name="_Toc319394715"/>
      <w:bookmarkStart w:id="12" w:name="_Toc319769474"/>
      <w:r>
        <w:rPr>
          <w:rFonts w:hint="eastAsia" w:ascii="宋体" w:hAnsi="宋体"/>
          <w:szCs w:val="21"/>
        </w:rPr>
        <w:t>2.1本项目要求投标人为在中国境内依《公司法》注册的独立法人或依法登记注册的其他组织，合法运作并独立于招标人和招标代理机构（提供有效的营业执照复印件）。对于已按商事登记改革要求更换新版营业执照且未载明经营范围及注册资本的，应提供商事主体信息最新查询结果（显示经营范围、注册资本等信息）的截屏打印件。</w:t>
      </w:r>
    </w:p>
    <w:p w14:paraId="25FF55F8">
      <w:pPr>
        <w:adjustRightInd w:val="0"/>
        <w:snapToGrid w:val="0"/>
        <w:spacing w:line="440" w:lineRule="exact"/>
        <w:ind w:firstLine="420" w:firstLineChars="200"/>
        <w:rPr>
          <w:rFonts w:hint="eastAsia" w:ascii="宋体" w:hAnsi="宋体"/>
          <w:szCs w:val="21"/>
        </w:rPr>
      </w:pPr>
      <w:r>
        <w:rPr>
          <w:rFonts w:hint="eastAsia" w:ascii="宋体" w:hAnsi="宋体"/>
          <w:szCs w:val="21"/>
        </w:rPr>
        <w:t>2.2投标人须承诺能开具增值税专用发票（提供承诺函）。</w:t>
      </w:r>
    </w:p>
    <w:p w14:paraId="5E75F586">
      <w:pPr>
        <w:adjustRightInd w:val="0"/>
        <w:snapToGrid w:val="0"/>
        <w:spacing w:line="440" w:lineRule="exact"/>
        <w:ind w:firstLine="420" w:firstLineChars="200"/>
        <w:rPr>
          <w:rFonts w:hint="eastAsia" w:ascii="宋体" w:hAnsi="宋体"/>
          <w:szCs w:val="21"/>
        </w:rPr>
      </w:pPr>
      <w:r>
        <w:rPr>
          <w:rFonts w:hint="eastAsia" w:ascii="宋体" w:hAnsi="宋体"/>
          <w:szCs w:val="21"/>
        </w:rPr>
        <w:t>2.3本次招标接受代理商投标，投标人若为代理商，须有设备制造商（租户等保安全设备、平台等保2.0三级设备（国产）、平台密码设备（国产））针对本项目的唯一授权证明，请提供授权函复印件，制造商与代理商不能同时参与投标。</w:t>
      </w:r>
    </w:p>
    <w:p w14:paraId="61794D06">
      <w:pPr>
        <w:adjustRightInd w:val="0"/>
        <w:snapToGrid w:val="0"/>
        <w:spacing w:line="440" w:lineRule="exact"/>
        <w:ind w:firstLine="420" w:firstLineChars="200"/>
        <w:rPr>
          <w:rFonts w:hint="eastAsia" w:ascii="宋体" w:hAnsi="宋体"/>
          <w:szCs w:val="21"/>
        </w:rPr>
      </w:pPr>
      <w:r>
        <w:rPr>
          <w:rFonts w:hint="eastAsia" w:ascii="宋体" w:hAnsi="宋体"/>
          <w:szCs w:val="21"/>
          <w:lang w:val="en-US" w:eastAsia="zh-CN"/>
        </w:rPr>
        <w:t>2.4</w:t>
      </w:r>
      <w:r>
        <w:rPr>
          <w:rFonts w:hint="eastAsia" w:ascii="宋体" w:hAnsi="宋体"/>
          <w:szCs w:val="21"/>
        </w:rPr>
        <w:t>投标人须提供至少1个2021年1月1日至今类似项目业绩案例。</w:t>
      </w:r>
    </w:p>
    <w:p w14:paraId="748F8305">
      <w:pPr>
        <w:adjustRightInd w:val="0"/>
        <w:snapToGrid w:val="0"/>
        <w:spacing w:line="440" w:lineRule="exact"/>
        <w:ind w:firstLine="420" w:firstLineChars="200"/>
        <w:rPr>
          <w:rFonts w:hint="eastAsia" w:ascii="宋体" w:hAnsi="宋体"/>
          <w:szCs w:val="21"/>
        </w:rPr>
      </w:pPr>
      <w:r>
        <w:rPr>
          <w:rFonts w:hint="eastAsia" w:ascii="宋体" w:hAnsi="宋体"/>
          <w:szCs w:val="21"/>
        </w:rPr>
        <w:t>注：1）业绩以签署生效的合同为依据，按合同签订时间为准，合同无法体现时间的，以订单签订时间为准，如合同和订单均无法体现时间的，以合同金额对应的发票开票时间为准；2）需提供合同关键页证明材料复印件（签字盖章页、合同采购内容页及合同金额页等），原件备查。未区分投标产品和其他产品的不纳入统计范围，如合同无法体现金额的，须提供相应订单或相关票据证明材料（材料内容应足以支撑判断采购内容、金额等情况，资料不全，无法确定该项业绩的则不予认可）；3）提供的业绩证明材料若为框架合同，以订单为准（同时提供框架合同及符合本项目业绩要求的订单）。</w:t>
      </w:r>
    </w:p>
    <w:p w14:paraId="2E40233F">
      <w:pPr>
        <w:adjustRightInd w:val="0"/>
        <w:snapToGrid w:val="0"/>
        <w:spacing w:line="440" w:lineRule="exact"/>
        <w:ind w:firstLine="420" w:firstLineChars="200"/>
        <w:rPr>
          <w:rFonts w:hint="eastAsia" w:ascii="宋体" w:hAnsi="宋体"/>
          <w:szCs w:val="21"/>
        </w:rPr>
      </w:pPr>
      <w:r>
        <w:rPr>
          <w:rFonts w:hint="eastAsia" w:ascii="宋体" w:hAnsi="宋体"/>
          <w:szCs w:val="21"/>
        </w:rPr>
        <w:t>2.5投标人须承诺不得使用来自松材线虫病疫区的松木及包装材料；投标人含有木质包装材料的货物时须提供《植物检疫证书》（提供承诺函）。</w:t>
      </w:r>
      <w:r>
        <w:rPr>
          <w:rFonts w:hint="eastAsia" w:ascii="宋体" w:hAnsi="宋体"/>
          <w:szCs w:val="21"/>
        </w:rPr>
        <w:tab/>
      </w:r>
    </w:p>
    <w:p w14:paraId="4A4E4F69">
      <w:pPr>
        <w:adjustRightInd w:val="0"/>
        <w:snapToGrid w:val="0"/>
        <w:spacing w:line="440" w:lineRule="exact"/>
        <w:ind w:firstLine="420" w:firstLineChars="200"/>
        <w:rPr>
          <w:rFonts w:hint="eastAsia" w:ascii="宋体" w:hAnsi="宋体"/>
          <w:szCs w:val="21"/>
        </w:rPr>
      </w:pPr>
      <w:r>
        <w:rPr>
          <w:rFonts w:hint="eastAsia" w:ascii="宋体" w:hAnsi="宋体"/>
          <w:szCs w:val="21"/>
        </w:rPr>
        <w:t>2.6投标人须承诺所提供产品应符合绿色包装的要求，不使用含有有毒、有害物质作为包装物材料，使用可循环使用、可降解或者可以无害化处理的包装物，避免过度包装；在满足需求的前提下，尽量减少包装物的材料消耗（提供承诺函）。</w:t>
      </w:r>
      <w:r>
        <w:rPr>
          <w:rFonts w:hint="eastAsia" w:ascii="宋体" w:hAnsi="宋体"/>
          <w:szCs w:val="21"/>
        </w:rPr>
        <w:tab/>
      </w:r>
    </w:p>
    <w:p w14:paraId="6AD75A65">
      <w:pPr>
        <w:adjustRightInd w:val="0"/>
        <w:snapToGrid w:val="0"/>
        <w:spacing w:line="440" w:lineRule="exact"/>
        <w:ind w:firstLine="420" w:firstLineChars="200"/>
        <w:rPr>
          <w:rFonts w:hint="eastAsia" w:ascii="宋体" w:hAnsi="宋体"/>
          <w:szCs w:val="21"/>
        </w:rPr>
      </w:pPr>
      <w:r>
        <w:rPr>
          <w:rFonts w:hint="eastAsia" w:ascii="宋体" w:hAnsi="宋体"/>
          <w:szCs w:val="21"/>
        </w:rPr>
        <w:t>2.7投标人不存在以下情形：</w:t>
      </w:r>
    </w:p>
    <w:p w14:paraId="4538E19A">
      <w:pPr>
        <w:adjustRightInd w:val="0"/>
        <w:snapToGrid w:val="0"/>
        <w:spacing w:line="440" w:lineRule="exact"/>
        <w:ind w:firstLine="420" w:firstLineChars="200"/>
        <w:rPr>
          <w:rFonts w:hint="eastAsia" w:ascii="宋体" w:hAnsi="宋体"/>
          <w:szCs w:val="21"/>
        </w:rPr>
      </w:pPr>
      <w:r>
        <w:rPr>
          <w:rFonts w:hint="eastAsia" w:ascii="宋体" w:hAnsi="宋体"/>
          <w:szCs w:val="21"/>
        </w:rPr>
        <w:t>（1）列入全国企业信用信息公示系统（ http://www.gsxt.gov.cn）严重违法失信企业名单（投标人在此网站无法查询的，以第2条“信用中国”查询结果为准），提供网站截图；</w:t>
      </w:r>
    </w:p>
    <w:p w14:paraId="1C54E591">
      <w:pPr>
        <w:adjustRightInd w:val="0"/>
        <w:snapToGrid w:val="0"/>
        <w:spacing w:line="440" w:lineRule="exact"/>
        <w:ind w:firstLine="420" w:firstLineChars="200"/>
        <w:rPr>
          <w:rFonts w:hint="eastAsia" w:ascii="宋体" w:hAnsi="宋体"/>
          <w:szCs w:val="21"/>
        </w:rPr>
      </w:pPr>
      <w:r>
        <w:rPr>
          <w:rFonts w:hint="eastAsia" w:ascii="宋体" w:hAnsi="宋体"/>
          <w:szCs w:val="21"/>
        </w:rPr>
        <w:t>（2）列入“信用中国”网站（ www.creditchina.gov.cn）失信被执行人名单，提供网站截图。</w:t>
      </w:r>
    </w:p>
    <w:p w14:paraId="0B721117">
      <w:pPr>
        <w:adjustRightInd w:val="0"/>
        <w:snapToGrid w:val="0"/>
        <w:spacing w:line="440" w:lineRule="exact"/>
        <w:ind w:firstLine="420" w:firstLineChars="200"/>
        <w:rPr>
          <w:rFonts w:hint="eastAsia" w:ascii="宋体" w:hAnsi="宋体"/>
          <w:szCs w:val="21"/>
        </w:rPr>
      </w:pPr>
      <w:r>
        <w:rPr>
          <w:rFonts w:hint="eastAsia" w:ascii="宋体" w:hAnsi="宋体"/>
          <w:szCs w:val="21"/>
        </w:rPr>
        <w:t>2.8单位负责人为同一人或者存在控股、管理关系的不同单位，不得参加同一标包投标或者未划分标包的同一招标项目投标（提供承诺函）。</w:t>
      </w:r>
      <w:r>
        <w:rPr>
          <w:rFonts w:hint="eastAsia" w:ascii="宋体" w:hAnsi="宋体"/>
          <w:szCs w:val="21"/>
        </w:rPr>
        <w:tab/>
      </w:r>
    </w:p>
    <w:p w14:paraId="43E2B1EF">
      <w:pPr>
        <w:adjustRightInd w:val="0"/>
        <w:snapToGrid w:val="0"/>
        <w:spacing w:line="440" w:lineRule="exact"/>
        <w:ind w:firstLine="420" w:firstLineChars="200"/>
        <w:rPr>
          <w:rFonts w:hint="eastAsia" w:ascii="宋体" w:hAnsi="宋体"/>
          <w:szCs w:val="21"/>
        </w:rPr>
      </w:pPr>
      <w:r>
        <w:rPr>
          <w:rFonts w:hint="eastAsia" w:ascii="宋体" w:hAnsi="宋体"/>
          <w:szCs w:val="21"/>
        </w:rPr>
        <w:t>2.9投标人须承诺，与招标人聘请的为此项目提供咨询服务的公司及任何附属机构均无关联关系，投标人不是招标人的附属机构（提供承诺函）。</w:t>
      </w:r>
      <w:r>
        <w:rPr>
          <w:rFonts w:hint="eastAsia" w:ascii="宋体" w:hAnsi="宋体"/>
          <w:szCs w:val="21"/>
        </w:rPr>
        <w:tab/>
      </w:r>
    </w:p>
    <w:p w14:paraId="438D76BE">
      <w:pPr>
        <w:adjustRightInd w:val="0"/>
        <w:snapToGrid w:val="0"/>
        <w:spacing w:line="440" w:lineRule="exact"/>
        <w:ind w:firstLine="420" w:firstLineChars="200"/>
        <w:rPr>
          <w:rFonts w:hint="eastAsia" w:ascii="宋体" w:hAnsi="宋体"/>
          <w:szCs w:val="21"/>
        </w:rPr>
      </w:pPr>
      <w:r>
        <w:rPr>
          <w:rFonts w:hint="eastAsia" w:ascii="宋体" w:hAnsi="宋体"/>
          <w:szCs w:val="21"/>
        </w:rPr>
        <w:t>2.10投标人须承诺，与招标人委托的招标代理公司无隶属关系、控股关系及其他利益关系，如有虚假，投标人接受投标被否决，并承担其他一切法律后果（提供承诺函）。</w:t>
      </w:r>
      <w:r>
        <w:rPr>
          <w:rFonts w:hint="eastAsia" w:ascii="宋体" w:hAnsi="宋体"/>
          <w:szCs w:val="21"/>
        </w:rPr>
        <w:tab/>
      </w:r>
    </w:p>
    <w:p w14:paraId="7810B67D">
      <w:pPr>
        <w:adjustRightInd w:val="0"/>
        <w:snapToGrid w:val="0"/>
        <w:spacing w:line="440" w:lineRule="exact"/>
        <w:ind w:firstLine="420" w:firstLineChars="200"/>
        <w:rPr>
          <w:rFonts w:hint="eastAsia" w:ascii="宋体" w:hAnsi="宋体"/>
          <w:szCs w:val="21"/>
        </w:rPr>
      </w:pPr>
      <w:r>
        <w:rPr>
          <w:rFonts w:hint="eastAsia" w:ascii="宋体" w:hAnsi="宋体"/>
          <w:szCs w:val="21"/>
        </w:rPr>
        <w:t>2.1</w:t>
      </w:r>
      <w:r>
        <w:rPr>
          <w:rFonts w:hint="eastAsia" w:ascii="宋体" w:hAnsi="宋体"/>
          <w:szCs w:val="21"/>
          <w:lang w:val="en-US" w:eastAsia="zh-CN"/>
        </w:rPr>
        <w:t>1</w:t>
      </w:r>
      <w:r>
        <w:rPr>
          <w:rFonts w:hint="eastAsia" w:ascii="宋体" w:hAnsi="宋体"/>
          <w:szCs w:val="21"/>
        </w:rPr>
        <w:t>投标人未在工信部违法失约信息名单、中国联通（或浙江联通）禁入型黑名单的禁入期内，提供承诺函。</w:t>
      </w:r>
    </w:p>
    <w:p w14:paraId="6DE4079C">
      <w:pPr>
        <w:adjustRightInd w:val="0"/>
        <w:snapToGrid w:val="0"/>
        <w:spacing w:line="440" w:lineRule="exact"/>
        <w:ind w:firstLine="420" w:firstLineChars="200"/>
        <w:rPr>
          <w:rFonts w:hint="eastAsia" w:ascii="宋体" w:hAnsi="宋体"/>
          <w:szCs w:val="21"/>
        </w:rPr>
      </w:pPr>
      <w:r>
        <w:rPr>
          <w:rFonts w:hint="eastAsia" w:ascii="宋体" w:hAnsi="宋体"/>
          <w:szCs w:val="21"/>
        </w:rPr>
        <w:t>2.1</w:t>
      </w:r>
      <w:r>
        <w:rPr>
          <w:rFonts w:hint="eastAsia" w:ascii="宋体" w:hAnsi="宋体"/>
          <w:szCs w:val="21"/>
          <w:lang w:val="en-US" w:eastAsia="zh-CN"/>
        </w:rPr>
        <w:t>2</w:t>
      </w:r>
      <w:r>
        <w:rPr>
          <w:rFonts w:hint="eastAsia" w:ascii="宋体" w:hAnsi="宋体"/>
          <w:szCs w:val="21"/>
        </w:rPr>
        <w:t>本项目不接受联合体投标。</w:t>
      </w:r>
    </w:p>
    <w:p w14:paraId="632AC02C">
      <w:pPr>
        <w:adjustRightInd w:val="0"/>
        <w:snapToGrid w:val="0"/>
        <w:spacing w:line="440" w:lineRule="exact"/>
        <w:ind w:firstLine="420" w:firstLineChars="200"/>
        <w:rPr>
          <w:rFonts w:hint="eastAsia" w:ascii="宋体" w:hAnsi="宋体"/>
          <w:szCs w:val="21"/>
        </w:rPr>
      </w:pPr>
      <w:r>
        <w:rPr>
          <w:rFonts w:hint="eastAsia" w:ascii="宋体" w:hAnsi="宋体"/>
          <w:szCs w:val="21"/>
          <w:lang w:val="en-US" w:eastAsia="zh-CN"/>
        </w:rPr>
        <w:t>2.13</w:t>
      </w:r>
      <w:r>
        <w:rPr>
          <w:rFonts w:hint="eastAsia" w:ascii="宋体" w:hAnsi="宋体"/>
          <w:szCs w:val="21"/>
        </w:rPr>
        <w:t>本项目不得转包分包（提供承诺函）。</w:t>
      </w:r>
    </w:p>
    <w:p w14:paraId="3062D53B">
      <w:pPr>
        <w:adjustRightInd w:val="0"/>
        <w:snapToGrid w:val="0"/>
        <w:spacing w:line="440" w:lineRule="exact"/>
        <w:ind w:firstLine="420" w:firstLineChars="200"/>
        <w:rPr>
          <w:rFonts w:hint="eastAsia" w:ascii="宋体" w:hAnsi="宋体"/>
          <w:szCs w:val="21"/>
        </w:rPr>
      </w:pPr>
      <w:r>
        <w:rPr>
          <w:rFonts w:hint="eastAsia" w:ascii="宋体" w:hAnsi="宋体"/>
          <w:szCs w:val="21"/>
        </w:rPr>
        <w:t>2.1</w:t>
      </w:r>
      <w:r>
        <w:rPr>
          <w:rFonts w:hint="eastAsia" w:ascii="宋体" w:hAnsi="宋体"/>
          <w:szCs w:val="21"/>
          <w:lang w:val="en-US" w:eastAsia="zh-CN"/>
        </w:rPr>
        <w:t>4</w:t>
      </w:r>
      <w:r>
        <w:rPr>
          <w:rFonts w:hint="eastAsia" w:ascii="宋体" w:hAnsi="宋体"/>
          <w:szCs w:val="21"/>
        </w:rPr>
        <w:t>投标人不得存在下列情形之一：（1）为招标人不具有独立法人资格的附属机构（单位）；（2）被责令停业的；（3）被暂停或者取消投标资格的；（4）财产被接管或者冻结的；（5）在最近三年内有骗取中标、严重违约、重大工程质量或者安全问题的；（6）法律法规限定的其他情形；（7）招标文件规定的其他情形：见投标人须知前附表。</w:t>
      </w:r>
      <w:r>
        <w:rPr>
          <w:rFonts w:hint="eastAsia" w:ascii="宋体" w:hAnsi="宋体"/>
          <w:szCs w:val="21"/>
        </w:rPr>
        <w:tab/>
      </w:r>
    </w:p>
    <w:p w14:paraId="16FB8384">
      <w:pPr>
        <w:pStyle w:val="4"/>
        <w:tabs>
          <w:tab w:val="left" w:pos="588"/>
        </w:tabs>
        <w:snapToGrid w:val="0"/>
        <w:spacing w:before="120" w:after="120" w:line="440" w:lineRule="exact"/>
        <w:jc w:val="left"/>
        <w:rPr>
          <w:rFonts w:ascii="宋体" w:hAnsi="宋体"/>
          <w:sz w:val="21"/>
          <w:szCs w:val="21"/>
        </w:rPr>
      </w:pPr>
      <w:bookmarkStart w:id="13" w:name="_Toc151144658"/>
      <w:r>
        <w:rPr>
          <w:rFonts w:hint="eastAsia" w:ascii="宋体" w:hAnsi="宋体"/>
          <w:sz w:val="21"/>
          <w:szCs w:val="21"/>
        </w:rPr>
        <w:t>3.资格审查方法</w:t>
      </w:r>
      <w:bookmarkEnd w:id="10"/>
      <w:bookmarkEnd w:id="11"/>
      <w:bookmarkEnd w:id="12"/>
      <w:bookmarkEnd w:id="13"/>
    </w:p>
    <w:p w14:paraId="4839C8C2">
      <w:pPr>
        <w:pStyle w:val="8"/>
        <w:adjustRightInd w:val="0"/>
        <w:snapToGrid w:val="0"/>
        <w:spacing w:line="440" w:lineRule="exact"/>
        <w:rPr>
          <w:rFonts w:ascii="宋体" w:hAnsi="宋体"/>
          <w:szCs w:val="21"/>
        </w:rPr>
      </w:pPr>
      <w:r>
        <w:rPr>
          <w:rFonts w:hint="eastAsia" w:ascii="宋体" w:hAnsi="宋体"/>
          <w:szCs w:val="21"/>
        </w:rPr>
        <w:t>本项目将进行资格后审，资格审查标准和内容见招标文件第三章“评标办法”，凡未通过资格后审的投标人，其投标文件将被否决。</w:t>
      </w:r>
    </w:p>
    <w:p w14:paraId="4C623CED">
      <w:pPr>
        <w:pStyle w:val="4"/>
        <w:tabs>
          <w:tab w:val="left" w:pos="588"/>
        </w:tabs>
        <w:snapToGrid w:val="0"/>
        <w:spacing w:before="120" w:after="120" w:line="440" w:lineRule="exact"/>
        <w:jc w:val="left"/>
        <w:rPr>
          <w:rFonts w:ascii="宋体" w:hAnsi="宋体"/>
          <w:sz w:val="21"/>
          <w:szCs w:val="21"/>
        </w:rPr>
      </w:pPr>
      <w:bookmarkStart w:id="14" w:name="_Toc319394716"/>
      <w:bookmarkStart w:id="15" w:name="_Toc151144659"/>
      <w:bookmarkStart w:id="16" w:name="_Toc184704557"/>
      <w:bookmarkStart w:id="17" w:name="_Toc319769475"/>
      <w:r>
        <w:rPr>
          <w:rFonts w:hint="eastAsia" w:ascii="宋体" w:hAnsi="宋体"/>
          <w:sz w:val="21"/>
          <w:szCs w:val="21"/>
        </w:rPr>
        <w:t>4.招标文件的获取</w:t>
      </w:r>
      <w:bookmarkEnd w:id="14"/>
      <w:bookmarkEnd w:id="15"/>
      <w:bookmarkEnd w:id="16"/>
      <w:bookmarkEnd w:id="17"/>
    </w:p>
    <w:p w14:paraId="1150266A">
      <w:pPr>
        <w:pStyle w:val="8"/>
        <w:numPr>
          <w:ilvl w:val="0"/>
          <w:numId w:val="2"/>
        </w:numPr>
        <w:adjustRightInd w:val="0"/>
        <w:snapToGrid w:val="0"/>
        <w:spacing w:line="440" w:lineRule="exact"/>
        <w:ind w:firstLineChars="0"/>
        <w:rPr>
          <w:rFonts w:ascii="宋体" w:hAnsi="宋体"/>
          <w:vanish/>
          <w:szCs w:val="21"/>
        </w:rPr>
      </w:pPr>
    </w:p>
    <w:p w14:paraId="4428E474">
      <w:pPr>
        <w:pStyle w:val="8"/>
        <w:numPr>
          <w:ilvl w:val="0"/>
          <w:numId w:val="2"/>
        </w:numPr>
        <w:adjustRightInd w:val="0"/>
        <w:snapToGrid w:val="0"/>
        <w:spacing w:line="440" w:lineRule="exact"/>
        <w:ind w:firstLineChars="0"/>
        <w:rPr>
          <w:rFonts w:ascii="宋体" w:hAnsi="宋体"/>
          <w:vanish/>
          <w:szCs w:val="21"/>
        </w:rPr>
      </w:pPr>
    </w:p>
    <w:p w14:paraId="22C8AFA8">
      <w:pPr>
        <w:pStyle w:val="8"/>
        <w:numPr>
          <w:ilvl w:val="0"/>
          <w:numId w:val="2"/>
        </w:numPr>
        <w:adjustRightInd w:val="0"/>
        <w:snapToGrid w:val="0"/>
        <w:spacing w:line="440" w:lineRule="exact"/>
        <w:ind w:firstLineChars="0"/>
        <w:rPr>
          <w:rFonts w:ascii="宋体" w:hAnsi="宋体"/>
          <w:vanish/>
          <w:szCs w:val="21"/>
        </w:rPr>
      </w:pPr>
    </w:p>
    <w:p w14:paraId="170BF54E">
      <w:pPr>
        <w:pStyle w:val="8"/>
        <w:numPr>
          <w:ilvl w:val="0"/>
          <w:numId w:val="2"/>
        </w:numPr>
        <w:adjustRightInd w:val="0"/>
        <w:snapToGrid w:val="0"/>
        <w:spacing w:line="440" w:lineRule="exact"/>
        <w:ind w:firstLineChars="0"/>
        <w:rPr>
          <w:rFonts w:ascii="宋体" w:hAnsi="宋体"/>
          <w:vanish/>
          <w:szCs w:val="21"/>
        </w:rPr>
      </w:pPr>
    </w:p>
    <w:p w14:paraId="3A924473">
      <w:pPr>
        <w:pStyle w:val="9"/>
        <w:ind w:firstLine="420"/>
        <w:rPr>
          <w:rFonts w:ascii="宋体" w:hAnsi="宋体"/>
          <w:sz w:val="21"/>
        </w:rPr>
      </w:pPr>
      <w:r>
        <w:rPr>
          <w:rFonts w:hint="eastAsia" w:ascii="宋体" w:hAnsi="宋体"/>
          <w:sz w:val="21"/>
        </w:rPr>
        <w:t>4.1  纸质招标文件获取（本项目不适用）</w:t>
      </w:r>
    </w:p>
    <w:p w14:paraId="21CEBEEB">
      <w:pPr>
        <w:pStyle w:val="9"/>
        <w:ind w:firstLine="420"/>
        <w:rPr>
          <w:rFonts w:ascii="宋体" w:hAnsi="宋体"/>
          <w:sz w:val="21"/>
        </w:rPr>
      </w:pPr>
      <w:r>
        <w:rPr>
          <w:rFonts w:hint="eastAsia" w:ascii="宋体" w:hAnsi="宋体"/>
          <w:sz w:val="21"/>
        </w:rPr>
        <w:t>4.2  电子招标文件获取（采用电子招标适用）</w:t>
      </w:r>
    </w:p>
    <w:p w14:paraId="4F9A68AD">
      <w:pPr>
        <w:pStyle w:val="9"/>
        <w:ind w:firstLine="420"/>
        <w:rPr>
          <w:rFonts w:ascii="宋体" w:hAnsi="宋体"/>
          <w:sz w:val="21"/>
        </w:rPr>
      </w:pPr>
      <w:r>
        <w:rPr>
          <w:rFonts w:hint="eastAsia" w:ascii="宋体" w:hAnsi="宋体"/>
          <w:sz w:val="21"/>
        </w:rPr>
        <w:t xml:space="preserve">4.2.1  </w:t>
      </w:r>
      <w:r>
        <w:rPr>
          <w:rFonts w:hint="eastAsia" w:ascii="宋体" w:hAnsi="宋体"/>
          <w:sz w:val="21"/>
          <w:highlight w:val="none"/>
        </w:rPr>
        <w:t>招标文件获取时间：202</w:t>
      </w:r>
      <w:r>
        <w:rPr>
          <w:rFonts w:hint="eastAsia" w:ascii="宋体" w:hAnsi="宋体"/>
          <w:sz w:val="21"/>
          <w:highlight w:val="none"/>
          <w:lang w:val="en-US" w:eastAsia="zh-CN"/>
        </w:rPr>
        <w:t>4</w:t>
      </w:r>
      <w:r>
        <w:rPr>
          <w:rFonts w:hint="eastAsia" w:ascii="宋体" w:hAnsi="宋体"/>
          <w:sz w:val="21"/>
          <w:highlight w:val="none"/>
        </w:rPr>
        <w:t>年1</w:t>
      </w:r>
      <w:r>
        <w:rPr>
          <w:rFonts w:hint="eastAsia" w:ascii="宋体" w:hAnsi="宋体"/>
          <w:sz w:val="21"/>
          <w:highlight w:val="none"/>
          <w:lang w:val="en-US" w:eastAsia="zh-CN"/>
        </w:rPr>
        <w:t>2</w:t>
      </w:r>
      <w:r>
        <w:rPr>
          <w:rFonts w:hint="eastAsia" w:ascii="宋体" w:hAnsi="宋体"/>
          <w:sz w:val="21"/>
          <w:highlight w:val="none"/>
        </w:rPr>
        <w:t>月1</w:t>
      </w:r>
      <w:r>
        <w:rPr>
          <w:rFonts w:hint="eastAsia" w:ascii="宋体" w:hAnsi="宋体"/>
          <w:sz w:val="21"/>
          <w:highlight w:val="none"/>
          <w:lang w:val="en-US" w:eastAsia="zh-CN"/>
        </w:rPr>
        <w:t>3</w:t>
      </w:r>
      <w:r>
        <w:rPr>
          <w:rFonts w:hint="eastAsia" w:ascii="宋体" w:hAnsi="宋体"/>
          <w:sz w:val="21"/>
          <w:highlight w:val="none"/>
        </w:rPr>
        <w:t>日</w:t>
      </w:r>
      <w:r>
        <w:rPr>
          <w:rFonts w:hint="eastAsia" w:ascii="宋体" w:hAnsi="宋体"/>
          <w:sz w:val="21"/>
          <w:highlight w:val="none"/>
          <w:lang w:val="en-US" w:eastAsia="zh-CN"/>
        </w:rPr>
        <w:t>12时00分</w:t>
      </w:r>
      <w:r>
        <w:rPr>
          <w:rFonts w:hint="eastAsia" w:ascii="宋体" w:hAnsi="宋体"/>
          <w:sz w:val="21"/>
          <w:highlight w:val="none"/>
        </w:rPr>
        <w:t>至 202</w:t>
      </w:r>
      <w:r>
        <w:rPr>
          <w:rFonts w:hint="eastAsia" w:ascii="宋体" w:hAnsi="宋体"/>
          <w:sz w:val="21"/>
          <w:highlight w:val="none"/>
          <w:lang w:val="en-US" w:eastAsia="zh-CN"/>
        </w:rPr>
        <w:t>4</w:t>
      </w:r>
      <w:r>
        <w:rPr>
          <w:rFonts w:hint="eastAsia" w:ascii="宋体" w:hAnsi="宋体"/>
          <w:sz w:val="21"/>
          <w:highlight w:val="none"/>
        </w:rPr>
        <w:t>年1</w:t>
      </w:r>
      <w:r>
        <w:rPr>
          <w:rFonts w:hint="eastAsia" w:ascii="宋体" w:hAnsi="宋体"/>
          <w:sz w:val="21"/>
          <w:highlight w:val="none"/>
          <w:lang w:val="en-US" w:eastAsia="zh-CN"/>
        </w:rPr>
        <w:t>2</w:t>
      </w:r>
      <w:r>
        <w:rPr>
          <w:rFonts w:hint="eastAsia" w:ascii="宋体" w:hAnsi="宋体"/>
          <w:sz w:val="21"/>
          <w:highlight w:val="none"/>
        </w:rPr>
        <w:t>月</w:t>
      </w:r>
      <w:r>
        <w:rPr>
          <w:rFonts w:hint="eastAsia" w:ascii="宋体" w:hAnsi="宋体"/>
          <w:sz w:val="21"/>
          <w:highlight w:val="none"/>
          <w:lang w:val="en-US" w:eastAsia="zh-CN"/>
        </w:rPr>
        <w:t>19</w:t>
      </w:r>
      <w:r>
        <w:rPr>
          <w:rFonts w:hint="eastAsia" w:ascii="宋体" w:hAnsi="宋体"/>
          <w:sz w:val="21"/>
          <w:highlight w:val="none"/>
        </w:rPr>
        <w:t>日1</w:t>
      </w:r>
      <w:r>
        <w:rPr>
          <w:rFonts w:hint="eastAsia" w:ascii="宋体" w:hAnsi="宋体"/>
          <w:sz w:val="21"/>
          <w:highlight w:val="none"/>
          <w:lang w:val="en-US" w:eastAsia="zh-CN"/>
        </w:rPr>
        <w:t>2</w:t>
      </w:r>
      <w:r>
        <w:rPr>
          <w:rFonts w:hint="eastAsia" w:ascii="宋体" w:hAnsi="宋体"/>
          <w:sz w:val="21"/>
          <w:highlight w:val="none"/>
        </w:rPr>
        <w:t>时 00 分。</w:t>
      </w:r>
    </w:p>
    <w:p w14:paraId="35AFAE55">
      <w:pPr>
        <w:pStyle w:val="9"/>
        <w:ind w:firstLine="420"/>
        <w:rPr>
          <w:rFonts w:ascii="宋体" w:hAnsi="宋体"/>
          <w:sz w:val="21"/>
        </w:rPr>
      </w:pPr>
      <w:r>
        <w:rPr>
          <w:rFonts w:hint="eastAsia" w:ascii="宋体" w:hAnsi="宋体"/>
          <w:sz w:val="21"/>
        </w:rPr>
        <w:t>4.2.2  招标文件获取方式：</w:t>
      </w:r>
    </w:p>
    <w:p w14:paraId="6534F3C3">
      <w:pPr>
        <w:pStyle w:val="9"/>
        <w:ind w:firstLine="420"/>
        <w:rPr>
          <w:rFonts w:ascii="宋体" w:hAnsi="宋体"/>
          <w:sz w:val="21"/>
        </w:rPr>
      </w:pPr>
      <w:r>
        <w:rPr>
          <w:rFonts w:hint="eastAsia" w:ascii="宋体" w:hAnsi="宋体"/>
          <w:sz w:val="21"/>
        </w:rPr>
        <w:t>投标人须在“中国联通合作方自服务门户”申请项目报名与招标文件购买，具体流程如下：投标人访问中国联通合作方自服务门户(https://www.cuecp.cn）登录后，进入电子招投标平台，点击电子招标投标—联通智慧供应链招标采购中心— “招标项目管理”-“寻找商机”-“我要参与”-“项目跟进”-“3招标应答”-“购买招标文件””，在售标时间内，填写并提交购买标书申请，选择网上支付,支付成功后可直接下载招标文件。</w:t>
      </w:r>
    </w:p>
    <w:p w14:paraId="35711DEA">
      <w:pPr>
        <w:pStyle w:val="9"/>
        <w:ind w:firstLine="420"/>
        <w:rPr>
          <w:rFonts w:ascii="宋体" w:hAnsi="宋体"/>
          <w:sz w:val="21"/>
        </w:rPr>
      </w:pPr>
      <w:r>
        <w:rPr>
          <w:rFonts w:hint="eastAsia" w:ascii="宋体" w:hAnsi="宋体"/>
          <w:sz w:val="21"/>
        </w:rPr>
        <w:t>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投标交易平台代理机构（商户）在线售标流程指引》），请潜在投标人登录中国联通合作方自服务门户(https://www.cuecp.cn）在下载中心自行下载。</w:t>
      </w:r>
    </w:p>
    <w:p w14:paraId="7405327E">
      <w:pPr>
        <w:pStyle w:val="9"/>
        <w:ind w:firstLine="420"/>
        <w:rPr>
          <w:rFonts w:ascii="宋体" w:hAnsi="宋体"/>
          <w:sz w:val="21"/>
        </w:rPr>
      </w:pPr>
      <w:r>
        <w:rPr>
          <w:rFonts w:hint="eastAsia" w:ascii="宋体" w:hAnsi="宋体"/>
          <w:sz w:val="21"/>
        </w:rPr>
        <w:t>下载招标文件：1、“我的工作台”-“共享文档下载”-下载“中国联通智慧供应链平台招标采购中心投标文件制作系统”2、“招标应答”-“下载招标文件”-点击“下载”3、登录中国联通智慧供应链平台招标采购中心投标文件制作系统，再制作系统中“快捷打开”打开刚下好的megp格式的文件，在点“浏览招标文件”，下载招标文件。</w:t>
      </w:r>
    </w:p>
    <w:p w14:paraId="7F25815F">
      <w:pPr>
        <w:pStyle w:val="9"/>
        <w:ind w:firstLine="420"/>
        <w:rPr>
          <w:rFonts w:ascii="宋体" w:hAnsi="宋体"/>
          <w:sz w:val="21"/>
        </w:rPr>
      </w:pPr>
      <w:r>
        <w:rPr>
          <w:rFonts w:hint="eastAsia" w:ascii="宋体" w:hAnsi="宋体"/>
          <w:sz w:val="21"/>
        </w:rPr>
        <w:t>4.2.3  招标文件费用：每套售价400元人民币，通过系统使用沃支付缴纳文件费用，售后不退。</w:t>
      </w:r>
    </w:p>
    <w:p w14:paraId="4614C54A">
      <w:pPr>
        <w:pStyle w:val="9"/>
        <w:ind w:firstLine="420"/>
        <w:rPr>
          <w:rFonts w:ascii="宋体" w:hAnsi="宋体"/>
          <w:spacing w:val="2"/>
          <w:sz w:val="21"/>
        </w:rPr>
      </w:pPr>
      <w:r>
        <w:rPr>
          <w:rFonts w:hint="eastAsia" w:ascii="宋体" w:hAnsi="宋体"/>
          <w:sz w:val="21"/>
        </w:rPr>
        <w:t>4.2.4  电子标书费发票（普票）：发票生成后由招标代理机构将发票下载链接推送至报名联系人邮箱及手机（短信形式）</w:t>
      </w:r>
      <w:r>
        <w:rPr>
          <w:rFonts w:ascii="宋体" w:hAnsi="宋体"/>
          <w:spacing w:val="2"/>
          <w:sz w:val="21"/>
        </w:rPr>
        <w:t>。</w:t>
      </w:r>
    </w:p>
    <w:p w14:paraId="1451A1F9">
      <w:pPr>
        <w:pStyle w:val="4"/>
        <w:tabs>
          <w:tab w:val="left" w:pos="588"/>
        </w:tabs>
        <w:snapToGrid w:val="0"/>
        <w:spacing w:before="120" w:after="120" w:line="440" w:lineRule="exact"/>
        <w:jc w:val="left"/>
        <w:rPr>
          <w:rFonts w:ascii="宋体" w:hAnsi="宋体"/>
          <w:sz w:val="21"/>
          <w:szCs w:val="21"/>
        </w:rPr>
      </w:pPr>
      <w:bookmarkStart w:id="18" w:name="_Toc151144660"/>
      <w:r>
        <w:rPr>
          <w:rFonts w:hint="eastAsia" w:ascii="宋体" w:hAnsi="宋体"/>
          <w:sz w:val="21"/>
          <w:szCs w:val="21"/>
        </w:rPr>
        <w:t>5.投标文件的递交</w:t>
      </w:r>
      <w:bookmarkEnd w:id="18"/>
    </w:p>
    <w:p w14:paraId="0AC81A58">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5.1  纸质投标文件的递交（本项目不涉及）：递交纸质投标文件的截止时间（即投标截止时间）为：  /  年 / 月 / 日 / 时 / 分，投标文件递交地点：  /  。</w:t>
      </w:r>
    </w:p>
    <w:p w14:paraId="6674438A">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5.2  电子投标文件的递交：电子投标文件通过中国联通合作方自服务门户网站（https://www.cuecp.cn）“电子招标投标交易平台”递交，投标截止时间为</w:t>
      </w:r>
      <w:r>
        <w:rPr>
          <w:rFonts w:hint="eastAsia" w:ascii="宋体" w:hAnsi="宋体"/>
          <w:spacing w:val="2"/>
          <w:szCs w:val="21"/>
          <w:highlight w:val="none"/>
        </w:rPr>
        <w:t>202</w:t>
      </w:r>
      <w:r>
        <w:rPr>
          <w:rFonts w:hint="eastAsia" w:ascii="宋体" w:hAnsi="宋体"/>
          <w:spacing w:val="2"/>
          <w:szCs w:val="21"/>
          <w:highlight w:val="none"/>
          <w:lang w:val="en-US" w:eastAsia="zh-CN"/>
        </w:rPr>
        <w:t>5</w:t>
      </w:r>
      <w:r>
        <w:rPr>
          <w:rFonts w:hint="eastAsia" w:ascii="宋体" w:hAnsi="宋体"/>
          <w:spacing w:val="2"/>
          <w:szCs w:val="21"/>
          <w:highlight w:val="none"/>
        </w:rPr>
        <w:t>年</w:t>
      </w:r>
      <w:r>
        <w:rPr>
          <w:rFonts w:hint="eastAsia" w:ascii="宋体" w:hAnsi="宋体"/>
          <w:spacing w:val="2"/>
          <w:szCs w:val="21"/>
          <w:highlight w:val="none"/>
          <w:lang w:val="en-US" w:eastAsia="zh-CN"/>
        </w:rPr>
        <w:t>1</w:t>
      </w:r>
      <w:r>
        <w:rPr>
          <w:rFonts w:hint="eastAsia" w:ascii="宋体" w:hAnsi="宋体"/>
          <w:spacing w:val="2"/>
          <w:szCs w:val="21"/>
          <w:highlight w:val="none"/>
        </w:rPr>
        <w:t>月</w:t>
      </w:r>
      <w:r>
        <w:rPr>
          <w:rFonts w:hint="eastAsia" w:ascii="宋体" w:hAnsi="宋体"/>
          <w:spacing w:val="2"/>
          <w:szCs w:val="21"/>
          <w:highlight w:val="none"/>
          <w:lang w:val="en-US" w:eastAsia="zh-CN"/>
        </w:rPr>
        <w:t>3</w:t>
      </w:r>
      <w:r>
        <w:rPr>
          <w:rFonts w:hint="eastAsia" w:ascii="宋体" w:hAnsi="宋体"/>
          <w:spacing w:val="2"/>
          <w:szCs w:val="21"/>
          <w:highlight w:val="none"/>
        </w:rPr>
        <w:t>日</w:t>
      </w:r>
      <w:r>
        <w:rPr>
          <w:rFonts w:hint="eastAsia" w:ascii="宋体" w:hAnsi="宋体"/>
          <w:spacing w:val="2"/>
          <w:szCs w:val="21"/>
          <w:highlight w:val="none"/>
          <w:lang w:val="en-US" w:eastAsia="zh-CN"/>
        </w:rPr>
        <w:t>09</w:t>
      </w:r>
      <w:r>
        <w:rPr>
          <w:rFonts w:hint="eastAsia" w:ascii="宋体" w:hAnsi="宋体"/>
          <w:spacing w:val="2"/>
          <w:szCs w:val="21"/>
          <w:highlight w:val="none"/>
        </w:rPr>
        <w:t>时00分。</w:t>
      </w:r>
    </w:p>
    <w:p w14:paraId="0319DFE8">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5.3本项目将于上述同一时间进行开标，招标人/招标代理机构邀请投标人的法定代表人或者其委托的代理人准时参加。【以电子投标方式的，投标人应准时登录中国联通合作方自服务门户网站（https://www.cuecp.cn）电子招标投标平台通过系统在线参加开标，并在网上用IPASS进行签名确认唱价结果。对开标结果有异议的，投标人应在开标截止时间后30分钟内邮件方式反馈，逾期视为没有异议。】</w:t>
      </w:r>
    </w:p>
    <w:p w14:paraId="43106EB6">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5.4出现以下情形时，招标人/招标代理机构不予接收投标文件：</w:t>
      </w:r>
    </w:p>
    <w:p w14:paraId="10A87FFD">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5.4.1逾期送达或者未送达指定地点的；</w:t>
      </w:r>
    </w:p>
    <w:p w14:paraId="070E6E05">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5.4.2未按照招标文件要求密封的；</w:t>
      </w:r>
    </w:p>
    <w:p w14:paraId="10B4B61B">
      <w:pPr>
        <w:tabs>
          <w:tab w:val="left" w:pos="567"/>
        </w:tabs>
        <w:adjustRightInd w:val="0"/>
        <w:snapToGrid w:val="0"/>
        <w:spacing w:line="440" w:lineRule="exact"/>
        <w:ind w:firstLine="428" w:firstLineChars="200"/>
        <w:rPr>
          <w:rFonts w:ascii="宋体" w:hAnsi="宋体"/>
          <w:spacing w:val="2"/>
          <w:szCs w:val="21"/>
        </w:rPr>
      </w:pPr>
      <w:r>
        <w:rPr>
          <w:rFonts w:hint="eastAsia" w:ascii="宋体" w:hAnsi="宋体"/>
          <w:spacing w:val="2"/>
          <w:szCs w:val="21"/>
        </w:rPr>
        <w:t>5.4.3未按照本公告要求获得本项目招标文件的。</w:t>
      </w:r>
    </w:p>
    <w:p w14:paraId="6BDAE961">
      <w:pPr>
        <w:pStyle w:val="4"/>
        <w:tabs>
          <w:tab w:val="left" w:pos="588"/>
        </w:tabs>
        <w:snapToGrid w:val="0"/>
        <w:spacing w:before="120" w:after="120" w:line="440" w:lineRule="exact"/>
        <w:jc w:val="left"/>
        <w:rPr>
          <w:rFonts w:ascii="宋体" w:hAnsi="宋体"/>
          <w:sz w:val="21"/>
          <w:szCs w:val="21"/>
        </w:rPr>
      </w:pPr>
      <w:bookmarkStart w:id="19" w:name="_Toc151144661"/>
      <w:r>
        <w:rPr>
          <w:rFonts w:hint="eastAsia" w:ascii="宋体" w:hAnsi="宋体"/>
          <w:sz w:val="21"/>
          <w:szCs w:val="21"/>
        </w:rPr>
        <w:t>6.样品的递交</w:t>
      </w:r>
      <w:bookmarkEnd w:id="19"/>
    </w:p>
    <w:p w14:paraId="79224A5D">
      <w:pPr>
        <w:pStyle w:val="8"/>
        <w:adjustRightInd w:val="0"/>
        <w:snapToGrid w:val="0"/>
        <w:spacing w:line="440" w:lineRule="exact"/>
        <w:rPr>
          <w:rFonts w:ascii="宋体" w:hAnsi="宋体"/>
          <w:szCs w:val="21"/>
        </w:rPr>
      </w:pPr>
      <w:r>
        <w:rPr>
          <w:rFonts w:hint="eastAsia" w:ascii="宋体" w:hAnsi="宋体"/>
          <w:szCs w:val="21"/>
        </w:rPr>
        <w:t>6.</w:t>
      </w:r>
      <w:r>
        <w:rPr>
          <w:rFonts w:ascii="宋体" w:hAnsi="宋体"/>
          <w:szCs w:val="21"/>
        </w:rPr>
        <w:t>1</w:t>
      </w:r>
      <w:r>
        <w:rPr>
          <w:rFonts w:hint="eastAsia" w:ascii="宋体" w:hAnsi="宋体"/>
          <w:szCs w:val="21"/>
        </w:rPr>
        <w:t>样品递交的时间、地点：</w:t>
      </w:r>
      <w:r>
        <w:rPr>
          <w:rFonts w:hint="eastAsia"/>
          <w:u w:val="single"/>
        </w:rPr>
        <w:t>本项目</w:t>
      </w:r>
      <w:r>
        <w:rPr>
          <w:u w:val="single"/>
        </w:rPr>
        <w:t>不涉及</w:t>
      </w:r>
      <w:r>
        <w:rPr>
          <w:rFonts w:hint="eastAsia" w:ascii="宋体" w:hAnsi="宋体"/>
          <w:szCs w:val="21"/>
        </w:rPr>
        <w:t>。</w:t>
      </w:r>
    </w:p>
    <w:p w14:paraId="51FB7CE1">
      <w:pPr>
        <w:adjustRightInd w:val="0"/>
        <w:snapToGrid w:val="0"/>
        <w:spacing w:line="440" w:lineRule="exact"/>
        <w:ind w:firstLine="420" w:firstLineChars="200"/>
        <w:rPr>
          <w:rFonts w:ascii="宋体" w:hAnsi="宋体"/>
          <w:szCs w:val="21"/>
        </w:rPr>
      </w:pPr>
      <w:r>
        <w:rPr>
          <w:rFonts w:ascii="宋体" w:hAnsi="宋体"/>
          <w:szCs w:val="21"/>
        </w:rPr>
        <w:t>6.2</w:t>
      </w:r>
      <w:r>
        <w:rPr>
          <w:rFonts w:hint="eastAsia" w:ascii="宋体" w:hAnsi="宋体"/>
          <w:szCs w:val="21"/>
        </w:rPr>
        <w:t>检测相关费用：</w:t>
      </w:r>
      <w:r>
        <w:rPr>
          <w:rFonts w:hint="eastAsia" w:ascii="宋体" w:hAnsi="宋体"/>
          <w:szCs w:val="21"/>
          <w:u w:val="single"/>
        </w:rPr>
        <w:t>无</w:t>
      </w:r>
      <w:r>
        <w:rPr>
          <w:rFonts w:hint="eastAsia" w:ascii="宋体" w:hAnsi="宋体"/>
          <w:szCs w:val="21"/>
        </w:rPr>
        <w:t>。</w:t>
      </w:r>
    </w:p>
    <w:p w14:paraId="6F1443E9">
      <w:pPr>
        <w:pStyle w:val="4"/>
        <w:tabs>
          <w:tab w:val="left" w:pos="588"/>
        </w:tabs>
        <w:snapToGrid w:val="0"/>
        <w:spacing w:before="120" w:after="120" w:line="440" w:lineRule="exact"/>
        <w:jc w:val="left"/>
        <w:rPr>
          <w:rFonts w:ascii="宋体" w:hAnsi="宋体"/>
          <w:sz w:val="21"/>
          <w:szCs w:val="21"/>
        </w:rPr>
      </w:pPr>
      <w:bookmarkStart w:id="20" w:name="_Toc151144662"/>
      <w:r>
        <w:rPr>
          <w:rFonts w:hint="eastAsia" w:ascii="宋体" w:hAnsi="宋体"/>
          <w:sz w:val="21"/>
          <w:szCs w:val="21"/>
        </w:rPr>
        <w:t>7.发布公告的媒介</w:t>
      </w:r>
      <w:bookmarkEnd w:id="20"/>
    </w:p>
    <w:p w14:paraId="36CA971E">
      <w:pPr>
        <w:pStyle w:val="8"/>
        <w:adjustRightInd w:val="0"/>
        <w:snapToGrid w:val="0"/>
        <w:spacing w:line="440" w:lineRule="exact"/>
        <w:rPr>
          <w:rFonts w:ascii="宋体" w:hAnsi="宋体"/>
          <w:szCs w:val="21"/>
        </w:rPr>
      </w:pPr>
      <w:r>
        <w:rPr>
          <w:rFonts w:hint="eastAsia" w:ascii="宋体" w:hAnsi="宋体"/>
          <w:szCs w:val="21"/>
        </w:rPr>
        <w:t>本招标公告同时在中国招标投标公共服务平台（http://www.cebpubservice.com）、通信工程建设项目招标投标管理信息平台（https://txzbqy.miit.gov.cn）、中国联通合作方自服务门户网站（https://www.cuecp.cn）、中国联通采购与招标网（http://www.chinaunicombidding.cn）上发布，其他媒介转载无效。</w:t>
      </w:r>
      <w:bookmarkStart w:id="21" w:name="_Toc16681392"/>
    </w:p>
    <w:p w14:paraId="7F1FF92F">
      <w:pPr>
        <w:pStyle w:val="4"/>
        <w:tabs>
          <w:tab w:val="left" w:pos="588"/>
        </w:tabs>
        <w:snapToGrid w:val="0"/>
        <w:spacing w:before="120" w:after="120" w:line="440" w:lineRule="exact"/>
        <w:jc w:val="left"/>
        <w:rPr>
          <w:rFonts w:ascii="宋体" w:hAnsi="宋体"/>
          <w:sz w:val="21"/>
          <w:szCs w:val="21"/>
        </w:rPr>
      </w:pPr>
      <w:bookmarkStart w:id="22" w:name="_Toc151144663"/>
      <w:r>
        <w:rPr>
          <w:rFonts w:ascii="宋体" w:hAnsi="宋体"/>
          <w:sz w:val="21"/>
          <w:szCs w:val="21"/>
        </w:rPr>
        <w:t>8.</w:t>
      </w:r>
      <w:r>
        <w:rPr>
          <w:rFonts w:hint="eastAsia" w:ascii="宋体" w:hAnsi="宋体"/>
          <w:sz w:val="21"/>
          <w:szCs w:val="21"/>
        </w:rPr>
        <w:t>本项目实施电子招投标，在中国联通合作方自服务门户网站（https://www.cuecp.cn）“电子招标投标交易平台”进行，为保证电子招投标流程的顺利进行，提供以下注意事项：</w:t>
      </w:r>
      <w:bookmarkEnd w:id="21"/>
      <w:bookmarkEnd w:id="22"/>
    </w:p>
    <w:p w14:paraId="55268F0F">
      <w:pPr>
        <w:pStyle w:val="9"/>
        <w:ind w:firstLine="420"/>
        <w:rPr>
          <w:sz w:val="21"/>
        </w:rPr>
      </w:pPr>
      <w:r>
        <w:rPr>
          <w:rFonts w:hint="eastAsia"/>
          <w:sz w:val="21"/>
        </w:rPr>
        <w:t>8.1 凡有意参加本次投标但尚未注册的投标人，请登录“联通合作方自服务门户平台”（网址：https://www.cuecp.cn）完成注册工作，成为联通系统在册供应商，并及时购买联通iPASS电子证书，未注册或系统使用有问题的供应商将无法参与本项目。已注册的供应商，请查验子账户联系人是否设置，数字证书是否购买或过期等问题；</w:t>
      </w:r>
    </w:p>
    <w:p w14:paraId="69D347D8">
      <w:pPr>
        <w:pStyle w:val="9"/>
        <w:ind w:firstLine="420"/>
        <w:rPr>
          <w:sz w:val="21"/>
        </w:rPr>
      </w:pPr>
      <w:r>
        <w:rPr>
          <w:rFonts w:hint="eastAsia"/>
          <w:sz w:val="21"/>
        </w:rPr>
        <w:t>8.2投标人须持有联通新版“iPass”（2017年1月1日后办理），若无或为老版本、过期等，请及时与中网联系进行办理、升级或者续费等操作，否则无法进行线上投标，若有疑问可联系中网的客服人员：010-60844066；</w:t>
      </w:r>
    </w:p>
    <w:p w14:paraId="1D9BF92B">
      <w:pPr>
        <w:pStyle w:val="9"/>
        <w:ind w:firstLine="420"/>
        <w:rPr>
          <w:sz w:val="21"/>
        </w:rPr>
      </w:pPr>
      <w:r>
        <w:rPr>
          <w:rFonts w:hint="eastAsia"/>
          <w:sz w:val="21"/>
        </w:rPr>
        <w:t>8.3合作方门户电话：010-67882255-3-8-2  电子招投标交易平台电话：010-67882255-3-3-2</w:t>
      </w:r>
    </w:p>
    <w:p w14:paraId="22574D8C">
      <w:pPr>
        <w:pStyle w:val="9"/>
        <w:ind w:firstLine="420"/>
        <w:rPr>
          <w:sz w:val="21"/>
        </w:rPr>
      </w:pPr>
      <w:r>
        <w:rPr>
          <w:rFonts w:hint="eastAsia"/>
          <w:sz w:val="21"/>
        </w:rPr>
        <w:t>（注：服务热线接听时间为：工作日9:00-12:00、14:00-17:30）。</w:t>
      </w:r>
    </w:p>
    <w:p w14:paraId="2BBDC4ED">
      <w:pPr>
        <w:pStyle w:val="4"/>
        <w:tabs>
          <w:tab w:val="left" w:pos="588"/>
        </w:tabs>
        <w:snapToGrid w:val="0"/>
        <w:spacing w:before="120" w:after="120" w:line="440" w:lineRule="exact"/>
        <w:jc w:val="left"/>
        <w:rPr>
          <w:rFonts w:ascii="宋体" w:hAnsi="宋体"/>
          <w:sz w:val="21"/>
          <w:szCs w:val="21"/>
        </w:rPr>
      </w:pPr>
      <w:bookmarkStart w:id="23" w:name="_Toc16681393"/>
      <w:bookmarkStart w:id="24" w:name="_Toc151144664"/>
      <w:r>
        <w:rPr>
          <w:rFonts w:hint="eastAsia" w:ascii="宋体" w:hAnsi="宋体"/>
          <w:sz w:val="21"/>
          <w:szCs w:val="21"/>
        </w:rPr>
        <w:t>9.联系方式</w:t>
      </w:r>
      <w:bookmarkEnd w:id="23"/>
      <w:bookmarkEnd w:id="24"/>
    </w:p>
    <w:p w14:paraId="3A5D5B44">
      <w:pPr>
        <w:spacing w:line="360" w:lineRule="auto"/>
        <w:rPr>
          <w:rFonts w:ascii="宋体" w:hAnsi="宋体"/>
        </w:rPr>
      </w:pPr>
      <w:r>
        <w:rPr>
          <w:rFonts w:hint="eastAsia" w:ascii="宋体" w:hAnsi="宋体"/>
        </w:rPr>
        <w:t>招 标 人：</w:t>
      </w:r>
      <w:r>
        <w:rPr>
          <w:rFonts w:hint="eastAsia" w:ascii="宋体" w:hAnsi="宋体"/>
          <w:u w:val="single"/>
          <w:lang w:eastAsia="zh-CN"/>
        </w:rPr>
        <w:t>中国联合网络通信有限公司宁波市分公司</w:t>
      </w:r>
      <w:r>
        <w:rPr>
          <w:rFonts w:hint="eastAsia" w:ascii="宋体" w:hAnsi="宋体"/>
          <w:u w:val="single"/>
        </w:rPr>
        <w:t xml:space="preserve"> </w:t>
      </w:r>
    </w:p>
    <w:p w14:paraId="2FEFDF63">
      <w:pPr>
        <w:spacing w:line="360" w:lineRule="auto"/>
        <w:rPr>
          <w:rFonts w:hint="eastAsia" w:ascii="宋体" w:hAnsi="宋体" w:eastAsia="宋体"/>
          <w:lang w:eastAsia="zh-CN"/>
        </w:rPr>
      </w:pPr>
      <w:r>
        <w:rPr>
          <w:rFonts w:hint="eastAsia" w:ascii="宋体" w:hAnsi="宋体"/>
        </w:rPr>
        <w:t>地    址：</w:t>
      </w:r>
      <w:r>
        <w:rPr>
          <w:rFonts w:hint="eastAsia" w:ascii="宋体" w:hAnsi="宋体"/>
          <w:u w:val="single"/>
          <w:lang w:eastAsia="zh-CN"/>
        </w:rPr>
        <w:t>浙江省宁波市高新区凌云路98号</w:t>
      </w:r>
    </w:p>
    <w:p w14:paraId="40C41A60">
      <w:pPr>
        <w:spacing w:line="360" w:lineRule="auto"/>
        <w:rPr>
          <w:rFonts w:ascii="宋体" w:hAnsi="宋体"/>
        </w:rPr>
      </w:pPr>
      <w:r>
        <w:rPr>
          <w:rFonts w:hint="eastAsia" w:ascii="宋体" w:hAnsi="宋体"/>
        </w:rPr>
        <w:t>邮    编：</w:t>
      </w:r>
      <w:r>
        <w:rPr>
          <w:rFonts w:hint="eastAsia" w:ascii="宋体" w:hAnsi="宋体"/>
          <w:u w:val="single"/>
        </w:rPr>
        <w:t>325000</w:t>
      </w:r>
    </w:p>
    <w:p w14:paraId="22E6A3B8">
      <w:pPr>
        <w:spacing w:line="360" w:lineRule="auto"/>
        <w:rPr>
          <w:rFonts w:hint="eastAsia" w:ascii="宋体" w:hAnsi="宋体" w:eastAsia="宋体"/>
          <w:lang w:eastAsia="zh-CN"/>
        </w:rPr>
      </w:pPr>
      <w:r>
        <w:rPr>
          <w:rFonts w:hint="eastAsia" w:ascii="宋体" w:hAnsi="宋体"/>
        </w:rPr>
        <w:t>联 系 人：</w:t>
      </w:r>
      <w:r>
        <w:rPr>
          <w:rFonts w:hint="eastAsia" w:ascii="宋体" w:hAnsi="宋体"/>
          <w:u w:val="single"/>
          <w:lang w:val="en-US" w:eastAsia="zh-CN"/>
        </w:rPr>
        <w:t>华盛贵</w:t>
      </w:r>
    </w:p>
    <w:p w14:paraId="37936B24">
      <w:pPr>
        <w:spacing w:line="360" w:lineRule="auto"/>
        <w:rPr>
          <w:rFonts w:hint="default" w:ascii="宋体" w:hAnsi="宋体" w:eastAsia="宋体"/>
          <w:u w:val="single"/>
          <w:lang w:val="en-US" w:eastAsia="zh-CN"/>
        </w:rPr>
      </w:pPr>
      <w:r>
        <w:rPr>
          <w:rFonts w:hint="eastAsia" w:ascii="宋体" w:hAnsi="宋体"/>
        </w:rPr>
        <w:t>电    话：</w:t>
      </w:r>
      <w:r>
        <w:rPr>
          <w:rFonts w:hint="eastAsia" w:ascii="宋体" w:hAnsi="宋体"/>
          <w:u w:val="single"/>
        </w:rPr>
        <w:t>15657</w:t>
      </w:r>
      <w:r>
        <w:rPr>
          <w:rFonts w:hint="eastAsia" w:ascii="宋体" w:hAnsi="宋体"/>
          <w:u w:val="single"/>
          <w:lang w:val="en-US" w:eastAsia="zh-CN"/>
        </w:rPr>
        <w:t>477950</w:t>
      </w:r>
    </w:p>
    <w:p w14:paraId="153C07B0">
      <w:pPr>
        <w:spacing w:line="360" w:lineRule="auto"/>
        <w:rPr>
          <w:rFonts w:ascii="宋体" w:hAnsi="宋体"/>
        </w:rPr>
      </w:pPr>
      <w:r>
        <w:rPr>
          <w:rFonts w:hint="eastAsia" w:ascii="宋体" w:hAnsi="宋体"/>
        </w:rPr>
        <w:t>招标代理机构：</w:t>
      </w:r>
      <w:r>
        <w:rPr>
          <w:rFonts w:hint="eastAsia" w:ascii="宋体" w:hAnsi="宋体"/>
          <w:u w:val="single"/>
        </w:rPr>
        <w:t xml:space="preserve">浙江中通通信有限公司       </w:t>
      </w:r>
    </w:p>
    <w:p w14:paraId="5B4551BE">
      <w:pPr>
        <w:spacing w:line="360" w:lineRule="auto"/>
        <w:rPr>
          <w:rFonts w:ascii="宋体" w:hAnsi="宋体"/>
        </w:rPr>
      </w:pPr>
      <w:r>
        <w:rPr>
          <w:rFonts w:hint="eastAsia" w:ascii="宋体" w:hAnsi="宋体"/>
        </w:rPr>
        <w:t>地    址：</w:t>
      </w:r>
      <w:r>
        <w:rPr>
          <w:rFonts w:hint="eastAsia" w:ascii="宋体" w:hAnsi="宋体"/>
          <w:u w:val="single"/>
        </w:rPr>
        <w:t>浙江省杭州市河东路215号</w:t>
      </w:r>
    </w:p>
    <w:p w14:paraId="39A655C6">
      <w:pPr>
        <w:spacing w:line="360" w:lineRule="auto"/>
        <w:rPr>
          <w:rFonts w:hint="default" w:ascii="宋体" w:hAnsi="宋体" w:eastAsia="宋体"/>
          <w:lang w:val="en-US" w:eastAsia="zh-CN"/>
        </w:rPr>
      </w:pPr>
      <w:r>
        <w:rPr>
          <w:rFonts w:hint="eastAsia" w:ascii="宋体" w:hAnsi="宋体"/>
        </w:rPr>
        <w:t>联 系 人：</w:t>
      </w:r>
      <w:r>
        <w:rPr>
          <w:rFonts w:hint="eastAsia" w:ascii="宋体" w:hAnsi="宋体"/>
          <w:u w:val="single"/>
          <w:lang w:val="en-US" w:eastAsia="zh-CN"/>
        </w:rPr>
        <w:t>贾宝国、汪弘博</w:t>
      </w:r>
    </w:p>
    <w:p w14:paraId="2710ADAC">
      <w:pPr>
        <w:spacing w:line="360" w:lineRule="auto"/>
        <w:rPr>
          <w:rFonts w:hint="default" w:ascii="宋体" w:hAnsi="宋体" w:eastAsia="宋体"/>
          <w:u w:val="single"/>
          <w:lang w:val="en-US" w:eastAsia="zh-CN"/>
        </w:rPr>
      </w:pPr>
      <w:r>
        <w:rPr>
          <w:rFonts w:hint="eastAsia" w:ascii="宋体" w:hAnsi="宋体"/>
        </w:rPr>
        <w:t>电    话：</w:t>
      </w:r>
      <w:r>
        <w:rPr>
          <w:rFonts w:hint="eastAsia" w:ascii="宋体" w:hAnsi="宋体"/>
          <w:u w:val="single"/>
          <w:lang w:val="en-US" w:eastAsia="zh-CN"/>
        </w:rPr>
        <w:t>18067267664</w:t>
      </w:r>
      <w:r>
        <w:rPr>
          <w:rFonts w:hint="eastAsia" w:ascii="宋体" w:hAnsi="宋体"/>
          <w:u w:val="single"/>
        </w:rPr>
        <w:t>、</w:t>
      </w:r>
      <w:r>
        <w:rPr>
          <w:rFonts w:hint="eastAsia" w:ascii="宋体" w:hAnsi="宋体"/>
          <w:u w:val="single"/>
          <w:lang w:val="en-US" w:eastAsia="zh-CN"/>
        </w:rPr>
        <w:t>15204050808</w:t>
      </w:r>
    </w:p>
    <w:p w14:paraId="640BB023">
      <w:pPr>
        <w:spacing w:line="360" w:lineRule="auto"/>
        <w:rPr>
          <w:rFonts w:hint="eastAsia" w:ascii="宋体" w:hAnsi="宋体" w:eastAsia="宋体"/>
          <w:u w:val="single"/>
          <w:lang w:val="en-US" w:eastAsia="zh-CN"/>
        </w:rPr>
      </w:pPr>
      <w:r>
        <w:rPr>
          <w:rFonts w:hint="eastAsia" w:ascii="宋体" w:hAnsi="宋体"/>
        </w:rPr>
        <w:t>电子邮件：</w:t>
      </w:r>
      <w:r>
        <w:rPr>
          <w:rFonts w:hint="eastAsia" w:ascii="宋体" w:hAnsi="宋体"/>
          <w:u w:val="single"/>
          <w:lang w:val="en-US" w:eastAsia="zh-CN"/>
        </w:rPr>
        <w:t>jiabaoguo.gyl@chinaccs.cn</w:t>
      </w:r>
    </w:p>
    <w:p w14:paraId="46F396D5">
      <w:pPr>
        <w:pStyle w:val="8"/>
        <w:spacing w:line="360" w:lineRule="auto"/>
        <w:ind w:left="1260" w:firstLine="0" w:firstLineChars="0"/>
      </w:pPr>
    </w:p>
    <w:p w14:paraId="11341760">
      <w:pPr>
        <w:wordWrap w:val="0"/>
        <w:adjustRightInd w:val="0"/>
        <w:snapToGrid w:val="0"/>
        <w:spacing w:line="440" w:lineRule="exact"/>
        <w:jc w:val="right"/>
        <w:rPr>
          <w:rFonts w:hint="eastAsia" w:ascii="黑体" w:hAnsi="黑体" w:eastAsia="黑体"/>
          <w:bCs/>
          <w:szCs w:val="21"/>
          <w:lang w:eastAsia="zh-CN"/>
        </w:rPr>
      </w:pPr>
      <w:r>
        <w:rPr>
          <w:rFonts w:hint="eastAsia" w:ascii="黑体" w:hAnsi="黑体" w:eastAsia="黑体"/>
          <w:bCs/>
          <w:szCs w:val="21"/>
        </w:rPr>
        <w:t>招标人</w:t>
      </w:r>
      <w:r>
        <w:rPr>
          <w:rFonts w:hint="eastAsia" w:ascii="黑体" w:hAnsi="黑体" w:eastAsia="黑体"/>
          <w:bCs/>
          <w:szCs w:val="21"/>
          <w:lang w:eastAsia="zh-CN"/>
        </w:rPr>
        <w:t>：</w:t>
      </w:r>
      <w:r>
        <w:rPr>
          <w:rFonts w:hint="eastAsia" w:ascii="宋体" w:hAnsi="宋体"/>
          <w:u w:val="single"/>
          <w:lang w:eastAsia="zh-CN"/>
        </w:rPr>
        <w:t>中国联合网络通信有限公司宁波市分公司</w:t>
      </w:r>
    </w:p>
    <w:p w14:paraId="534DE0E7">
      <w:pPr>
        <w:wordWrap w:val="0"/>
        <w:adjustRightInd w:val="0"/>
        <w:snapToGrid w:val="0"/>
        <w:spacing w:line="440" w:lineRule="exact"/>
        <w:jc w:val="right"/>
        <w:rPr>
          <w:rFonts w:ascii="宋体" w:hAnsi="宋体"/>
          <w:szCs w:val="21"/>
        </w:rPr>
      </w:pPr>
      <w:r>
        <w:rPr>
          <w:rFonts w:hint="eastAsia" w:ascii="黑体" w:hAnsi="黑体" w:eastAsia="黑体"/>
          <w:bCs/>
          <w:szCs w:val="21"/>
        </w:rPr>
        <w:t>招标代理机构名称：</w:t>
      </w:r>
      <w:r>
        <w:rPr>
          <w:rFonts w:hint="eastAsia" w:ascii="宋体" w:hAnsi="宋体"/>
          <w:szCs w:val="21"/>
          <w:u w:val="single"/>
        </w:rPr>
        <w:t xml:space="preserve"> 浙江中通通信有限公司 </w:t>
      </w:r>
    </w:p>
    <w:p w14:paraId="1811A90B">
      <w:pPr>
        <w:adjustRightInd w:val="0"/>
        <w:snapToGrid w:val="0"/>
        <w:spacing w:line="440" w:lineRule="exact"/>
        <w:ind w:firstLine="3990" w:firstLineChars="1900"/>
        <w:jc w:val="right"/>
        <w:rPr>
          <w:rFonts w:ascii="宋体" w:hAnsi="宋体"/>
          <w:szCs w:val="21"/>
          <w:highlight w:val="yellow"/>
        </w:rPr>
      </w:pPr>
      <w:r>
        <w:rPr>
          <w:rFonts w:hint="eastAsia" w:ascii="宋体" w:hAnsi="宋体"/>
          <w:szCs w:val="21"/>
          <w:highlight w:val="none"/>
          <w:u w:val="single"/>
        </w:rPr>
        <w:t>202</w:t>
      </w:r>
      <w:r>
        <w:rPr>
          <w:rFonts w:hint="eastAsia" w:ascii="宋体" w:hAnsi="宋体"/>
          <w:szCs w:val="21"/>
          <w:highlight w:val="none"/>
          <w:u w:val="single"/>
          <w:lang w:val="en-US" w:eastAsia="zh-CN"/>
        </w:rPr>
        <w:t>4</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1</w:t>
      </w:r>
      <w:r>
        <w:rPr>
          <w:rFonts w:hint="eastAsia" w:ascii="宋体" w:hAnsi="宋体"/>
          <w:szCs w:val="21"/>
          <w:highlight w:val="none"/>
          <w:u w:val="single"/>
          <w:lang w:val="en-US" w:eastAsia="zh-CN"/>
        </w:rPr>
        <w:t>2</w:t>
      </w:r>
      <w:r>
        <w:rPr>
          <w:rFonts w:hint="eastAsia" w:ascii="宋体" w:hAnsi="宋体"/>
          <w:szCs w:val="21"/>
          <w:highlight w:val="none"/>
        </w:rPr>
        <w:t>月</w:t>
      </w:r>
      <w:r>
        <w:rPr>
          <w:rFonts w:hint="eastAsia" w:ascii="宋体" w:hAnsi="宋体"/>
          <w:szCs w:val="21"/>
          <w:highlight w:val="none"/>
          <w:u w:val="single"/>
          <w:lang w:val="en-US" w:eastAsia="zh-CN"/>
        </w:rPr>
        <w:t>13</w:t>
      </w:r>
      <w:r>
        <w:rPr>
          <w:rFonts w:hint="eastAsia" w:ascii="宋体" w:hAnsi="宋体"/>
          <w:szCs w:val="21"/>
          <w:highlight w:val="none"/>
        </w:rPr>
        <w:t>日</w:t>
      </w:r>
    </w:p>
    <w:p w14:paraId="3156DC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30D71EB"/>
    <w:multiLevelType w:val="multilevel"/>
    <w:tmpl w:val="530D71E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20A17"/>
    <w:rsid w:val="1A120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customStyle="1" w:styleId="7">
    <w:name w:val="bt1bt1"/>
    <w:basedOn w:val="2"/>
    <w:qFormat/>
    <w:uiPriority w:val="0"/>
    <w:pPr>
      <w:spacing w:line="240" w:lineRule="auto"/>
      <w:jc w:val="center"/>
    </w:pPr>
    <w:rPr>
      <w:rFonts w:ascii="黑体" w:eastAsia="黑体"/>
      <w:b w:val="0"/>
      <w:sz w:val="36"/>
      <w:szCs w:val="36"/>
    </w:rPr>
  </w:style>
  <w:style w:type="paragraph" w:styleId="8">
    <w:name w:val="List Paragraph"/>
    <w:basedOn w:val="1"/>
    <w:unhideWhenUsed/>
    <w:qFormat/>
    <w:uiPriority w:val="0"/>
    <w:pPr>
      <w:ind w:firstLine="420" w:firstLineChars="200"/>
    </w:pPr>
  </w:style>
  <w:style w:type="paragraph" w:customStyle="1" w:styleId="9">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2024-12-13T01:13:00Z</dcterms:created>
  <dc:creator>汪弘博</dc:creator>
  <cp:lastModifiedBy>汪弘博</cp:lastModifiedBy>
  <dcterms:modified xsi:type="dcterms:W3CDTF">2024-12-13T01:14:06Z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B58873D3179E457E82199BA96179E4CC_11</vt:lpwstr>
  </property>
</Properties>
</file>