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1715F">
      <w:pPr>
        <w:spacing w:line="360" w:lineRule="auto"/>
        <w:ind w:firstLine="560"/>
        <w:rPr>
          <w:rFonts w:hint="eastAsia" w:cs="宋体" w:asciiTheme="minorEastAsia" w:hAnsiTheme="minorEastAsia" w:eastAsiaTheme="minorEastAsia"/>
          <w:sz w:val="28"/>
          <w:szCs w:val="28"/>
          <w:lang w:eastAsia="zh-CN"/>
        </w:rPr>
      </w:pPr>
      <w:r>
        <w:rPr>
          <w:rFonts w:hint="eastAsia" w:asciiTheme="minorEastAsia" w:hAnsiTheme="minorEastAsia" w:eastAsiaTheme="minorEastAsia"/>
          <w:b/>
          <w:sz w:val="28"/>
          <w:szCs w:val="30"/>
        </w:rPr>
        <w:t>项目编号：</w:t>
      </w:r>
      <w:r>
        <w:rPr>
          <w:rFonts w:hint="eastAsia" w:asciiTheme="minorEastAsia" w:hAnsiTheme="minorEastAsia" w:eastAsiaTheme="minorEastAsia"/>
          <w:b/>
          <w:sz w:val="28"/>
          <w:szCs w:val="30"/>
          <w:lang w:eastAsia="zh-CN"/>
        </w:rPr>
        <w:t>GZBBFA202508250006</w:t>
      </w:r>
    </w:p>
    <w:p w14:paraId="5B374298">
      <w:pPr>
        <w:spacing w:line="360" w:lineRule="auto"/>
        <w:ind w:firstLine="560"/>
        <w:rPr>
          <w:rFonts w:hint="eastAsia" w:cs="宋体" w:asciiTheme="minorEastAsia" w:hAnsiTheme="minorEastAsia" w:eastAsiaTheme="minorEastAsia"/>
          <w:sz w:val="28"/>
          <w:szCs w:val="28"/>
        </w:rPr>
      </w:pPr>
    </w:p>
    <w:p w14:paraId="7202AF6F">
      <w:pPr>
        <w:spacing w:line="360" w:lineRule="auto"/>
        <w:ind w:firstLine="560"/>
        <w:rPr>
          <w:rFonts w:hint="eastAsia" w:cs="宋体" w:asciiTheme="minorEastAsia" w:hAnsiTheme="minorEastAsia" w:eastAsiaTheme="minorEastAsia"/>
          <w:b/>
          <w:szCs w:val="21"/>
          <w:u w:val="single"/>
        </w:rPr>
      </w:pPr>
    </w:p>
    <w:p w14:paraId="6C113CF1">
      <w:pPr>
        <w:spacing w:after="120" w:line="360" w:lineRule="atLeast"/>
        <w:jc w:val="center"/>
        <w:rPr>
          <w:rFonts w:hint="eastAsia" w:asciiTheme="minorEastAsia" w:hAnsiTheme="minorEastAsia" w:eastAsiaTheme="minorEastAsia"/>
          <w:b/>
          <w:sz w:val="32"/>
          <w:szCs w:val="32"/>
          <w:u w:val="single"/>
        </w:rPr>
      </w:pPr>
    </w:p>
    <w:p w14:paraId="6C5BE10F">
      <w:pPr>
        <w:spacing w:after="120" w:line="360" w:lineRule="atLeast"/>
        <w:jc w:val="center"/>
        <w:rPr>
          <w:rFonts w:hint="eastAsia" w:asciiTheme="minorEastAsia" w:hAnsiTheme="minorEastAsia" w:eastAsiaTheme="minorEastAsia"/>
          <w:b/>
          <w:sz w:val="32"/>
          <w:szCs w:val="32"/>
          <w:u w:val="single"/>
        </w:rPr>
      </w:pPr>
    </w:p>
    <w:p w14:paraId="685F869C">
      <w:pPr>
        <w:spacing w:after="120" w:line="360" w:lineRule="atLeast"/>
        <w:jc w:val="center"/>
        <w:rPr>
          <w:rFonts w:hint="eastAsia" w:cs="宋体" w:asciiTheme="minorEastAsia" w:hAnsiTheme="minorEastAsia" w:eastAsiaTheme="minorEastAsia"/>
          <w:b/>
          <w:sz w:val="36"/>
          <w:szCs w:val="36"/>
        </w:rPr>
      </w:pPr>
      <w:r>
        <w:rPr>
          <w:rFonts w:hint="eastAsia" w:cs="宋体" w:asciiTheme="minorEastAsia" w:hAnsiTheme="minorEastAsia" w:eastAsiaTheme="minorEastAsia"/>
          <w:b/>
          <w:sz w:val="36"/>
          <w:szCs w:val="36"/>
        </w:rPr>
        <w:t>2025年中国电信</w:t>
      </w:r>
      <w:r>
        <w:rPr>
          <w:rFonts w:hint="eastAsia" w:cs="宋体" w:asciiTheme="minorEastAsia" w:hAnsiTheme="minorEastAsia" w:eastAsiaTheme="minorEastAsia"/>
          <w:b/>
          <w:sz w:val="36"/>
          <w:szCs w:val="36"/>
          <w:lang w:val="en-US" w:eastAsia="zh-CN"/>
        </w:rPr>
        <w:t>遵义分</w:t>
      </w:r>
      <w:r>
        <w:rPr>
          <w:rFonts w:hint="eastAsia" w:cs="宋体" w:asciiTheme="minorEastAsia" w:hAnsiTheme="minorEastAsia" w:eastAsiaTheme="minorEastAsia"/>
          <w:b/>
          <w:sz w:val="36"/>
          <w:szCs w:val="36"/>
        </w:rPr>
        <w:t>公司操作系统物资框架采购</w:t>
      </w:r>
      <w:r>
        <w:rPr>
          <w:rFonts w:hint="eastAsia" w:cs="宋体" w:asciiTheme="minorEastAsia" w:hAnsiTheme="minorEastAsia" w:eastAsiaTheme="minorEastAsia"/>
          <w:b/>
          <w:sz w:val="36"/>
          <w:szCs w:val="36"/>
          <w:lang w:eastAsia="zh-CN"/>
        </w:rPr>
        <w:t>（</w:t>
      </w:r>
      <w:r>
        <w:rPr>
          <w:rFonts w:hint="eastAsia" w:cs="宋体" w:asciiTheme="minorEastAsia" w:hAnsiTheme="minorEastAsia" w:eastAsiaTheme="minorEastAsia"/>
          <w:b/>
          <w:sz w:val="36"/>
          <w:szCs w:val="36"/>
          <w:lang w:val="en-US" w:eastAsia="zh-CN"/>
        </w:rPr>
        <w:t>标包2）</w:t>
      </w:r>
      <w:r>
        <w:rPr>
          <w:rFonts w:hint="eastAsia" w:cs="宋体" w:asciiTheme="minorEastAsia" w:hAnsiTheme="minorEastAsia" w:eastAsiaTheme="minorEastAsia"/>
          <w:b/>
          <w:sz w:val="36"/>
          <w:szCs w:val="36"/>
        </w:rPr>
        <w:t>询比文件</w:t>
      </w:r>
    </w:p>
    <w:p w14:paraId="4BE7AED9">
      <w:pPr>
        <w:spacing w:after="120" w:line="360" w:lineRule="atLeast"/>
        <w:jc w:val="center"/>
        <w:rPr>
          <w:rFonts w:hint="eastAsia" w:cs="宋体" w:asciiTheme="minorEastAsia" w:hAnsiTheme="minorEastAsia" w:eastAsiaTheme="minorEastAsia"/>
          <w:b/>
          <w:sz w:val="32"/>
          <w:szCs w:val="32"/>
        </w:rPr>
      </w:pPr>
    </w:p>
    <w:p w14:paraId="122B883C">
      <w:pPr>
        <w:spacing w:after="120" w:line="360" w:lineRule="atLeast"/>
        <w:jc w:val="center"/>
        <w:rPr>
          <w:rFonts w:hint="eastAsia" w:cs="宋体" w:asciiTheme="minorEastAsia" w:hAnsiTheme="minorEastAsia" w:eastAsiaTheme="minorEastAsia"/>
          <w:b/>
          <w:sz w:val="32"/>
          <w:szCs w:val="32"/>
        </w:rPr>
      </w:pPr>
    </w:p>
    <w:p w14:paraId="2B1631A0">
      <w:pPr>
        <w:spacing w:after="120" w:line="360" w:lineRule="atLeast"/>
        <w:jc w:val="center"/>
        <w:rPr>
          <w:rFonts w:hint="eastAsia" w:cs="宋体" w:asciiTheme="minorEastAsia" w:hAnsiTheme="minorEastAsia" w:eastAsiaTheme="minorEastAsia"/>
          <w:b/>
          <w:sz w:val="32"/>
          <w:szCs w:val="32"/>
        </w:rPr>
      </w:pPr>
    </w:p>
    <w:p w14:paraId="0D7A9A13">
      <w:pPr>
        <w:spacing w:after="120" w:line="360" w:lineRule="atLeast"/>
        <w:jc w:val="center"/>
        <w:rPr>
          <w:rFonts w:hint="eastAsia" w:cs="宋体" w:asciiTheme="minorEastAsia" w:hAnsiTheme="minorEastAsia" w:eastAsiaTheme="minorEastAsia"/>
          <w:b/>
          <w:sz w:val="32"/>
          <w:szCs w:val="32"/>
        </w:rPr>
      </w:pPr>
    </w:p>
    <w:p w14:paraId="3375814D">
      <w:pPr>
        <w:spacing w:after="120" w:line="360" w:lineRule="atLeast"/>
        <w:jc w:val="center"/>
        <w:rPr>
          <w:rFonts w:hint="eastAsia" w:cs="宋体" w:asciiTheme="minorEastAsia" w:hAnsiTheme="minorEastAsia" w:eastAsiaTheme="minorEastAsia"/>
          <w:b/>
          <w:sz w:val="32"/>
          <w:szCs w:val="32"/>
        </w:rPr>
      </w:pPr>
    </w:p>
    <w:p w14:paraId="5F442A90">
      <w:pPr>
        <w:spacing w:line="60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采购人</w:t>
      </w:r>
      <w:r>
        <w:rPr>
          <w:rFonts w:asciiTheme="minorEastAsia" w:hAnsiTheme="minorEastAsia" w:eastAsiaTheme="minorEastAsia"/>
          <w:b/>
          <w:sz w:val="24"/>
        </w:rPr>
        <w:t>：</w:t>
      </w:r>
      <w:r>
        <w:rPr>
          <w:rFonts w:hint="eastAsia" w:asciiTheme="minorEastAsia" w:hAnsiTheme="minorEastAsia" w:eastAsiaTheme="minorEastAsia"/>
          <w:b/>
          <w:sz w:val="24"/>
          <w:u w:val="single"/>
        </w:rPr>
        <w:t>【</w:t>
      </w:r>
      <w:r>
        <w:rPr>
          <w:rFonts w:hint="eastAsia" w:asciiTheme="minorEastAsia" w:hAnsiTheme="minorEastAsia" w:eastAsiaTheme="minorEastAsia" w:cstheme="minorEastAsia"/>
          <w:b/>
          <w:sz w:val="24"/>
          <w:u w:val="single"/>
        </w:rPr>
        <w:t>中国电信股份有限公司</w:t>
      </w:r>
      <w:r>
        <w:rPr>
          <w:rFonts w:hint="eastAsia" w:asciiTheme="minorEastAsia" w:hAnsiTheme="minorEastAsia" w:eastAsiaTheme="minorEastAsia" w:cstheme="minorEastAsia"/>
          <w:b/>
          <w:sz w:val="24"/>
          <w:u w:val="single"/>
          <w:lang w:val="en-US" w:eastAsia="zh-CN"/>
        </w:rPr>
        <w:t>遵义</w:t>
      </w:r>
      <w:r>
        <w:rPr>
          <w:rFonts w:hint="eastAsia" w:asciiTheme="minorEastAsia" w:hAnsiTheme="minorEastAsia" w:eastAsiaTheme="minorEastAsia" w:cstheme="minorEastAsia"/>
          <w:b/>
          <w:sz w:val="24"/>
          <w:u w:val="single"/>
        </w:rPr>
        <w:t>分公司</w:t>
      </w:r>
      <w:r>
        <w:rPr>
          <w:rFonts w:hint="eastAsia" w:asciiTheme="minorEastAsia" w:hAnsiTheme="minorEastAsia" w:eastAsiaTheme="minorEastAsia"/>
          <w:b/>
          <w:sz w:val="24"/>
          <w:u w:val="single"/>
        </w:rPr>
        <w:t>】</w:t>
      </w:r>
    </w:p>
    <w:p w14:paraId="5521C009">
      <w:pPr>
        <w:spacing w:line="60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 xml:space="preserve">      采购代理机构</w:t>
      </w:r>
      <w:r>
        <w:rPr>
          <w:rFonts w:asciiTheme="minorEastAsia" w:hAnsiTheme="minorEastAsia" w:eastAsiaTheme="minorEastAsia"/>
          <w:b/>
          <w:sz w:val="24"/>
        </w:rPr>
        <w:t>：</w:t>
      </w:r>
      <w:r>
        <w:rPr>
          <w:rFonts w:hint="eastAsia" w:asciiTheme="minorEastAsia" w:hAnsiTheme="minorEastAsia" w:eastAsiaTheme="minorEastAsia"/>
          <w:b/>
          <w:sz w:val="24"/>
          <w:u w:val="single"/>
        </w:rPr>
        <w:t>【</w:t>
      </w:r>
      <w:r>
        <w:rPr>
          <w:rFonts w:hint="eastAsia" w:ascii="宋体" w:hAnsi="宋体" w:eastAsiaTheme="minorEastAsia"/>
          <w:b/>
          <w:sz w:val="24"/>
          <w:u w:val="single"/>
        </w:rPr>
        <w:t>中通服供应链股份有限公司贵州分公司</w:t>
      </w:r>
      <w:r>
        <w:rPr>
          <w:rFonts w:hint="eastAsia" w:asciiTheme="minorEastAsia" w:hAnsiTheme="minorEastAsia" w:eastAsiaTheme="minorEastAsia"/>
          <w:b/>
          <w:sz w:val="24"/>
          <w:u w:val="single"/>
        </w:rPr>
        <w:t>】</w:t>
      </w:r>
    </w:p>
    <w:p w14:paraId="0AD0FE6D">
      <w:pPr>
        <w:spacing w:line="600" w:lineRule="exact"/>
        <w:ind w:firstLine="2640" w:firstLineChars="1100"/>
        <w:rPr>
          <w:rFonts w:hint="eastAsia" w:asciiTheme="minorEastAsia" w:hAnsiTheme="minorEastAsia" w:eastAsiaTheme="minorEastAsia"/>
          <w:b/>
          <w:sz w:val="24"/>
        </w:rPr>
      </w:pPr>
      <w:r>
        <w:rPr>
          <w:rFonts w:hint="eastAsia" w:asciiTheme="minorEastAsia" w:hAnsiTheme="minorEastAsia" w:eastAsiaTheme="minorEastAsia"/>
          <w:b/>
          <w:sz w:val="24"/>
          <w:u w:val="single"/>
        </w:rPr>
        <w:t>【202</w:t>
      </w:r>
      <w:r>
        <w:rPr>
          <w:rFonts w:hint="eastAsia" w:asciiTheme="minorEastAsia" w:hAnsiTheme="minorEastAsia" w:eastAsiaTheme="minorEastAsia"/>
          <w:b/>
          <w:sz w:val="24"/>
          <w:u w:val="single"/>
          <w:lang w:val="en-US" w:eastAsia="zh-CN"/>
        </w:rPr>
        <w:t>5</w:t>
      </w:r>
      <w:r>
        <w:rPr>
          <w:rFonts w:hint="eastAsia" w:asciiTheme="minorEastAsia" w:hAnsiTheme="minorEastAsia" w:eastAsiaTheme="minorEastAsia"/>
          <w:b/>
          <w:sz w:val="24"/>
          <w:u w:val="single"/>
        </w:rPr>
        <w:t>】</w:t>
      </w:r>
      <w:r>
        <w:rPr>
          <w:rFonts w:asciiTheme="minorEastAsia" w:hAnsiTheme="minorEastAsia" w:eastAsiaTheme="minorEastAsia"/>
          <w:b/>
          <w:sz w:val="24"/>
        </w:rPr>
        <w:t>年</w:t>
      </w:r>
      <w:r>
        <w:rPr>
          <w:rFonts w:hint="eastAsia" w:asciiTheme="minorEastAsia" w:hAnsiTheme="minorEastAsia" w:eastAsiaTheme="minorEastAsia"/>
          <w:b/>
          <w:sz w:val="24"/>
          <w:u w:val="single"/>
        </w:rPr>
        <w:t>【</w:t>
      </w:r>
      <w:r>
        <w:rPr>
          <w:rFonts w:hint="eastAsia" w:asciiTheme="minorEastAsia" w:hAnsiTheme="minorEastAsia" w:eastAsiaTheme="minorEastAsia"/>
          <w:b/>
          <w:sz w:val="24"/>
          <w:highlight w:val="none"/>
          <w:u w:val="single"/>
          <w:lang w:val="en-US" w:eastAsia="zh-CN"/>
        </w:rPr>
        <w:t>8</w:t>
      </w:r>
      <w:r>
        <w:rPr>
          <w:rFonts w:hint="eastAsia" w:asciiTheme="minorEastAsia" w:hAnsiTheme="minorEastAsia" w:eastAsiaTheme="minorEastAsia"/>
          <w:b/>
          <w:sz w:val="24"/>
          <w:u w:val="single"/>
        </w:rPr>
        <w:t>】</w:t>
      </w:r>
      <w:r>
        <w:rPr>
          <w:rFonts w:asciiTheme="minorEastAsia" w:hAnsiTheme="minorEastAsia" w:eastAsiaTheme="minorEastAsia"/>
          <w:b/>
          <w:sz w:val="24"/>
        </w:rPr>
        <w:t>月</w:t>
      </w:r>
      <w:r>
        <w:rPr>
          <w:rFonts w:hint="eastAsia" w:asciiTheme="minorEastAsia" w:hAnsiTheme="minorEastAsia" w:eastAsiaTheme="minorEastAsia"/>
          <w:b/>
          <w:sz w:val="24"/>
          <w:highlight w:val="none"/>
          <w:u w:val="single"/>
        </w:rPr>
        <w:t>【</w:t>
      </w:r>
      <w:r>
        <w:rPr>
          <w:rFonts w:hint="eastAsia" w:asciiTheme="minorEastAsia" w:hAnsiTheme="minorEastAsia" w:eastAsiaTheme="minorEastAsia"/>
          <w:b/>
          <w:sz w:val="24"/>
          <w:highlight w:val="none"/>
          <w:u w:val="single"/>
          <w:lang w:val="en-US" w:eastAsia="zh-CN"/>
        </w:rPr>
        <w:t>26</w:t>
      </w:r>
      <w:r>
        <w:rPr>
          <w:rFonts w:hint="eastAsia" w:asciiTheme="minorEastAsia" w:hAnsiTheme="minorEastAsia" w:eastAsiaTheme="minorEastAsia"/>
          <w:b/>
          <w:sz w:val="24"/>
          <w:highlight w:val="none"/>
          <w:u w:val="single"/>
        </w:rPr>
        <w:t>】</w:t>
      </w:r>
      <w:r>
        <w:rPr>
          <w:rFonts w:asciiTheme="minorEastAsia" w:hAnsiTheme="minorEastAsia" w:eastAsiaTheme="minorEastAsia"/>
          <w:b/>
          <w:sz w:val="24"/>
        </w:rPr>
        <w:t>日</w:t>
      </w:r>
    </w:p>
    <w:p w14:paraId="561B3536">
      <w:pPr>
        <w:widowControl/>
        <w:jc w:val="left"/>
        <w:rPr>
          <w:rFonts w:hint="eastAsia" w:asciiTheme="minorEastAsia" w:hAnsiTheme="minorEastAsia" w:eastAsiaTheme="minorEastAsia"/>
          <w:b/>
          <w:sz w:val="24"/>
        </w:rPr>
      </w:pPr>
      <w:r>
        <w:rPr>
          <w:rFonts w:hint="eastAsia" w:asciiTheme="minorEastAsia" w:hAnsiTheme="minorEastAsia" w:eastAsiaTheme="minorEastAsia"/>
          <w:b/>
          <w:sz w:val="24"/>
        </w:rPr>
        <w:br w:type="page"/>
      </w:r>
    </w:p>
    <w:p w14:paraId="4764A1CE">
      <w:pPr>
        <w:spacing w:after="120" w:line="360" w:lineRule="atLeast"/>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目  录</w:t>
      </w:r>
    </w:p>
    <w:p w14:paraId="799D38BC">
      <w:pPr>
        <w:pStyle w:val="28"/>
        <w:tabs>
          <w:tab w:val="right" w:leader="dot" w:pos="8504"/>
          <w:tab w:val="clear" w:pos="426"/>
          <w:tab w:val="clear" w:pos="709"/>
          <w:tab w:val="clear" w:pos="8505"/>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TOC \o "1-3" \h \z \u \* MERGEFORMAT </w:instrText>
      </w:r>
      <w:r>
        <w:rPr>
          <w:rFonts w:hint="default" w:cs="宋体" w:asciiTheme="minorEastAsia" w:hAnsiTheme="minorEastAsia" w:eastAsiaTheme="minorEastAsia"/>
          <w:lang w:val="en-US"/>
        </w:rPr>
        <w:fldChar w:fldCharType="separate"/>
      </w: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_Toc7221 </w:instrText>
      </w:r>
      <w:r>
        <w:rPr>
          <w:rFonts w:hint="default" w:cs="宋体" w:asciiTheme="minorEastAsia" w:hAnsiTheme="minorEastAsia" w:eastAsiaTheme="minorEastAsia"/>
          <w:lang w:val="en-US"/>
        </w:rPr>
        <w:fldChar w:fldCharType="separate"/>
      </w:r>
      <w:r>
        <w:rPr>
          <w:rFonts w:hint="eastAsia" w:cs="宋体" w:asciiTheme="minorEastAsia" w:hAnsiTheme="minorEastAsia" w:eastAsiaTheme="minorEastAsia"/>
          <w:bCs w:val="0"/>
          <w:kern w:val="0"/>
          <w:szCs w:val="28"/>
          <w:lang w:val="en-US" w:eastAsia="zh-CN" w:bidi="ar-SA"/>
        </w:rPr>
        <w:t>第一章</w:t>
      </w:r>
      <w:r>
        <w:rPr>
          <w:rFonts w:hint="eastAsia" w:cs="宋体" w:asciiTheme="minorEastAsia" w:hAnsiTheme="minorEastAsia" w:eastAsiaTheme="minorEastAsia"/>
          <w:bCs w:val="0"/>
          <w:kern w:val="0"/>
          <w:szCs w:val="28"/>
        </w:rPr>
        <w:t xml:space="preserve">  询比公告</w:t>
      </w:r>
      <w:r>
        <w:tab/>
      </w:r>
      <w:r>
        <w:fldChar w:fldCharType="begin"/>
      </w:r>
      <w:r>
        <w:instrText xml:space="preserve"> PAGEREF _Toc7221 \h </w:instrText>
      </w:r>
      <w:r>
        <w:fldChar w:fldCharType="separate"/>
      </w:r>
      <w:r>
        <w:t>4</w:t>
      </w:r>
      <w:r>
        <w:fldChar w:fldCharType="end"/>
      </w:r>
      <w:r>
        <w:rPr>
          <w:rFonts w:hint="default" w:cs="宋体" w:asciiTheme="minorEastAsia" w:hAnsiTheme="minorEastAsia" w:eastAsiaTheme="minorEastAsia"/>
          <w:lang w:val="en-US"/>
        </w:rPr>
        <w:fldChar w:fldCharType="end"/>
      </w:r>
    </w:p>
    <w:p w14:paraId="790F89BD">
      <w:pPr>
        <w:pStyle w:val="28"/>
        <w:tabs>
          <w:tab w:val="right" w:leader="dot" w:pos="8504"/>
          <w:tab w:val="clear" w:pos="426"/>
          <w:tab w:val="clear" w:pos="709"/>
          <w:tab w:val="clear" w:pos="8505"/>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_Toc24663 </w:instrText>
      </w:r>
      <w:r>
        <w:rPr>
          <w:rFonts w:hint="default" w:cs="宋体" w:asciiTheme="minorEastAsia" w:hAnsiTheme="minorEastAsia" w:eastAsiaTheme="minorEastAsia"/>
          <w:lang w:val="en-US"/>
        </w:rPr>
        <w:fldChar w:fldCharType="separate"/>
      </w:r>
      <w:r>
        <w:rPr>
          <w:rFonts w:hint="eastAsia" w:cs="宋体" w:asciiTheme="minorEastAsia" w:hAnsiTheme="minorEastAsia" w:eastAsiaTheme="minorEastAsia"/>
          <w:bCs w:val="0"/>
          <w:kern w:val="0"/>
          <w:szCs w:val="28"/>
        </w:rPr>
        <w:t>第二章</w:t>
      </w:r>
      <w:r>
        <w:rPr>
          <w:rFonts w:cs="宋体" w:asciiTheme="minorEastAsia" w:hAnsiTheme="minorEastAsia" w:eastAsiaTheme="minorEastAsia"/>
          <w:bCs w:val="0"/>
          <w:kern w:val="0"/>
          <w:szCs w:val="28"/>
        </w:rPr>
        <w:t xml:space="preserve">  </w:t>
      </w:r>
      <w:r>
        <w:rPr>
          <w:rFonts w:hint="eastAsia" w:cs="宋体" w:asciiTheme="minorEastAsia" w:hAnsiTheme="minorEastAsia" w:eastAsiaTheme="minorEastAsia"/>
          <w:bCs w:val="0"/>
          <w:kern w:val="0"/>
          <w:szCs w:val="28"/>
        </w:rPr>
        <w:t>供应商须知</w:t>
      </w:r>
      <w:r>
        <w:tab/>
      </w:r>
      <w:r>
        <w:fldChar w:fldCharType="begin"/>
      </w:r>
      <w:r>
        <w:instrText xml:space="preserve"> PAGEREF _Toc24663 \h </w:instrText>
      </w:r>
      <w:r>
        <w:fldChar w:fldCharType="separate"/>
      </w:r>
      <w:r>
        <w:t>9</w:t>
      </w:r>
      <w:r>
        <w:fldChar w:fldCharType="end"/>
      </w:r>
      <w:r>
        <w:rPr>
          <w:rFonts w:hint="default" w:cs="宋体" w:asciiTheme="minorEastAsia" w:hAnsiTheme="minorEastAsia" w:eastAsiaTheme="minorEastAsia"/>
          <w:lang w:val="en-US"/>
        </w:rPr>
        <w:fldChar w:fldCharType="end"/>
      </w:r>
    </w:p>
    <w:p w14:paraId="415758F5">
      <w:pPr>
        <w:pStyle w:val="28"/>
        <w:tabs>
          <w:tab w:val="right" w:leader="dot" w:pos="8504"/>
          <w:tab w:val="clear" w:pos="426"/>
          <w:tab w:val="clear" w:pos="709"/>
          <w:tab w:val="clear" w:pos="8505"/>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_Toc13366 </w:instrText>
      </w:r>
      <w:r>
        <w:rPr>
          <w:rFonts w:hint="default" w:cs="宋体" w:asciiTheme="minorEastAsia" w:hAnsiTheme="minorEastAsia" w:eastAsiaTheme="minorEastAsia"/>
          <w:lang w:val="en-US"/>
        </w:rPr>
        <w:fldChar w:fldCharType="separate"/>
      </w:r>
      <w:r>
        <w:rPr>
          <w:rFonts w:hint="eastAsia" w:cs="宋体" w:asciiTheme="minorEastAsia" w:hAnsiTheme="minorEastAsia" w:eastAsiaTheme="minorEastAsia"/>
          <w:bCs w:val="0"/>
          <w:szCs w:val="28"/>
          <w:lang w:val="en-US" w:eastAsia="zh-CN"/>
        </w:rPr>
        <w:t xml:space="preserve">第三章 </w:t>
      </w:r>
      <w:r>
        <w:rPr>
          <w:rFonts w:hint="eastAsia" w:cs="宋体" w:asciiTheme="minorEastAsia" w:hAnsiTheme="minorEastAsia" w:eastAsiaTheme="minorEastAsia"/>
          <w:bCs w:val="0"/>
          <w:kern w:val="0"/>
          <w:szCs w:val="28"/>
        </w:rPr>
        <w:t>评审办法</w:t>
      </w:r>
      <w:r>
        <w:tab/>
      </w:r>
      <w:r>
        <w:fldChar w:fldCharType="begin"/>
      </w:r>
      <w:r>
        <w:instrText xml:space="preserve"> PAGEREF _Toc13366 \h </w:instrText>
      </w:r>
      <w:r>
        <w:fldChar w:fldCharType="separate"/>
      </w:r>
      <w:r>
        <w:t>30</w:t>
      </w:r>
      <w:r>
        <w:fldChar w:fldCharType="end"/>
      </w:r>
      <w:r>
        <w:rPr>
          <w:rFonts w:hint="default" w:cs="宋体" w:asciiTheme="minorEastAsia" w:hAnsiTheme="minorEastAsia" w:eastAsiaTheme="minorEastAsia"/>
          <w:lang w:val="en-US"/>
        </w:rPr>
        <w:fldChar w:fldCharType="end"/>
      </w:r>
    </w:p>
    <w:p w14:paraId="7F56B69D">
      <w:pPr>
        <w:pStyle w:val="28"/>
        <w:tabs>
          <w:tab w:val="right" w:leader="dot" w:pos="8504"/>
          <w:tab w:val="clear" w:pos="426"/>
          <w:tab w:val="clear" w:pos="709"/>
          <w:tab w:val="clear" w:pos="8505"/>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_Toc10993 </w:instrText>
      </w:r>
      <w:r>
        <w:rPr>
          <w:rFonts w:hint="default" w:cs="宋体" w:asciiTheme="minorEastAsia" w:hAnsiTheme="minorEastAsia" w:eastAsiaTheme="minorEastAsia"/>
          <w:lang w:val="en-US"/>
        </w:rPr>
        <w:fldChar w:fldCharType="separate"/>
      </w:r>
      <w:r>
        <w:rPr>
          <w:rFonts w:hint="eastAsia" w:cs="宋体" w:asciiTheme="minorEastAsia" w:hAnsiTheme="minorEastAsia" w:eastAsiaTheme="minorEastAsia"/>
          <w:bCs w:val="0"/>
          <w:kern w:val="0"/>
          <w:szCs w:val="28"/>
        </w:rPr>
        <w:t>第四章 商务规范书[即合同文本]</w:t>
      </w:r>
      <w:r>
        <w:tab/>
      </w:r>
      <w:r>
        <w:fldChar w:fldCharType="begin"/>
      </w:r>
      <w:r>
        <w:instrText xml:space="preserve"> PAGEREF _Toc10993 \h </w:instrText>
      </w:r>
      <w:r>
        <w:fldChar w:fldCharType="separate"/>
      </w:r>
      <w:r>
        <w:t>42</w:t>
      </w:r>
      <w:r>
        <w:fldChar w:fldCharType="end"/>
      </w:r>
      <w:r>
        <w:rPr>
          <w:rFonts w:hint="default" w:cs="宋体" w:asciiTheme="minorEastAsia" w:hAnsiTheme="minorEastAsia" w:eastAsiaTheme="minorEastAsia"/>
          <w:lang w:val="en-US"/>
        </w:rPr>
        <w:fldChar w:fldCharType="end"/>
      </w:r>
    </w:p>
    <w:p w14:paraId="3C70C6C0">
      <w:pPr>
        <w:pStyle w:val="28"/>
        <w:tabs>
          <w:tab w:val="right" w:leader="dot" w:pos="8504"/>
          <w:tab w:val="clear" w:pos="426"/>
          <w:tab w:val="clear" w:pos="709"/>
          <w:tab w:val="clear" w:pos="8505"/>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_Toc17588 </w:instrText>
      </w:r>
      <w:r>
        <w:rPr>
          <w:rFonts w:hint="default" w:cs="宋体" w:asciiTheme="minorEastAsia" w:hAnsiTheme="minorEastAsia" w:eastAsiaTheme="minorEastAsia"/>
          <w:lang w:val="en-US"/>
        </w:rPr>
        <w:fldChar w:fldCharType="separate"/>
      </w:r>
      <w:r>
        <w:rPr>
          <w:rFonts w:hint="eastAsia" w:cs="宋体" w:asciiTheme="minorEastAsia" w:hAnsiTheme="minorEastAsia" w:eastAsiaTheme="minorEastAsia"/>
          <w:bCs w:val="0"/>
          <w:kern w:val="0"/>
          <w:szCs w:val="28"/>
        </w:rPr>
        <w:t>第五章 技术规范书</w:t>
      </w:r>
      <w:r>
        <w:tab/>
      </w:r>
      <w:r>
        <w:fldChar w:fldCharType="begin"/>
      </w:r>
      <w:r>
        <w:instrText xml:space="preserve"> PAGEREF _Toc17588 \h </w:instrText>
      </w:r>
      <w:r>
        <w:fldChar w:fldCharType="separate"/>
      </w:r>
      <w:r>
        <w:t>78</w:t>
      </w:r>
      <w:r>
        <w:fldChar w:fldCharType="end"/>
      </w:r>
      <w:r>
        <w:rPr>
          <w:rFonts w:hint="default" w:cs="宋体" w:asciiTheme="minorEastAsia" w:hAnsiTheme="minorEastAsia" w:eastAsiaTheme="minorEastAsia"/>
          <w:lang w:val="en-US"/>
        </w:rPr>
        <w:fldChar w:fldCharType="end"/>
      </w:r>
    </w:p>
    <w:p w14:paraId="5EDC0DC3">
      <w:pPr>
        <w:pStyle w:val="28"/>
        <w:tabs>
          <w:tab w:val="right" w:leader="dot" w:pos="8504"/>
          <w:tab w:val="clear" w:pos="426"/>
          <w:tab w:val="clear" w:pos="709"/>
          <w:tab w:val="clear" w:pos="8505"/>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_Toc18890 </w:instrText>
      </w:r>
      <w:r>
        <w:rPr>
          <w:rFonts w:hint="default" w:cs="宋体" w:asciiTheme="minorEastAsia" w:hAnsiTheme="minorEastAsia" w:eastAsiaTheme="minorEastAsia"/>
          <w:lang w:val="en-US"/>
        </w:rPr>
        <w:fldChar w:fldCharType="separate"/>
      </w:r>
      <w:r>
        <w:rPr>
          <w:rFonts w:hint="eastAsia" w:cs="宋体" w:asciiTheme="minorEastAsia" w:hAnsiTheme="minorEastAsia" w:eastAsiaTheme="minorEastAsia"/>
          <w:bCs w:val="0"/>
          <w:kern w:val="0"/>
          <w:szCs w:val="28"/>
        </w:rPr>
        <w:t>第六章  响应文件格式</w:t>
      </w:r>
      <w:r>
        <w:tab/>
      </w:r>
      <w:r>
        <w:fldChar w:fldCharType="begin"/>
      </w:r>
      <w:r>
        <w:instrText xml:space="preserve"> PAGEREF _Toc18890 \h </w:instrText>
      </w:r>
      <w:r>
        <w:fldChar w:fldCharType="separate"/>
      </w:r>
      <w:r>
        <w:t>86</w:t>
      </w:r>
      <w:r>
        <w:fldChar w:fldCharType="end"/>
      </w:r>
      <w:r>
        <w:rPr>
          <w:rFonts w:hint="default" w:cs="宋体" w:asciiTheme="minorEastAsia" w:hAnsiTheme="minorEastAsia" w:eastAsiaTheme="minorEastAsia"/>
          <w:lang w:val="en-US"/>
        </w:rPr>
        <w:fldChar w:fldCharType="end"/>
      </w:r>
    </w:p>
    <w:p w14:paraId="1E42E26F">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_Toc3224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1.</w:t>
      </w:r>
      <w:r>
        <w:rPr>
          <w:rFonts w:hint="eastAsia" w:asciiTheme="minorEastAsia" w:hAnsiTheme="minorEastAsia" w:eastAsiaTheme="minorEastAsia"/>
          <w:szCs w:val="24"/>
          <w:highlight w:val="none"/>
        </w:rPr>
        <w:t>商务</w:t>
      </w:r>
      <w:r>
        <w:rPr>
          <w:rFonts w:hint="eastAsia" w:asciiTheme="minorEastAsia" w:hAnsiTheme="minorEastAsia" w:eastAsiaTheme="minorEastAsia"/>
          <w:szCs w:val="24"/>
          <w:highlight w:val="none"/>
          <w:lang w:eastAsia="zh-CN"/>
        </w:rPr>
        <w:t>响应文件</w:t>
      </w:r>
      <w:r>
        <w:rPr>
          <w:rFonts w:hint="eastAsia" w:asciiTheme="minorEastAsia" w:hAnsiTheme="minorEastAsia" w:eastAsiaTheme="minorEastAsia"/>
          <w:szCs w:val="24"/>
          <w:highlight w:val="none"/>
        </w:rPr>
        <w:t>封面</w:t>
      </w:r>
      <w:r>
        <w:tab/>
      </w:r>
      <w:r>
        <w:fldChar w:fldCharType="begin"/>
      </w:r>
      <w:r>
        <w:instrText xml:space="preserve"> PAGEREF _Toc3224 \h </w:instrText>
      </w:r>
      <w:r>
        <w:fldChar w:fldCharType="separate"/>
      </w:r>
      <w:r>
        <w:t>88</w:t>
      </w:r>
      <w:r>
        <w:fldChar w:fldCharType="end"/>
      </w:r>
      <w:r>
        <w:rPr>
          <w:rFonts w:hint="default" w:cs="宋体" w:asciiTheme="minorEastAsia" w:hAnsiTheme="minorEastAsia" w:eastAsiaTheme="minorEastAsia"/>
          <w:lang w:val="en-US"/>
        </w:rPr>
        <w:fldChar w:fldCharType="end"/>
      </w:r>
    </w:p>
    <w:p w14:paraId="30905B8D">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_Toc31627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w:t>
      </w:r>
      <w:r>
        <w:rPr>
          <w:rFonts w:hint="eastAsia" w:asciiTheme="minorEastAsia" w:hAnsiTheme="minorEastAsia" w:eastAsiaTheme="minorEastAsia"/>
          <w:szCs w:val="24"/>
          <w:highlight w:val="none"/>
        </w:rPr>
        <w:t>初步评审索引表</w:t>
      </w:r>
      <w:r>
        <w:tab/>
      </w:r>
      <w:r>
        <w:fldChar w:fldCharType="begin"/>
      </w:r>
      <w:r>
        <w:instrText xml:space="preserve"> PAGEREF _Toc31627 \h </w:instrText>
      </w:r>
      <w:r>
        <w:fldChar w:fldCharType="separate"/>
      </w:r>
      <w:r>
        <w:t>89</w:t>
      </w:r>
      <w:r>
        <w:fldChar w:fldCharType="end"/>
      </w:r>
      <w:r>
        <w:rPr>
          <w:rFonts w:hint="default" w:cs="宋体" w:asciiTheme="minorEastAsia" w:hAnsiTheme="minorEastAsia" w:eastAsiaTheme="minorEastAsia"/>
          <w:lang w:val="en-US"/>
        </w:rPr>
        <w:fldChar w:fldCharType="end"/>
      </w:r>
    </w:p>
    <w:p w14:paraId="1E131BCB">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_Toc12815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3.</w:t>
      </w:r>
      <w:r>
        <w:rPr>
          <w:rFonts w:hint="eastAsia" w:asciiTheme="minorEastAsia" w:hAnsiTheme="minorEastAsia" w:eastAsiaTheme="minorEastAsia"/>
          <w:szCs w:val="24"/>
          <w:highlight w:val="none"/>
        </w:rPr>
        <w:t>商务评审索引表</w:t>
      </w:r>
      <w:r>
        <w:tab/>
      </w:r>
      <w:r>
        <w:fldChar w:fldCharType="begin"/>
      </w:r>
      <w:r>
        <w:instrText xml:space="preserve"> PAGEREF _Toc12815 \h </w:instrText>
      </w:r>
      <w:r>
        <w:fldChar w:fldCharType="separate"/>
      </w:r>
      <w:r>
        <w:t>90</w:t>
      </w:r>
      <w:r>
        <w:fldChar w:fldCharType="end"/>
      </w:r>
      <w:r>
        <w:rPr>
          <w:rFonts w:hint="default" w:cs="宋体" w:asciiTheme="minorEastAsia" w:hAnsiTheme="minorEastAsia" w:eastAsiaTheme="minorEastAsia"/>
          <w:lang w:val="en-US"/>
        </w:rPr>
        <w:fldChar w:fldCharType="end"/>
      </w:r>
    </w:p>
    <w:p w14:paraId="355069CC">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_Toc18459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4.</w:t>
      </w:r>
      <w:r>
        <w:rPr>
          <w:rFonts w:hint="eastAsia" w:asciiTheme="minorEastAsia" w:hAnsiTheme="minorEastAsia" w:eastAsiaTheme="minorEastAsia"/>
          <w:szCs w:val="24"/>
          <w:highlight w:val="none"/>
        </w:rPr>
        <w:t>专用印章授权函（如有）</w:t>
      </w:r>
      <w:r>
        <w:tab/>
      </w:r>
      <w:r>
        <w:fldChar w:fldCharType="begin"/>
      </w:r>
      <w:r>
        <w:instrText xml:space="preserve"> PAGEREF _Toc18459 \h </w:instrText>
      </w:r>
      <w:r>
        <w:fldChar w:fldCharType="separate"/>
      </w:r>
      <w:r>
        <w:t>91</w:t>
      </w:r>
      <w:r>
        <w:fldChar w:fldCharType="end"/>
      </w:r>
      <w:r>
        <w:rPr>
          <w:rFonts w:hint="default" w:cs="宋体" w:asciiTheme="minorEastAsia" w:hAnsiTheme="minorEastAsia" w:eastAsiaTheme="minorEastAsia"/>
          <w:lang w:val="en-US"/>
        </w:rPr>
        <w:fldChar w:fldCharType="end"/>
      </w:r>
    </w:p>
    <w:p w14:paraId="069F023E">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_Toc19998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5.</w:t>
      </w:r>
      <w:r>
        <w:rPr>
          <w:rFonts w:hint="eastAsia" w:asciiTheme="minorEastAsia" w:hAnsiTheme="minorEastAsia" w:eastAsiaTheme="minorEastAsia"/>
          <w:szCs w:val="24"/>
          <w:highlight w:val="none"/>
          <w:lang w:eastAsia="zh-CN"/>
        </w:rPr>
        <w:t>响应</w:t>
      </w:r>
      <w:r>
        <w:rPr>
          <w:rFonts w:hint="eastAsia" w:asciiTheme="minorEastAsia" w:hAnsiTheme="minorEastAsia" w:eastAsiaTheme="minorEastAsia"/>
          <w:szCs w:val="24"/>
          <w:highlight w:val="none"/>
        </w:rPr>
        <w:t>函</w:t>
      </w:r>
      <w:r>
        <w:tab/>
      </w:r>
      <w:r>
        <w:fldChar w:fldCharType="begin"/>
      </w:r>
      <w:r>
        <w:instrText xml:space="preserve"> PAGEREF _Toc19998 \h </w:instrText>
      </w:r>
      <w:r>
        <w:fldChar w:fldCharType="separate"/>
      </w:r>
      <w:r>
        <w:t>92</w:t>
      </w:r>
      <w:r>
        <w:fldChar w:fldCharType="end"/>
      </w:r>
      <w:r>
        <w:rPr>
          <w:rFonts w:hint="default" w:cs="宋体" w:asciiTheme="minorEastAsia" w:hAnsiTheme="minorEastAsia" w:eastAsiaTheme="minorEastAsia"/>
          <w:lang w:val="en-US"/>
        </w:rPr>
        <w:fldChar w:fldCharType="end"/>
      </w:r>
    </w:p>
    <w:p w14:paraId="17BBDDE0">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_Toc17617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6.</w:t>
      </w:r>
      <w:r>
        <w:rPr>
          <w:rFonts w:hint="eastAsia" w:asciiTheme="minorEastAsia" w:hAnsiTheme="minorEastAsia" w:eastAsiaTheme="minorEastAsia"/>
          <w:szCs w:val="24"/>
          <w:highlight w:val="none"/>
        </w:rPr>
        <w:t>法定代表人/负责人身份证明</w:t>
      </w:r>
      <w:r>
        <w:tab/>
      </w:r>
      <w:r>
        <w:fldChar w:fldCharType="begin"/>
      </w:r>
      <w:r>
        <w:instrText xml:space="preserve"> PAGEREF _Toc17617 \h </w:instrText>
      </w:r>
      <w:r>
        <w:fldChar w:fldCharType="separate"/>
      </w:r>
      <w:r>
        <w:t>94</w:t>
      </w:r>
      <w:r>
        <w:fldChar w:fldCharType="end"/>
      </w:r>
      <w:r>
        <w:rPr>
          <w:rFonts w:hint="default" w:cs="宋体" w:asciiTheme="minorEastAsia" w:hAnsiTheme="minorEastAsia" w:eastAsiaTheme="minorEastAsia"/>
          <w:lang w:val="en-US"/>
        </w:rPr>
        <w:fldChar w:fldCharType="end"/>
      </w:r>
    </w:p>
    <w:p w14:paraId="5A62883F">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_Toc25330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7.</w:t>
      </w:r>
      <w:r>
        <w:rPr>
          <w:rFonts w:hint="eastAsia" w:asciiTheme="minorEastAsia" w:hAnsiTheme="minorEastAsia" w:eastAsiaTheme="minorEastAsia"/>
          <w:szCs w:val="24"/>
          <w:highlight w:val="none"/>
        </w:rPr>
        <w:t>法定代表人/负责人授权委托书</w:t>
      </w:r>
      <w:r>
        <w:tab/>
      </w:r>
      <w:r>
        <w:fldChar w:fldCharType="begin"/>
      </w:r>
      <w:r>
        <w:instrText xml:space="preserve"> PAGEREF _Toc25330 \h </w:instrText>
      </w:r>
      <w:r>
        <w:fldChar w:fldCharType="separate"/>
      </w:r>
      <w:r>
        <w:t>95</w:t>
      </w:r>
      <w:r>
        <w:fldChar w:fldCharType="end"/>
      </w:r>
      <w:r>
        <w:rPr>
          <w:rFonts w:hint="default" w:cs="宋体" w:asciiTheme="minorEastAsia" w:hAnsiTheme="minorEastAsia" w:eastAsiaTheme="minorEastAsia"/>
          <w:lang w:val="en-US"/>
        </w:rPr>
        <w:fldChar w:fldCharType="end"/>
      </w:r>
    </w:p>
    <w:p w14:paraId="07260B5A">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_Toc27792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8.</w:t>
      </w:r>
      <w:r>
        <w:rPr>
          <w:rFonts w:hint="eastAsia" w:asciiTheme="minorEastAsia" w:hAnsiTheme="minorEastAsia" w:eastAsiaTheme="minorEastAsia"/>
          <w:szCs w:val="24"/>
          <w:highlight w:val="none"/>
        </w:rPr>
        <w:t>廉洁</w:t>
      </w:r>
      <w:r>
        <w:rPr>
          <w:rFonts w:hint="eastAsia" w:asciiTheme="minorEastAsia" w:hAnsiTheme="minorEastAsia" w:eastAsiaTheme="minorEastAsia"/>
          <w:szCs w:val="24"/>
          <w:highlight w:val="none"/>
          <w:lang w:eastAsia="zh-CN"/>
        </w:rPr>
        <w:t>响应</w:t>
      </w:r>
      <w:r>
        <w:rPr>
          <w:rFonts w:hint="eastAsia" w:asciiTheme="minorEastAsia" w:hAnsiTheme="minorEastAsia" w:eastAsiaTheme="minorEastAsia"/>
          <w:szCs w:val="24"/>
          <w:highlight w:val="none"/>
        </w:rPr>
        <w:t>承诺书</w:t>
      </w:r>
      <w:r>
        <w:tab/>
      </w:r>
      <w:r>
        <w:fldChar w:fldCharType="begin"/>
      </w:r>
      <w:r>
        <w:instrText xml:space="preserve"> PAGEREF _Toc27792 \h </w:instrText>
      </w:r>
      <w:r>
        <w:fldChar w:fldCharType="separate"/>
      </w:r>
      <w:r>
        <w:t>96</w:t>
      </w:r>
      <w:r>
        <w:fldChar w:fldCharType="end"/>
      </w:r>
      <w:r>
        <w:rPr>
          <w:rFonts w:hint="default" w:cs="宋体" w:asciiTheme="minorEastAsia" w:hAnsiTheme="minorEastAsia" w:eastAsiaTheme="minorEastAsia"/>
          <w:lang w:val="en-US"/>
        </w:rPr>
        <w:fldChar w:fldCharType="end"/>
      </w:r>
    </w:p>
    <w:p w14:paraId="09A461D4">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_Toc9126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9.</w:t>
      </w:r>
      <w:r>
        <w:rPr>
          <w:rFonts w:hint="eastAsia" w:asciiTheme="minorEastAsia" w:hAnsiTheme="minorEastAsia" w:eastAsiaTheme="minorEastAsia"/>
          <w:szCs w:val="24"/>
          <w:highlight w:val="none"/>
        </w:rPr>
        <w:t>近【五】年发生的诉讼及仲裁情况</w:t>
      </w:r>
      <w:r>
        <w:tab/>
      </w:r>
      <w:r>
        <w:fldChar w:fldCharType="begin"/>
      </w:r>
      <w:r>
        <w:instrText xml:space="preserve"> PAGEREF _Toc9126 \h </w:instrText>
      </w:r>
      <w:r>
        <w:fldChar w:fldCharType="separate"/>
      </w:r>
      <w:r>
        <w:t>97</w:t>
      </w:r>
      <w:r>
        <w:fldChar w:fldCharType="end"/>
      </w:r>
      <w:r>
        <w:rPr>
          <w:rFonts w:hint="default" w:cs="宋体" w:asciiTheme="minorEastAsia" w:hAnsiTheme="minorEastAsia" w:eastAsiaTheme="minorEastAsia"/>
          <w:lang w:val="en-US"/>
        </w:rPr>
        <w:fldChar w:fldCharType="end"/>
      </w:r>
    </w:p>
    <w:p w14:paraId="46574DA9">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_Toc17086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10.</w:t>
      </w:r>
      <w:r>
        <w:rPr>
          <w:rFonts w:hint="eastAsia" w:asciiTheme="minorEastAsia" w:hAnsiTheme="minorEastAsia" w:eastAsiaTheme="minorEastAsia"/>
          <w:szCs w:val="24"/>
          <w:highlight w:val="none"/>
          <w:lang w:val="en-US" w:eastAsia="zh-CN"/>
        </w:rPr>
        <w:t>采购</w:t>
      </w:r>
      <w:r>
        <w:rPr>
          <w:rFonts w:hint="eastAsia" w:asciiTheme="minorEastAsia" w:hAnsiTheme="minorEastAsia" w:eastAsiaTheme="minorEastAsia"/>
          <w:szCs w:val="24"/>
          <w:highlight w:val="none"/>
        </w:rPr>
        <w:t>代理服务费支付承诺函</w:t>
      </w:r>
      <w:r>
        <w:tab/>
      </w:r>
      <w:r>
        <w:fldChar w:fldCharType="begin"/>
      </w:r>
      <w:r>
        <w:instrText xml:space="preserve"> PAGEREF _Toc17086 \h </w:instrText>
      </w:r>
      <w:r>
        <w:fldChar w:fldCharType="separate"/>
      </w:r>
      <w:r>
        <w:t>98</w:t>
      </w:r>
      <w:r>
        <w:fldChar w:fldCharType="end"/>
      </w:r>
      <w:r>
        <w:rPr>
          <w:rFonts w:hint="default" w:cs="宋体" w:asciiTheme="minorEastAsia" w:hAnsiTheme="minorEastAsia" w:eastAsiaTheme="minorEastAsia"/>
          <w:lang w:val="en-US"/>
        </w:rPr>
        <w:fldChar w:fldCharType="end"/>
      </w:r>
    </w:p>
    <w:p w14:paraId="3A7EC16E">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_Toc6107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11.</w:t>
      </w:r>
      <w:r>
        <w:rPr>
          <w:rFonts w:hint="eastAsia" w:asciiTheme="minorEastAsia" w:hAnsiTheme="minorEastAsia" w:eastAsiaTheme="minorEastAsia"/>
          <w:szCs w:val="24"/>
          <w:highlight w:val="none"/>
          <w:lang w:val="en-US" w:eastAsia="zh-CN"/>
        </w:rPr>
        <w:t>资格审查资料</w:t>
      </w:r>
      <w:r>
        <w:tab/>
      </w:r>
      <w:r>
        <w:fldChar w:fldCharType="begin"/>
      </w:r>
      <w:r>
        <w:instrText xml:space="preserve"> PAGEREF _Toc6107 \h </w:instrText>
      </w:r>
      <w:r>
        <w:fldChar w:fldCharType="separate"/>
      </w:r>
      <w:r>
        <w:t>99</w:t>
      </w:r>
      <w:r>
        <w:fldChar w:fldCharType="end"/>
      </w:r>
      <w:r>
        <w:rPr>
          <w:rFonts w:hint="default" w:cs="宋体" w:asciiTheme="minorEastAsia" w:hAnsiTheme="minorEastAsia" w:eastAsiaTheme="minorEastAsia"/>
          <w:lang w:val="en-US"/>
        </w:rPr>
        <w:fldChar w:fldCharType="end"/>
      </w:r>
    </w:p>
    <w:p w14:paraId="73660896">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_Toc17159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12.</w:t>
      </w:r>
      <w:r>
        <w:rPr>
          <w:rFonts w:hint="eastAsia" w:asciiTheme="minorEastAsia" w:hAnsiTheme="minorEastAsia" w:eastAsiaTheme="minorEastAsia"/>
          <w:szCs w:val="24"/>
          <w:highlight w:val="none"/>
          <w:lang w:eastAsia="zh-CN"/>
        </w:rPr>
        <w:t>供应商</w:t>
      </w:r>
      <w:r>
        <w:rPr>
          <w:rFonts w:hint="eastAsia" w:asciiTheme="minorEastAsia" w:hAnsiTheme="minorEastAsia" w:eastAsiaTheme="minorEastAsia"/>
          <w:szCs w:val="24"/>
          <w:highlight w:val="none"/>
        </w:rPr>
        <w:t>控股及管理关系情况申报表</w:t>
      </w:r>
      <w:r>
        <w:tab/>
      </w:r>
      <w:r>
        <w:fldChar w:fldCharType="begin"/>
      </w:r>
      <w:r>
        <w:instrText xml:space="preserve"> PAGEREF _Toc17159 \h </w:instrText>
      </w:r>
      <w:r>
        <w:fldChar w:fldCharType="separate"/>
      </w:r>
      <w:r>
        <w:t>100</w:t>
      </w:r>
      <w:r>
        <w:fldChar w:fldCharType="end"/>
      </w:r>
      <w:r>
        <w:rPr>
          <w:rFonts w:hint="default" w:cs="宋体" w:asciiTheme="minorEastAsia" w:hAnsiTheme="minorEastAsia" w:eastAsiaTheme="minorEastAsia"/>
          <w:lang w:val="en-US"/>
        </w:rPr>
        <w:fldChar w:fldCharType="end"/>
      </w:r>
    </w:p>
    <w:p w14:paraId="5CC601E2">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_Toc15595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13.</w:t>
      </w:r>
      <w:r>
        <w:rPr>
          <w:rFonts w:hint="eastAsia" w:asciiTheme="minorEastAsia" w:hAnsiTheme="minorEastAsia" w:eastAsiaTheme="minorEastAsia"/>
          <w:szCs w:val="24"/>
          <w:highlight w:val="none"/>
          <w:lang w:val="en-US" w:eastAsia="zh-CN"/>
        </w:rPr>
        <w:t>响应</w:t>
      </w:r>
      <w:r>
        <w:rPr>
          <w:rFonts w:hint="eastAsia" w:asciiTheme="minorEastAsia" w:hAnsiTheme="minorEastAsia" w:eastAsiaTheme="minorEastAsia"/>
          <w:szCs w:val="24"/>
          <w:highlight w:val="none"/>
          <w:lang w:eastAsia="zh-CN"/>
        </w:rPr>
        <w:t>人须知前附表偏离表</w:t>
      </w:r>
      <w:r>
        <w:tab/>
      </w:r>
      <w:r>
        <w:fldChar w:fldCharType="begin"/>
      </w:r>
      <w:r>
        <w:instrText xml:space="preserve"> PAGEREF _Toc15595 \h </w:instrText>
      </w:r>
      <w:r>
        <w:fldChar w:fldCharType="separate"/>
      </w:r>
      <w:r>
        <w:t>101</w:t>
      </w:r>
      <w:r>
        <w:fldChar w:fldCharType="end"/>
      </w:r>
      <w:r>
        <w:rPr>
          <w:rFonts w:hint="default" w:cs="宋体" w:asciiTheme="minorEastAsia" w:hAnsiTheme="minorEastAsia" w:eastAsiaTheme="minorEastAsia"/>
          <w:lang w:val="en-US"/>
        </w:rPr>
        <w:fldChar w:fldCharType="end"/>
      </w:r>
    </w:p>
    <w:p w14:paraId="6D2F0AD9">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_Toc11314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szCs w:val="24"/>
          <w:highlight w:val="none"/>
          <w:lang w:val="en-US" w:eastAsia="zh-CN"/>
        </w:rPr>
        <w:t>14.商务条款偏离表</w:t>
      </w:r>
      <w:r>
        <w:tab/>
      </w:r>
      <w:r>
        <w:fldChar w:fldCharType="begin"/>
      </w:r>
      <w:r>
        <w:instrText xml:space="preserve"> PAGEREF _Toc11314 \h </w:instrText>
      </w:r>
      <w:r>
        <w:fldChar w:fldCharType="separate"/>
      </w:r>
      <w:r>
        <w:t>102</w:t>
      </w:r>
      <w:r>
        <w:fldChar w:fldCharType="end"/>
      </w:r>
      <w:r>
        <w:rPr>
          <w:rFonts w:hint="default" w:cs="宋体" w:asciiTheme="minorEastAsia" w:hAnsiTheme="minorEastAsia" w:eastAsiaTheme="minorEastAsia"/>
          <w:lang w:val="en-US"/>
        </w:rPr>
        <w:fldChar w:fldCharType="end"/>
      </w:r>
    </w:p>
    <w:p w14:paraId="57D04326">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_Toc6647 </w:instrText>
      </w:r>
      <w:r>
        <w:rPr>
          <w:rFonts w:hint="default" w:cs="宋体" w:asciiTheme="minorEastAsia" w:hAnsiTheme="minorEastAsia" w:eastAsiaTheme="minorEastAsia"/>
          <w:lang w:val="en-US"/>
        </w:rPr>
        <w:fldChar w:fldCharType="separate"/>
      </w:r>
      <w:r>
        <w:rPr>
          <w:rFonts w:hint="eastAsia" w:asciiTheme="minorEastAsia" w:hAnsiTheme="minorEastAsia" w:eastAsiaTheme="minorEastAsia"/>
          <w:szCs w:val="24"/>
          <w:highlight w:val="none"/>
          <w:lang w:val="en-US" w:eastAsia="zh-CN"/>
        </w:rPr>
        <w:t>15.合同条款偏离表</w:t>
      </w:r>
      <w:r>
        <w:tab/>
      </w:r>
      <w:r>
        <w:fldChar w:fldCharType="begin"/>
      </w:r>
      <w:r>
        <w:instrText xml:space="preserve"> PAGEREF _Toc6647 \h </w:instrText>
      </w:r>
      <w:r>
        <w:fldChar w:fldCharType="separate"/>
      </w:r>
      <w:r>
        <w:t>104</w:t>
      </w:r>
      <w:r>
        <w:fldChar w:fldCharType="end"/>
      </w:r>
      <w:r>
        <w:rPr>
          <w:rFonts w:hint="default" w:cs="宋体" w:asciiTheme="minorEastAsia" w:hAnsiTheme="minorEastAsia" w:eastAsiaTheme="minorEastAsia"/>
          <w:lang w:val="en-US"/>
        </w:rPr>
        <w:fldChar w:fldCharType="end"/>
      </w:r>
    </w:p>
    <w:p w14:paraId="075D3AFA">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_Toc26251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16.</w:t>
      </w:r>
      <w:r>
        <w:rPr>
          <w:rFonts w:hint="eastAsia" w:asciiTheme="minorEastAsia" w:hAnsiTheme="minorEastAsia" w:eastAsiaTheme="minorEastAsia"/>
          <w:szCs w:val="24"/>
          <w:highlight w:val="none"/>
        </w:rPr>
        <w:t>网络</w:t>
      </w:r>
      <w:r>
        <w:rPr>
          <w:rFonts w:hint="eastAsia" w:asciiTheme="minorEastAsia" w:hAnsiTheme="minorEastAsia" w:eastAsiaTheme="minorEastAsia"/>
          <w:szCs w:val="24"/>
          <w:highlight w:val="none"/>
          <w:lang w:val="en-US" w:eastAsia="zh-CN"/>
        </w:rPr>
        <w:t>及</w:t>
      </w:r>
      <w:r>
        <w:rPr>
          <w:rFonts w:hint="eastAsia" w:asciiTheme="minorEastAsia" w:hAnsiTheme="minorEastAsia" w:eastAsiaTheme="minorEastAsia"/>
          <w:szCs w:val="24"/>
          <w:highlight w:val="none"/>
        </w:rPr>
        <w:t>信息安全承诺书</w:t>
      </w:r>
      <w:r>
        <w:tab/>
      </w:r>
      <w:r>
        <w:fldChar w:fldCharType="begin"/>
      </w:r>
      <w:r>
        <w:instrText xml:space="preserve"> PAGEREF _Toc26251 \h </w:instrText>
      </w:r>
      <w:r>
        <w:fldChar w:fldCharType="separate"/>
      </w:r>
      <w:r>
        <w:t>105</w:t>
      </w:r>
      <w:r>
        <w:fldChar w:fldCharType="end"/>
      </w:r>
      <w:r>
        <w:rPr>
          <w:rFonts w:hint="default" w:cs="宋体" w:asciiTheme="minorEastAsia" w:hAnsiTheme="minorEastAsia" w:eastAsiaTheme="minorEastAsia"/>
          <w:lang w:val="en-US"/>
        </w:rPr>
        <w:fldChar w:fldCharType="end"/>
      </w:r>
    </w:p>
    <w:p w14:paraId="5A40F744">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_Toc9500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17.</w:t>
      </w:r>
      <w:r>
        <w:rPr>
          <w:rFonts w:hint="eastAsia" w:asciiTheme="minorEastAsia" w:hAnsiTheme="minorEastAsia" w:eastAsiaTheme="minorEastAsia"/>
          <w:szCs w:val="24"/>
          <w:highlight w:val="none"/>
        </w:rPr>
        <w:t>开源软件、第三方软件清单及合法获取开源软件、第三方软件使用权的证明</w:t>
      </w:r>
      <w:r>
        <w:tab/>
      </w:r>
      <w:r>
        <w:fldChar w:fldCharType="begin"/>
      </w:r>
      <w:r>
        <w:instrText xml:space="preserve"> PAGEREF _Toc9500 \h </w:instrText>
      </w:r>
      <w:r>
        <w:fldChar w:fldCharType="separate"/>
      </w:r>
      <w:r>
        <w:t>110</w:t>
      </w:r>
      <w:r>
        <w:fldChar w:fldCharType="end"/>
      </w:r>
      <w:r>
        <w:rPr>
          <w:rFonts w:hint="default" w:cs="宋体" w:asciiTheme="minorEastAsia" w:hAnsiTheme="minorEastAsia" w:eastAsiaTheme="minorEastAsia"/>
          <w:lang w:val="en-US"/>
        </w:rPr>
        <w:fldChar w:fldCharType="end"/>
      </w:r>
    </w:p>
    <w:p w14:paraId="75BD6BE3">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_Toc2735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18.</w:t>
      </w:r>
      <w:r>
        <w:rPr>
          <w:rFonts w:hint="eastAsia" w:asciiTheme="minorEastAsia" w:hAnsiTheme="minorEastAsia" w:eastAsiaTheme="minorEastAsia"/>
          <w:szCs w:val="24"/>
          <w:highlight w:val="none"/>
          <w:lang w:eastAsia="zh-CN"/>
        </w:rPr>
        <w:t>响应</w:t>
      </w:r>
      <w:r>
        <w:rPr>
          <w:rFonts w:hint="eastAsia" w:asciiTheme="minorEastAsia" w:hAnsiTheme="minorEastAsia" w:eastAsiaTheme="minorEastAsia"/>
          <w:szCs w:val="24"/>
          <w:highlight w:val="none"/>
        </w:rPr>
        <w:t>保函</w:t>
      </w:r>
      <w:r>
        <w:tab/>
      </w:r>
      <w:r>
        <w:fldChar w:fldCharType="begin"/>
      </w:r>
      <w:r>
        <w:instrText xml:space="preserve"> PAGEREF _Toc2735 \h </w:instrText>
      </w:r>
      <w:r>
        <w:fldChar w:fldCharType="separate"/>
      </w:r>
      <w:r>
        <w:t>111</w:t>
      </w:r>
      <w:r>
        <w:fldChar w:fldCharType="end"/>
      </w:r>
      <w:r>
        <w:rPr>
          <w:rFonts w:hint="default" w:cs="宋体" w:asciiTheme="minorEastAsia" w:hAnsiTheme="minorEastAsia" w:eastAsiaTheme="minorEastAsia"/>
          <w:lang w:val="en-US"/>
        </w:rPr>
        <w:fldChar w:fldCharType="end"/>
      </w:r>
    </w:p>
    <w:p w14:paraId="15F80CBF">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_Toc15234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19.</w:t>
      </w:r>
      <w:r>
        <w:rPr>
          <w:rFonts w:hint="eastAsia" w:asciiTheme="minorEastAsia" w:hAnsiTheme="minorEastAsia" w:eastAsiaTheme="minorEastAsia"/>
          <w:szCs w:val="24"/>
          <w:highlight w:val="none"/>
        </w:rPr>
        <w:t>业绩情况表</w:t>
      </w:r>
      <w:r>
        <w:tab/>
      </w:r>
      <w:r>
        <w:fldChar w:fldCharType="begin"/>
      </w:r>
      <w:r>
        <w:instrText xml:space="preserve"> PAGEREF _Toc15234 \h </w:instrText>
      </w:r>
      <w:r>
        <w:fldChar w:fldCharType="separate"/>
      </w:r>
      <w:r>
        <w:t>114</w:t>
      </w:r>
      <w:r>
        <w:fldChar w:fldCharType="end"/>
      </w:r>
      <w:r>
        <w:rPr>
          <w:rFonts w:hint="default" w:cs="宋体" w:asciiTheme="minorEastAsia" w:hAnsiTheme="minorEastAsia" w:eastAsiaTheme="minorEastAsia"/>
          <w:lang w:val="en-US"/>
        </w:rPr>
        <w:fldChar w:fldCharType="end"/>
      </w:r>
    </w:p>
    <w:p w14:paraId="684A82FC">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_Toc24683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20.</w:t>
      </w:r>
      <w:r>
        <w:rPr>
          <w:rFonts w:hint="eastAsia" w:asciiTheme="minorEastAsia" w:hAnsiTheme="minorEastAsia" w:eastAsiaTheme="minorEastAsia"/>
          <w:szCs w:val="24"/>
          <w:highlight w:val="none"/>
        </w:rPr>
        <w:t>知识产权不侵权承诺函</w:t>
      </w:r>
      <w:r>
        <w:tab/>
      </w:r>
      <w:r>
        <w:fldChar w:fldCharType="begin"/>
      </w:r>
      <w:r>
        <w:instrText xml:space="preserve"> PAGEREF _Toc24683 \h </w:instrText>
      </w:r>
      <w:r>
        <w:fldChar w:fldCharType="separate"/>
      </w:r>
      <w:r>
        <w:t>115</w:t>
      </w:r>
      <w:r>
        <w:fldChar w:fldCharType="end"/>
      </w:r>
      <w:r>
        <w:rPr>
          <w:rFonts w:hint="default" w:cs="宋体" w:asciiTheme="minorEastAsia" w:hAnsiTheme="minorEastAsia" w:eastAsiaTheme="minorEastAsia"/>
          <w:lang w:val="en-US"/>
        </w:rPr>
        <w:fldChar w:fldCharType="end"/>
      </w:r>
    </w:p>
    <w:p w14:paraId="0C99DE33">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_Toc17881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21.销售/转许可同意函</w:t>
      </w:r>
      <w:r>
        <w:tab/>
      </w:r>
      <w:r>
        <w:fldChar w:fldCharType="begin"/>
      </w:r>
      <w:r>
        <w:instrText xml:space="preserve"> PAGEREF _Toc17881 \h </w:instrText>
      </w:r>
      <w:r>
        <w:fldChar w:fldCharType="separate"/>
      </w:r>
      <w:r>
        <w:t>117</w:t>
      </w:r>
      <w:r>
        <w:fldChar w:fldCharType="end"/>
      </w:r>
      <w:r>
        <w:rPr>
          <w:rFonts w:hint="default" w:cs="宋体" w:asciiTheme="minorEastAsia" w:hAnsiTheme="minorEastAsia" w:eastAsiaTheme="minorEastAsia"/>
          <w:lang w:val="en-US"/>
        </w:rPr>
        <w:fldChar w:fldCharType="end"/>
      </w:r>
    </w:p>
    <w:p w14:paraId="478F73D3">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_Toc32705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22.制造商授权函</w:t>
      </w:r>
      <w:r>
        <w:tab/>
      </w:r>
      <w:r>
        <w:fldChar w:fldCharType="begin"/>
      </w:r>
      <w:r>
        <w:instrText xml:space="preserve"> PAGEREF _Toc32705 \h </w:instrText>
      </w:r>
      <w:r>
        <w:fldChar w:fldCharType="separate"/>
      </w:r>
      <w:r>
        <w:t>118</w:t>
      </w:r>
      <w:r>
        <w:fldChar w:fldCharType="end"/>
      </w:r>
      <w:r>
        <w:rPr>
          <w:rFonts w:hint="default" w:cs="宋体" w:asciiTheme="minorEastAsia" w:hAnsiTheme="minorEastAsia" w:eastAsiaTheme="minorEastAsia"/>
          <w:lang w:val="en-US"/>
        </w:rPr>
        <w:fldChar w:fldCharType="end"/>
      </w:r>
    </w:p>
    <w:p w14:paraId="4BCEFCDD">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_Toc29859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23.供应链数字化配合说明</w:t>
      </w:r>
      <w:r>
        <w:tab/>
      </w:r>
      <w:r>
        <w:fldChar w:fldCharType="begin"/>
      </w:r>
      <w:r>
        <w:instrText xml:space="preserve"> PAGEREF _Toc29859 \h </w:instrText>
      </w:r>
      <w:r>
        <w:fldChar w:fldCharType="separate"/>
      </w:r>
      <w:r>
        <w:t>121</w:t>
      </w:r>
      <w:r>
        <w:fldChar w:fldCharType="end"/>
      </w:r>
      <w:r>
        <w:rPr>
          <w:rFonts w:hint="default" w:cs="宋体" w:asciiTheme="minorEastAsia" w:hAnsiTheme="minorEastAsia" w:eastAsiaTheme="minorEastAsia"/>
          <w:lang w:val="en-US"/>
        </w:rPr>
        <w:fldChar w:fldCharType="end"/>
      </w:r>
    </w:p>
    <w:p w14:paraId="17E30B8B">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_Toc17380 </w:instrText>
      </w:r>
      <w:r>
        <w:rPr>
          <w:rFonts w:hint="default" w:cs="宋体" w:asciiTheme="minorEastAsia" w:hAnsiTheme="minorEastAsia" w:eastAsiaTheme="minorEastAsia"/>
          <w:lang w:val="en-US"/>
        </w:rPr>
        <w:fldChar w:fldCharType="separate"/>
      </w:r>
      <w:r>
        <w:rPr>
          <w:rFonts w:hint="eastAsia" w:asciiTheme="minorEastAsia" w:hAnsiTheme="minorEastAsia" w:eastAsiaTheme="minorEastAsia"/>
          <w:szCs w:val="24"/>
          <w:highlight w:val="none"/>
        </w:rPr>
        <w:t>第二分册 技术</w:t>
      </w:r>
      <w:r>
        <w:rPr>
          <w:rFonts w:hint="eastAsia" w:asciiTheme="minorEastAsia" w:hAnsiTheme="minorEastAsia" w:eastAsiaTheme="minorEastAsia"/>
          <w:szCs w:val="24"/>
          <w:highlight w:val="none"/>
          <w:lang w:val="en-US" w:eastAsia="zh-CN"/>
        </w:rPr>
        <w:t>响应</w:t>
      </w:r>
      <w:r>
        <w:rPr>
          <w:rFonts w:hint="eastAsia" w:asciiTheme="minorEastAsia" w:hAnsiTheme="minorEastAsia" w:eastAsiaTheme="minorEastAsia"/>
          <w:szCs w:val="24"/>
          <w:highlight w:val="none"/>
        </w:rPr>
        <w:t>文件</w:t>
      </w:r>
      <w:r>
        <w:tab/>
      </w:r>
      <w:r>
        <w:fldChar w:fldCharType="begin"/>
      </w:r>
      <w:r>
        <w:instrText xml:space="preserve"> PAGEREF _Toc17380 \h </w:instrText>
      </w:r>
      <w:r>
        <w:fldChar w:fldCharType="separate"/>
      </w:r>
      <w:r>
        <w:t>122</w:t>
      </w:r>
      <w:r>
        <w:fldChar w:fldCharType="end"/>
      </w:r>
      <w:r>
        <w:rPr>
          <w:rFonts w:hint="default" w:cs="宋体" w:asciiTheme="minorEastAsia" w:hAnsiTheme="minorEastAsia" w:eastAsiaTheme="minorEastAsia"/>
          <w:lang w:val="en-US"/>
        </w:rPr>
        <w:fldChar w:fldCharType="end"/>
      </w:r>
    </w:p>
    <w:p w14:paraId="130B495F">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_Toc26309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24.</w:t>
      </w:r>
      <w:r>
        <w:rPr>
          <w:rFonts w:hint="eastAsia" w:asciiTheme="minorEastAsia" w:hAnsiTheme="minorEastAsia" w:eastAsiaTheme="minorEastAsia"/>
          <w:szCs w:val="24"/>
          <w:highlight w:val="none"/>
        </w:rPr>
        <w:t>技术</w:t>
      </w:r>
      <w:r>
        <w:rPr>
          <w:rFonts w:hint="eastAsia" w:asciiTheme="minorEastAsia" w:hAnsiTheme="minorEastAsia" w:eastAsiaTheme="minorEastAsia"/>
          <w:szCs w:val="24"/>
          <w:highlight w:val="none"/>
          <w:lang w:eastAsia="zh-CN"/>
        </w:rPr>
        <w:t>响应文件</w:t>
      </w:r>
      <w:r>
        <w:rPr>
          <w:rFonts w:hint="eastAsia" w:asciiTheme="minorEastAsia" w:hAnsiTheme="minorEastAsia" w:eastAsiaTheme="minorEastAsia"/>
          <w:szCs w:val="24"/>
          <w:highlight w:val="none"/>
        </w:rPr>
        <w:t>封面</w:t>
      </w:r>
      <w:r>
        <w:tab/>
      </w:r>
      <w:r>
        <w:fldChar w:fldCharType="begin"/>
      </w:r>
      <w:r>
        <w:instrText xml:space="preserve"> PAGEREF _Toc26309 \h </w:instrText>
      </w:r>
      <w:r>
        <w:fldChar w:fldCharType="separate"/>
      </w:r>
      <w:r>
        <w:t>122</w:t>
      </w:r>
      <w:r>
        <w:fldChar w:fldCharType="end"/>
      </w:r>
      <w:r>
        <w:rPr>
          <w:rFonts w:hint="default" w:cs="宋体" w:asciiTheme="minorEastAsia" w:hAnsiTheme="minorEastAsia" w:eastAsiaTheme="minorEastAsia"/>
          <w:lang w:val="en-US"/>
        </w:rPr>
        <w:fldChar w:fldCharType="end"/>
      </w:r>
    </w:p>
    <w:p w14:paraId="6FD35526">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_Toc4901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25.</w:t>
      </w:r>
      <w:r>
        <w:rPr>
          <w:rFonts w:hint="eastAsia" w:asciiTheme="minorEastAsia" w:hAnsiTheme="minorEastAsia" w:eastAsiaTheme="minorEastAsia"/>
          <w:szCs w:val="24"/>
          <w:highlight w:val="none"/>
        </w:rPr>
        <w:t>技术服务评审索引表</w:t>
      </w:r>
      <w:r>
        <w:tab/>
      </w:r>
      <w:r>
        <w:fldChar w:fldCharType="begin"/>
      </w:r>
      <w:r>
        <w:instrText xml:space="preserve"> PAGEREF _Toc4901 \h </w:instrText>
      </w:r>
      <w:r>
        <w:fldChar w:fldCharType="separate"/>
      </w:r>
      <w:r>
        <w:t>123</w:t>
      </w:r>
      <w:r>
        <w:fldChar w:fldCharType="end"/>
      </w:r>
      <w:r>
        <w:rPr>
          <w:rFonts w:hint="default" w:cs="宋体" w:asciiTheme="minorEastAsia" w:hAnsiTheme="minorEastAsia" w:eastAsiaTheme="minorEastAsia"/>
          <w:lang w:val="en-US"/>
        </w:rPr>
        <w:fldChar w:fldCharType="end"/>
      </w:r>
    </w:p>
    <w:p w14:paraId="13B2B98D">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_Toc14897 </w:instrText>
      </w:r>
      <w:r>
        <w:rPr>
          <w:rFonts w:hint="default" w:cs="宋体" w:asciiTheme="minorEastAsia" w:hAnsiTheme="minorEastAsia" w:eastAsiaTheme="minorEastAsia"/>
          <w:lang w:val="en-US"/>
        </w:rPr>
        <w:fldChar w:fldCharType="separate"/>
      </w:r>
      <w:r>
        <w:rPr>
          <w:rFonts w:hint="eastAsia" w:asciiTheme="minorEastAsia" w:hAnsiTheme="minorEastAsia" w:eastAsiaTheme="minorEastAsia"/>
          <w:szCs w:val="24"/>
          <w:highlight w:val="none"/>
          <w:lang w:val="en-US" w:eastAsia="zh-CN"/>
        </w:rPr>
        <w:t>26</w:t>
      </w:r>
      <w:r>
        <w:rPr>
          <w:rFonts w:hint="eastAsia" w:asciiTheme="minorEastAsia" w:hAnsiTheme="minorEastAsia" w:eastAsiaTheme="minorEastAsia"/>
          <w:szCs w:val="24"/>
          <w:highlight w:val="none"/>
        </w:rPr>
        <w:t>.技术规范书点对点响应</w:t>
      </w:r>
      <w:r>
        <w:tab/>
      </w:r>
      <w:r>
        <w:fldChar w:fldCharType="begin"/>
      </w:r>
      <w:r>
        <w:instrText xml:space="preserve"> PAGEREF _Toc14897 \h </w:instrText>
      </w:r>
      <w:r>
        <w:fldChar w:fldCharType="separate"/>
      </w:r>
      <w:r>
        <w:t>124</w:t>
      </w:r>
      <w:r>
        <w:fldChar w:fldCharType="end"/>
      </w:r>
      <w:r>
        <w:rPr>
          <w:rFonts w:hint="default" w:cs="宋体" w:asciiTheme="minorEastAsia" w:hAnsiTheme="minorEastAsia" w:eastAsiaTheme="minorEastAsia"/>
          <w:lang w:val="en-US"/>
        </w:rPr>
        <w:fldChar w:fldCharType="end"/>
      </w:r>
    </w:p>
    <w:p w14:paraId="404D6F29">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_Toc1950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27.技术规范书偏离表</w:t>
      </w:r>
      <w:r>
        <w:tab/>
      </w:r>
      <w:r>
        <w:fldChar w:fldCharType="begin"/>
      </w:r>
      <w:r>
        <w:instrText xml:space="preserve"> PAGEREF _Toc1950 \h </w:instrText>
      </w:r>
      <w:r>
        <w:fldChar w:fldCharType="separate"/>
      </w:r>
      <w:r>
        <w:t>125</w:t>
      </w:r>
      <w:r>
        <w:fldChar w:fldCharType="end"/>
      </w:r>
      <w:r>
        <w:rPr>
          <w:rFonts w:hint="default" w:cs="宋体" w:asciiTheme="minorEastAsia" w:hAnsiTheme="minorEastAsia" w:eastAsiaTheme="minorEastAsia"/>
          <w:lang w:val="en-US"/>
        </w:rPr>
        <w:fldChar w:fldCharType="end"/>
      </w:r>
    </w:p>
    <w:p w14:paraId="5DFB1C1A">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_Toc6838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28.</w:t>
      </w:r>
      <w:r>
        <w:rPr>
          <w:rFonts w:hint="eastAsia" w:asciiTheme="minorEastAsia" w:hAnsiTheme="minorEastAsia" w:eastAsiaTheme="minorEastAsia"/>
          <w:szCs w:val="24"/>
          <w:highlight w:val="none"/>
        </w:rPr>
        <w:t>项目建议书</w:t>
      </w:r>
      <w:r>
        <w:tab/>
      </w:r>
      <w:r>
        <w:fldChar w:fldCharType="begin"/>
      </w:r>
      <w:r>
        <w:instrText xml:space="preserve"> PAGEREF _Toc6838 \h </w:instrText>
      </w:r>
      <w:r>
        <w:fldChar w:fldCharType="separate"/>
      </w:r>
      <w:r>
        <w:t>126</w:t>
      </w:r>
      <w:r>
        <w:fldChar w:fldCharType="end"/>
      </w:r>
      <w:r>
        <w:rPr>
          <w:rFonts w:hint="default" w:cs="宋体" w:asciiTheme="minorEastAsia" w:hAnsiTheme="minorEastAsia" w:eastAsiaTheme="minorEastAsia"/>
          <w:lang w:val="en-US"/>
        </w:rPr>
        <w:fldChar w:fldCharType="end"/>
      </w:r>
    </w:p>
    <w:p w14:paraId="63BC471A">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_Toc1121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29.</w:t>
      </w:r>
      <w:r>
        <w:rPr>
          <w:rFonts w:hint="eastAsia" w:asciiTheme="minorEastAsia" w:hAnsiTheme="minorEastAsia" w:eastAsiaTheme="minorEastAsia"/>
          <w:szCs w:val="24"/>
          <w:highlight w:val="none"/>
        </w:rPr>
        <w:t>要求</w:t>
      </w:r>
      <w:r>
        <w:rPr>
          <w:rFonts w:hint="eastAsia" w:asciiTheme="minorEastAsia" w:hAnsiTheme="minorEastAsia" w:eastAsiaTheme="minorEastAsia"/>
          <w:szCs w:val="24"/>
          <w:highlight w:val="none"/>
          <w:lang w:eastAsia="zh-CN"/>
        </w:rPr>
        <w:t>供应商</w:t>
      </w:r>
      <w:r>
        <w:rPr>
          <w:rFonts w:hint="eastAsia" w:asciiTheme="minorEastAsia" w:hAnsiTheme="minorEastAsia" w:eastAsiaTheme="minorEastAsia"/>
          <w:szCs w:val="24"/>
          <w:highlight w:val="none"/>
        </w:rPr>
        <w:t>提供的其他文件</w:t>
      </w:r>
      <w:r>
        <w:tab/>
      </w:r>
      <w:r>
        <w:fldChar w:fldCharType="begin"/>
      </w:r>
      <w:r>
        <w:instrText xml:space="preserve"> PAGEREF _Toc1121 \h </w:instrText>
      </w:r>
      <w:r>
        <w:fldChar w:fldCharType="separate"/>
      </w:r>
      <w:r>
        <w:t>127</w:t>
      </w:r>
      <w:r>
        <w:fldChar w:fldCharType="end"/>
      </w:r>
      <w:r>
        <w:rPr>
          <w:rFonts w:hint="default" w:cs="宋体" w:asciiTheme="minorEastAsia" w:hAnsiTheme="minorEastAsia" w:eastAsiaTheme="minorEastAsia"/>
          <w:lang w:val="en-US"/>
        </w:rPr>
        <w:fldChar w:fldCharType="end"/>
      </w:r>
    </w:p>
    <w:p w14:paraId="41A47FCF">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_Toc24571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30.外部组件软件成分信息清单模版</w:t>
      </w:r>
      <w:r>
        <w:tab/>
      </w:r>
      <w:r>
        <w:fldChar w:fldCharType="begin"/>
      </w:r>
      <w:r>
        <w:instrText xml:space="preserve"> PAGEREF _Toc24571 \h </w:instrText>
      </w:r>
      <w:r>
        <w:fldChar w:fldCharType="separate"/>
      </w:r>
      <w:r>
        <w:t>128</w:t>
      </w:r>
      <w:r>
        <w:fldChar w:fldCharType="end"/>
      </w:r>
      <w:r>
        <w:rPr>
          <w:rFonts w:hint="default" w:cs="宋体" w:asciiTheme="minorEastAsia" w:hAnsiTheme="minorEastAsia" w:eastAsiaTheme="minorEastAsia"/>
          <w:lang w:val="en-US"/>
        </w:rPr>
        <w:fldChar w:fldCharType="end"/>
      </w:r>
    </w:p>
    <w:p w14:paraId="3AA7976A">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_Toc5815 </w:instrText>
      </w:r>
      <w:r>
        <w:rPr>
          <w:rFonts w:hint="default" w:cs="宋体" w:asciiTheme="minorEastAsia" w:hAnsiTheme="minorEastAsia" w:eastAsiaTheme="minorEastAsia"/>
          <w:lang w:val="en-US"/>
        </w:rPr>
        <w:fldChar w:fldCharType="separate"/>
      </w:r>
      <w:r>
        <w:rPr>
          <w:rFonts w:hint="eastAsia" w:asciiTheme="minorEastAsia" w:hAnsiTheme="minorEastAsia" w:eastAsiaTheme="minorEastAsia"/>
          <w:szCs w:val="24"/>
          <w:highlight w:val="none"/>
        </w:rPr>
        <w:t>第三分册 报价文件</w:t>
      </w:r>
      <w:r>
        <w:tab/>
      </w:r>
      <w:r>
        <w:fldChar w:fldCharType="begin"/>
      </w:r>
      <w:r>
        <w:instrText xml:space="preserve"> PAGEREF _Toc5815 \h </w:instrText>
      </w:r>
      <w:r>
        <w:fldChar w:fldCharType="separate"/>
      </w:r>
      <w:r>
        <w:t>132</w:t>
      </w:r>
      <w:r>
        <w:fldChar w:fldCharType="end"/>
      </w:r>
      <w:r>
        <w:rPr>
          <w:rFonts w:hint="default" w:cs="宋体" w:asciiTheme="minorEastAsia" w:hAnsiTheme="minorEastAsia" w:eastAsiaTheme="minorEastAsia"/>
          <w:lang w:val="en-US"/>
        </w:rPr>
        <w:fldChar w:fldCharType="end"/>
      </w:r>
    </w:p>
    <w:p w14:paraId="3688E73C">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_Toc1006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31.</w:t>
      </w:r>
      <w:r>
        <w:rPr>
          <w:rFonts w:hint="eastAsia" w:asciiTheme="minorEastAsia" w:hAnsiTheme="minorEastAsia" w:eastAsiaTheme="minorEastAsia"/>
          <w:szCs w:val="24"/>
          <w:highlight w:val="none"/>
        </w:rPr>
        <w:t>报价文件封面</w:t>
      </w:r>
      <w:r>
        <w:tab/>
      </w:r>
      <w:r>
        <w:fldChar w:fldCharType="begin"/>
      </w:r>
      <w:r>
        <w:instrText xml:space="preserve"> PAGEREF _Toc1006 \h </w:instrText>
      </w:r>
      <w:r>
        <w:fldChar w:fldCharType="separate"/>
      </w:r>
      <w:r>
        <w:t>132</w:t>
      </w:r>
      <w:r>
        <w:fldChar w:fldCharType="end"/>
      </w:r>
      <w:r>
        <w:rPr>
          <w:rFonts w:hint="default" w:cs="宋体" w:asciiTheme="minorEastAsia" w:hAnsiTheme="minorEastAsia" w:eastAsiaTheme="minorEastAsia"/>
          <w:lang w:val="en-US"/>
        </w:rPr>
        <w:fldChar w:fldCharType="end"/>
      </w:r>
    </w:p>
    <w:p w14:paraId="6B0CA832">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_Toc24785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32.响应一览表</w:t>
      </w:r>
      <w:r>
        <w:tab/>
      </w:r>
      <w:r>
        <w:fldChar w:fldCharType="begin"/>
      </w:r>
      <w:r>
        <w:instrText xml:space="preserve"> PAGEREF _Toc24785 \h </w:instrText>
      </w:r>
      <w:r>
        <w:fldChar w:fldCharType="separate"/>
      </w:r>
      <w:r>
        <w:t>133</w:t>
      </w:r>
      <w:r>
        <w:fldChar w:fldCharType="end"/>
      </w:r>
      <w:r>
        <w:rPr>
          <w:rFonts w:hint="default" w:cs="宋体" w:asciiTheme="minorEastAsia" w:hAnsiTheme="minorEastAsia" w:eastAsiaTheme="minorEastAsia"/>
          <w:lang w:val="en-US"/>
        </w:rPr>
        <w:fldChar w:fldCharType="end"/>
      </w:r>
    </w:p>
    <w:p w14:paraId="475423B6">
      <w:pPr>
        <w:pStyle w:val="28"/>
        <w:tabs>
          <w:tab w:val="right" w:leader="dot" w:pos="8504"/>
          <w:tab w:val="clear" w:pos="426"/>
          <w:tab w:val="clear" w:pos="709"/>
          <w:tab w:val="clear" w:pos="8505"/>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_Toc28545 </w:instrText>
      </w:r>
      <w:r>
        <w:rPr>
          <w:rFonts w:hint="default" w:cs="宋体" w:asciiTheme="minorEastAsia" w:hAnsiTheme="minorEastAsia" w:eastAsiaTheme="minorEastAsia"/>
          <w:lang w:val="en-US"/>
        </w:rPr>
        <w:fldChar w:fldCharType="separate"/>
      </w:r>
      <w:r>
        <w:rPr>
          <w:rFonts w:hint="eastAsia" w:cs="宋体" w:asciiTheme="minorEastAsia" w:hAnsiTheme="minorEastAsia" w:eastAsiaTheme="minorEastAsia"/>
          <w:bCs w:val="0"/>
          <w:kern w:val="0"/>
          <w:szCs w:val="28"/>
          <w:highlight w:val="none"/>
        </w:rPr>
        <w:t>第七章  其他</w:t>
      </w:r>
      <w:r>
        <w:tab/>
      </w:r>
      <w:r>
        <w:fldChar w:fldCharType="begin"/>
      </w:r>
      <w:r>
        <w:instrText xml:space="preserve"> PAGEREF _Toc28545 \h </w:instrText>
      </w:r>
      <w:r>
        <w:fldChar w:fldCharType="separate"/>
      </w:r>
      <w:r>
        <w:t>134</w:t>
      </w:r>
      <w:r>
        <w:fldChar w:fldCharType="end"/>
      </w:r>
      <w:r>
        <w:rPr>
          <w:rFonts w:hint="default" w:cs="宋体" w:asciiTheme="minorEastAsia" w:hAnsiTheme="minorEastAsia" w:eastAsiaTheme="minorEastAsia"/>
          <w:lang w:val="en-US"/>
        </w:rPr>
        <w:fldChar w:fldCharType="end"/>
      </w:r>
    </w:p>
    <w:p w14:paraId="2CC9E72A">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_Toc23192 </w:instrText>
      </w:r>
      <w:r>
        <w:rPr>
          <w:rFonts w:hint="default" w:cs="宋体" w:asciiTheme="minorEastAsia" w:hAnsiTheme="minorEastAsia" w:eastAsiaTheme="minorEastAsia"/>
          <w:lang w:val="en-US"/>
        </w:rPr>
        <w:fldChar w:fldCharType="separate"/>
      </w:r>
      <w:r>
        <w:rPr>
          <w:rFonts w:hint="eastAsia" w:asciiTheme="minorEastAsia" w:hAnsiTheme="minorEastAsia" w:eastAsiaTheme="minorEastAsia"/>
          <w:szCs w:val="28"/>
          <w:highlight w:val="none"/>
        </w:rPr>
        <w:t>中国电信供应商不良行为管理规则</w:t>
      </w:r>
      <w:r>
        <w:tab/>
      </w:r>
      <w:r>
        <w:fldChar w:fldCharType="begin"/>
      </w:r>
      <w:r>
        <w:instrText xml:space="preserve"> PAGEREF _Toc23192 \h </w:instrText>
      </w:r>
      <w:r>
        <w:fldChar w:fldCharType="separate"/>
      </w:r>
      <w:r>
        <w:t>134</w:t>
      </w:r>
      <w:r>
        <w:fldChar w:fldCharType="end"/>
      </w:r>
      <w:r>
        <w:rPr>
          <w:rFonts w:hint="default" w:cs="宋体" w:asciiTheme="minorEastAsia" w:hAnsiTheme="minorEastAsia" w:eastAsiaTheme="minorEastAsia"/>
          <w:lang w:val="en-US"/>
        </w:rPr>
        <w:fldChar w:fldCharType="end"/>
      </w:r>
    </w:p>
    <w:p w14:paraId="6F3FBCEE">
      <w:pPr>
        <w:snapToGrid w:val="0"/>
        <w:spacing w:line="400" w:lineRule="exact"/>
        <w:rPr>
          <w:rFonts w:hint="default" w:cs="宋体" w:asciiTheme="minorEastAsia" w:hAnsiTheme="minorEastAsia" w:eastAsiaTheme="minorEastAsia"/>
          <w:lang w:val="en-US"/>
        </w:rPr>
      </w:pPr>
      <w:r>
        <w:rPr>
          <w:rFonts w:hint="default" w:cs="宋体" w:asciiTheme="minorEastAsia" w:hAnsiTheme="minorEastAsia" w:eastAsiaTheme="minorEastAsia"/>
          <w:lang w:val="en-US"/>
        </w:rPr>
        <w:fldChar w:fldCharType="end"/>
      </w:r>
    </w:p>
    <w:p w14:paraId="377635CE">
      <w:pPr>
        <w:bidi w:val="0"/>
        <w:rPr>
          <w:rFonts w:hint="default" w:ascii="Times New Roman" w:hAnsi="Times New Roman" w:eastAsia="宋体" w:cs="Times New Roman"/>
          <w:kern w:val="2"/>
          <w:sz w:val="21"/>
          <w:szCs w:val="24"/>
          <w:lang w:val="en-US" w:eastAsia="zh-CN" w:bidi="ar-SA"/>
        </w:rPr>
      </w:pPr>
    </w:p>
    <w:p w14:paraId="30D16AE0">
      <w:pPr>
        <w:bidi w:val="0"/>
        <w:rPr>
          <w:rFonts w:hint="default"/>
          <w:lang w:val="en-US" w:eastAsia="zh-CN"/>
        </w:rPr>
      </w:pPr>
    </w:p>
    <w:p w14:paraId="7E4F8F2E">
      <w:pPr>
        <w:tabs>
          <w:tab w:val="center" w:pos="4252"/>
        </w:tabs>
        <w:bidi w:val="0"/>
        <w:jc w:val="left"/>
        <w:rPr>
          <w:rFonts w:hint="default"/>
          <w:lang w:val="en-US" w:eastAsia="zh-CN"/>
        </w:rPr>
        <w:sectPr>
          <w:headerReference r:id="rId3" w:type="default"/>
          <w:footerReference r:id="rId4" w:type="default"/>
          <w:pgSz w:w="11906" w:h="16838"/>
          <w:pgMar w:top="1440" w:right="1701" w:bottom="1440" w:left="1701" w:header="851" w:footer="992" w:gutter="0"/>
          <w:pgNumType w:fmt="decimal" w:start="1"/>
          <w:cols w:space="720" w:num="1"/>
          <w:docGrid w:type="linesAndChars" w:linePitch="380" w:charSpace="0"/>
        </w:sectPr>
      </w:pPr>
      <w:r>
        <w:rPr>
          <w:rFonts w:hint="eastAsia"/>
          <w:lang w:val="en-US" w:eastAsia="zh-CN"/>
        </w:rPr>
        <w:tab/>
      </w:r>
    </w:p>
    <w:p w14:paraId="71F7B0A1">
      <w:pPr>
        <w:pStyle w:val="47"/>
        <w:numPr>
          <w:ilvl w:val="0"/>
          <w:numId w:val="0"/>
        </w:numPr>
        <w:spacing w:before="240" w:after="120"/>
        <w:rPr>
          <w:rFonts w:hint="eastAsia" w:cs="宋体" w:asciiTheme="minorEastAsia" w:hAnsiTheme="minorEastAsia" w:eastAsiaTheme="minorEastAsia"/>
          <w:b/>
          <w:bCs w:val="0"/>
          <w:kern w:val="0"/>
          <w:sz w:val="28"/>
          <w:szCs w:val="28"/>
        </w:rPr>
      </w:pPr>
      <w:bookmarkStart w:id="0" w:name="_Toc447265497"/>
      <w:bookmarkStart w:id="1" w:name="_Toc447188662"/>
      <w:bookmarkStart w:id="2" w:name="_Toc447265211"/>
      <w:bookmarkStart w:id="3" w:name="_Toc447265797"/>
      <w:bookmarkStart w:id="4" w:name="_Toc13114"/>
      <w:bookmarkStart w:id="5" w:name="_Toc23795"/>
      <w:bookmarkStart w:id="6" w:name="_Toc31659"/>
      <w:bookmarkStart w:id="7" w:name="_Toc7221"/>
      <w:bookmarkStart w:id="8" w:name="_Toc624"/>
      <w:bookmarkStart w:id="9" w:name="_Toc27445"/>
      <w:bookmarkStart w:id="10" w:name="_Toc27634"/>
      <w:bookmarkStart w:id="11" w:name="_Toc13041"/>
      <w:r>
        <w:rPr>
          <w:rFonts w:hint="eastAsia" w:cs="宋体" w:asciiTheme="minorEastAsia" w:hAnsiTheme="minorEastAsia" w:eastAsiaTheme="minorEastAsia"/>
          <w:b/>
          <w:bCs w:val="0"/>
          <w:kern w:val="0"/>
          <w:sz w:val="28"/>
          <w:szCs w:val="28"/>
          <w:lang w:val="en-US" w:eastAsia="zh-CN" w:bidi="ar-SA"/>
        </w:rPr>
        <w:t>第一章</w:t>
      </w:r>
      <w:r>
        <w:rPr>
          <w:rFonts w:hint="eastAsia" w:cs="宋体" w:asciiTheme="minorEastAsia" w:hAnsiTheme="minorEastAsia" w:eastAsiaTheme="minorEastAsia"/>
          <w:b/>
          <w:bCs w:val="0"/>
          <w:kern w:val="0"/>
          <w:sz w:val="28"/>
          <w:szCs w:val="28"/>
        </w:rPr>
        <w:t xml:space="preserve"> </w:t>
      </w:r>
      <w:bookmarkEnd w:id="0"/>
      <w:bookmarkEnd w:id="1"/>
      <w:bookmarkEnd w:id="2"/>
      <w:bookmarkEnd w:id="3"/>
      <w:r>
        <w:rPr>
          <w:rFonts w:hint="eastAsia" w:cs="宋体" w:asciiTheme="minorEastAsia" w:hAnsiTheme="minorEastAsia" w:eastAsiaTheme="minorEastAsia"/>
          <w:b/>
          <w:bCs w:val="0"/>
          <w:kern w:val="0"/>
          <w:sz w:val="28"/>
          <w:szCs w:val="28"/>
        </w:rPr>
        <w:t xml:space="preserve"> </w:t>
      </w:r>
      <w:bookmarkStart w:id="12" w:name="_Toc25647"/>
      <w:bookmarkStart w:id="13" w:name="_Toc13118"/>
      <w:r>
        <w:rPr>
          <w:rFonts w:hint="eastAsia" w:cs="宋体" w:asciiTheme="minorEastAsia" w:hAnsiTheme="minorEastAsia" w:eastAsiaTheme="minorEastAsia"/>
          <w:b/>
          <w:bCs w:val="0"/>
          <w:kern w:val="0"/>
          <w:sz w:val="28"/>
          <w:szCs w:val="28"/>
        </w:rPr>
        <w:t>询比公告</w:t>
      </w:r>
      <w:bookmarkEnd w:id="4"/>
      <w:bookmarkEnd w:id="5"/>
      <w:bookmarkEnd w:id="6"/>
      <w:bookmarkEnd w:id="7"/>
      <w:bookmarkEnd w:id="8"/>
      <w:bookmarkEnd w:id="9"/>
      <w:bookmarkEnd w:id="10"/>
      <w:bookmarkEnd w:id="11"/>
      <w:bookmarkEnd w:id="12"/>
      <w:bookmarkEnd w:id="13"/>
    </w:p>
    <w:p w14:paraId="2AB0B180">
      <w:pPr>
        <w:snapToGrid w:val="0"/>
        <w:spacing w:line="360" w:lineRule="exact"/>
        <w:rPr>
          <w:rFonts w:hint="eastAsia" w:asciiTheme="minorEastAsia" w:hAnsiTheme="minorEastAsia" w:eastAsiaTheme="minorEastAsia"/>
        </w:rPr>
      </w:pPr>
    </w:p>
    <w:p w14:paraId="57964621">
      <w:pPr>
        <w:adjustRightInd w:val="0"/>
        <w:snapToGrid w:val="0"/>
        <w:spacing w:line="44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本询比项目为</w:t>
      </w:r>
      <w:r>
        <w:rPr>
          <w:rFonts w:hint="eastAsia" w:asciiTheme="minorEastAsia" w:hAnsiTheme="minorEastAsia" w:eastAsiaTheme="minorEastAsia"/>
          <w:szCs w:val="21"/>
          <w:u w:val="single"/>
          <w:lang w:eastAsia="zh-CN"/>
        </w:rPr>
        <w:t>2025年中国电信遵义分公司操作系统物资框架采购</w:t>
      </w:r>
      <w:r>
        <w:rPr>
          <w:rFonts w:hint="eastAsia" w:asciiTheme="minorEastAsia" w:hAnsiTheme="minorEastAsia" w:eastAsiaTheme="minorEastAsia"/>
          <w:szCs w:val="21"/>
        </w:rPr>
        <w:t>（项目编号：</w:t>
      </w:r>
      <w:r>
        <w:rPr>
          <w:rFonts w:hint="eastAsia" w:asciiTheme="minorEastAsia" w:hAnsiTheme="minorEastAsia" w:eastAsiaTheme="minorEastAsia"/>
          <w:szCs w:val="21"/>
          <w:u w:val="single"/>
          <w:lang w:eastAsia="zh-CN"/>
        </w:rPr>
        <w:t>GZBBFA202508250006</w:t>
      </w:r>
      <w:r>
        <w:rPr>
          <w:rFonts w:hint="eastAsia" w:asciiTheme="minorEastAsia" w:hAnsiTheme="minorEastAsia" w:eastAsiaTheme="minorEastAsia"/>
          <w:szCs w:val="21"/>
        </w:rPr>
        <w:t>），采购人为</w:t>
      </w:r>
      <w:r>
        <w:rPr>
          <w:rFonts w:hint="eastAsia" w:asciiTheme="minorEastAsia" w:hAnsiTheme="minorEastAsia" w:eastAsiaTheme="minorEastAsia"/>
          <w:u w:val="single"/>
        </w:rPr>
        <w:t>中国电信股份有限公司</w:t>
      </w:r>
      <w:r>
        <w:rPr>
          <w:rFonts w:hint="eastAsia" w:asciiTheme="minorEastAsia" w:hAnsiTheme="minorEastAsia" w:eastAsiaTheme="minorEastAsia"/>
          <w:u w:val="single"/>
          <w:lang w:val="en-US" w:eastAsia="zh-CN"/>
        </w:rPr>
        <w:t>遵义</w:t>
      </w:r>
      <w:r>
        <w:rPr>
          <w:rFonts w:hint="eastAsia" w:asciiTheme="minorEastAsia" w:hAnsiTheme="minorEastAsia" w:eastAsiaTheme="minorEastAsia"/>
          <w:u w:val="single"/>
        </w:rPr>
        <w:t>分公司</w:t>
      </w:r>
      <w:r>
        <w:rPr>
          <w:rFonts w:hint="eastAsia" w:asciiTheme="minorEastAsia" w:hAnsiTheme="minorEastAsia" w:eastAsiaTheme="minorEastAsia"/>
          <w:szCs w:val="21"/>
        </w:rPr>
        <w:t>，采购代理机构为</w:t>
      </w:r>
      <w:r>
        <w:rPr>
          <w:rFonts w:hint="eastAsia" w:asciiTheme="minorEastAsia" w:hAnsiTheme="minorEastAsia" w:eastAsiaTheme="minorEastAsia"/>
          <w:u w:val="single"/>
        </w:rPr>
        <w:t>中通服供应链股份有限公司贵州分公司</w:t>
      </w:r>
      <w:r>
        <w:rPr>
          <w:rFonts w:hint="eastAsia" w:asciiTheme="minorEastAsia" w:hAnsiTheme="minorEastAsia" w:eastAsiaTheme="minorEastAsia"/>
          <w:szCs w:val="21"/>
        </w:rPr>
        <w:t>。项目资金已落实，具备采购条件，现进行公开询比，特邀请有意向的且具有提供标的物能力的潜在供应商（以下简称供应商）参加询比响应。</w:t>
      </w:r>
    </w:p>
    <w:p w14:paraId="3B0D3688">
      <w:pPr>
        <w:pStyle w:val="48"/>
        <w:numPr>
          <w:ilvl w:val="0"/>
          <w:numId w:val="4"/>
        </w:numPr>
        <w:adjustRightInd w:val="0"/>
        <w:snapToGrid w:val="0"/>
        <w:spacing w:line="440" w:lineRule="exact"/>
        <w:ind w:firstLineChars="0"/>
        <w:rPr>
          <w:rFonts w:hint="eastAsia" w:asciiTheme="minorEastAsia" w:hAnsiTheme="minorEastAsia" w:eastAsiaTheme="minorEastAsia"/>
          <w:b/>
          <w:szCs w:val="21"/>
        </w:rPr>
      </w:pPr>
      <w:r>
        <w:rPr>
          <w:rFonts w:hint="eastAsia" w:asciiTheme="minorEastAsia" w:hAnsiTheme="minorEastAsia" w:eastAsiaTheme="minorEastAsia"/>
          <w:b/>
          <w:szCs w:val="21"/>
        </w:rPr>
        <w:t>项目概况与采购内容</w:t>
      </w:r>
    </w:p>
    <w:p w14:paraId="04F1D162">
      <w:pPr>
        <w:pStyle w:val="48"/>
        <w:numPr>
          <w:ilvl w:val="1"/>
          <w:numId w:val="0"/>
        </w:numPr>
        <w:adjustRightInd w:val="0"/>
        <w:snapToGrid w:val="0"/>
        <w:spacing w:line="440" w:lineRule="exact"/>
        <w:ind w:left="0" w:leftChars="0" w:firstLine="424" w:firstLineChars="202"/>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1.1</w:t>
      </w:r>
      <w:r>
        <w:rPr>
          <w:rFonts w:hint="eastAsia" w:asciiTheme="minorEastAsia" w:hAnsiTheme="minorEastAsia" w:eastAsiaTheme="minorEastAsia"/>
          <w:szCs w:val="21"/>
        </w:rPr>
        <w:t>项目概况</w:t>
      </w:r>
      <w:r>
        <w:rPr>
          <w:rFonts w:asciiTheme="minorEastAsia" w:hAnsiTheme="minorEastAsia" w:eastAsiaTheme="minorEastAsia"/>
          <w:szCs w:val="21"/>
        </w:rPr>
        <w:t>：</w:t>
      </w:r>
      <w:r>
        <w:rPr>
          <w:rFonts w:hint="eastAsia" w:asciiTheme="minorEastAsia" w:hAnsiTheme="minorEastAsia" w:eastAsiaTheme="minorEastAsia"/>
          <w:szCs w:val="21"/>
          <w:lang w:eastAsia="zh-CN"/>
        </w:rPr>
        <w:t>2025年中国电信遵义分公司操作系统物资框架采购</w:t>
      </w:r>
      <w:r>
        <w:rPr>
          <w:rFonts w:hint="eastAsia" w:asciiTheme="minorEastAsia" w:hAnsiTheme="minorEastAsia" w:eastAsiaTheme="minorEastAsia"/>
          <w:szCs w:val="21"/>
        </w:rPr>
        <w:t>。</w:t>
      </w:r>
    </w:p>
    <w:p w14:paraId="2D7BC25D">
      <w:pPr>
        <w:pStyle w:val="48"/>
        <w:numPr>
          <w:ilvl w:val="1"/>
          <w:numId w:val="0"/>
        </w:numPr>
        <w:adjustRightInd w:val="0"/>
        <w:snapToGrid w:val="0"/>
        <w:spacing w:line="440" w:lineRule="exact"/>
        <w:ind w:left="0" w:leftChars="0" w:firstLine="424" w:firstLineChars="202"/>
        <w:rPr>
          <w:rFonts w:hint="eastAsia" w:asciiTheme="minorEastAsia" w:hAnsiTheme="minorEastAsia" w:eastAsiaTheme="minorEastAsia"/>
          <w:szCs w:val="21"/>
        </w:rPr>
      </w:pPr>
      <w:r>
        <w:rPr>
          <w:rFonts w:hint="eastAsia" w:ascii="宋体" w:hAnsi="宋体" w:eastAsia="宋体" w:cs="Times New Roman"/>
          <w:kern w:val="2"/>
          <w:sz w:val="21"/>
          <w:szCs w:val="21"/>
          <w:lang w:val="en-US" w:eastAsia="zh-CN" w:bidi="ar-SA"/>
        </w:rPr>
        <w:t>1.2</w:t>
      </w:r>
      <w:r>
        <w:rPr>
          <w:rFonts w:hint="eastAsia" w:asciiTheme="minorEastAsia" w:hAnsiTheme="minorEastAsia" w:eastAsiaTheme="minorEastAsia"/>
          <w:szCs w:val="21"/>
        </w:rPr>
        <w:t>采购内容及标包划分情况</w:t>
      </w:r>
      <w:r>
        <w:rPr>
          <w:rFonts w:hint="eastAsia" w:asciiTheme="minorEastAsia" w:hAnsiTheme="minorEastAsia" w:eastAsiaTheme="minorEastAsia"/>
          <w:b/>
          <w:bCs/>
          <w:color w:val="auto"/>
          <w:szCs w:val="21"/>
          <w:lang w:val="en-US" w:eastAsia="zh-CN"/>
        </w:rPr>
        <w:t>:</w:t>
      </w:r>
      <w:r>
        <w:rPr>
          <w:rFonts w:hint="eastAsia" w:cs="Times New Roman" w:asciiTheme="minorEastAsia" w:hAnsiTheme="minorEastAsia" w:eastAsiaTheme="minorEastAsia"/>
          <w:szCs w:val="21"/>
          <w:lang w:val="en-US" w:eastAsia="zh-CN"/>
        </w:rPr>
        <w:t>操作系统框架采购。通过采购市场主流服务器操作系统授权，使云平台具备激活服务器正版操作系统的能力。确保云平台服务器稳定运行，保障安全生产基础</w:t>
      </w:r>
      <w:r>
        <w:rPr>
          <w:rFonts w:hint="eastAsia" w:asciiTheme="minorEastAsia" w:hAnsiTheme="minorEastAsia" w:eastAsiaTheme="minorEastAsia"/>
          <w:b w:val="0"/>
          <w:bCs w:val="0"/>
          <w:color w:val="auto"/>
          <w:szCs w:val="21"/>
        </w:rPr>
        <w:t>。</w:t>
      </w:r>
      <w:r>
        <w:rPr>
          <w:rFonts w:hint="eastAsia" w:asciiTheme="minorEastAsia" w:hAnsiTheme="minorEastAsia" w:eastAsiaTheme="minorEastAsia"/>
          <w:b w:val="0"/>
          <w:bCs w:val="0"/>
          <w:szCs w:val="21"/>
          <w:lang w:eastAsia="zh-CN"/>
        </w:rPr>
        <w:t>本</w:t>
      </w:r>
      <w:r>
        <w:rPr>
          <w:rFonts w:hint="eastAsia" w:asciiTheme="minorEastAsia" w:hAnsiTheme="minorEastAsia" w:eastAsiaTheme="minorEastAsia"/>
          <w:szCs w:val="21"/>
          <w:lang w:eastAsia="zh-CN"/>
        </w:rPr>
        <w:t>次采用</w:t>
      </w:r>
      <w:r>
        <w:rPr>
          <w:rFonts w:hint="eastAsia" w:asciiTheme="minorEastAsia" w:hAnsiTheme="minorEastAsia" w:eastAsiaTheme="minorEastAsia"/>
          <w:szCs w:val="21"/>
          <w:lang w:val="en-US" w:eastAsia="zh-CN"/>
        </w:rPr>
        <w:t>框架+订单</w:t>
      </w:r>
      <w:r>
        <w:rPr>
          <w:rFonts w:hint="eastAsia" w:asciiTheme="minorEastAsia" w:hAnsiTheme="minorEastAsia" w:eastAsiaTheme="minorEastAsia"/>
          <w:szCs w:val="21"/>
          <w:lang w:eastAsia="zh-CN"/>
        </w:rPr>
        <w:t>合同形式，预估金额</w:t>
      </w:r>
      <w:r>
        <w:rPr>
          <w:rFonts w:hint="eastAsia" w:asciiTheme="minorEastAsia" w:hAnsiTheme="minorEastAsia" w:eastAsiaTheme="minorEastAsia"/>
          <w:szCs w:val="21"/>
          <w:lang w:val="en-US" w:eastAsia="zh-CN"/>
        </w:rPr>
        <w:t>993600</w:t>
      </w:r>
      <w:r>
        <w:rPr>
          <w:rFonts w:hint="eastAsia" w:asciiTheme="minorEastAsia" w:hAnsiTheme="minorEastAsia" w:eastAsiaTheme="minorEastAsia"/>
          <w:szCs w:val="21"/>
          <w:lang w:eastAsia="zh-CN"/>
        </w:rPr>
        <w:t>元（含税）</w:t>
      </w:r>
      <w:r>
        <w:rPr>
          <w:rFonts w:hint="eastAsia" w:ascii="宋体" w:hAnsi="宋体" w:cs="宋体"/>
          <w:szCs w:val="21"/>
          <w:lang w:eastAsia="zh-CN"/>
        </w:rPr>
        <w:t>。</w:t>
      </w:r>
    </w:p>
    <w:p w14:paraId="5B279817">
      <w:pPr>
        <w:pStyle w:val="48"/>
        <w:numPr>
          <w:ilvl w:val="1"/>
          <w:numId w:val="0"/>
        </w:numPr>
        <w:adjustRightInd w:val="0"/>
        <w:snapToGrid w:val="0"/>
        <w:spacing w:line="440" w:lineRule="exact"/>
        <w:ind w:left="0" w:leftChars="0" w:firstLine="424" w:firstLineChars="202"/>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1.3本项目不划分份额，划分2个标包，具体划分如下：</w:t>
      </w:r>
    </w:p>
    <w:p w14:paraId="1A4131BD">
      <w:pPr>
        <w:pStyle w:val="48"/>
        <w:numPr>
          <w:ilvl w:val="1"/>
          <w:numId w:val="0"/>
        </w:numPr>
        <w:adjustRightInd w:val="0"/>
        <w:snapToGrid w:val="0"/>
        <w:spacing w:line="440" w:lineRule="exact"/>
        <w:ind w:left="0" w:leftChars="0" w:firstLine="424" w:firstLineChars="202"/>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标包1:预估金额794500.18元(含税)。</w:t>
      </w:r>
    </w:p>
    <w:p w14:paraId="628AA8E0">
      <w:pPr>
        <w:pStyle w:val="48"/>
        <w:numPr>
          <w:ilvl w:val="1"/>
          <w:numId w:val="0"/>
        </w:numPr>
        <w:adjustRightInd w:val="0"/>
        <w:snapToGrid w:val="0"/>
        <w:spacing w:line="440" w:lineRule="exact"/>
        <w:ind w:left="0" w:leftChars="0" w:firstLine="424" w:firstLineChars="202"/>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标包2:预估金额199099.82元(含税)。</w:t>
      </w:r>
    </w:p>
    <w:p w14:paraId="2E0B4F76">
      <w:pPr>
        <w:pStyle w:val="48"/>
        <w:numPr>
          <w:ilvl w:val="1"/>
          <w:numId w:val="0"/>
        </w:numPr>
        <w:adjustRightInd w:val="0"/>
        <w:snapToGrid w:val="0"/>
        <w:spacing w:line="440" w:lineRule="exact"/>
        <w:ind w:left="0" w:leftChars="0" w:firstLine="424" w:firstLineChars="202"/>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注：本项目允许供应商同时成交的最多标包数为【2】个。</w:t>
      </w:r>
    </w:p>
    <w:p w14:paraId="1D1EEDD2">
      <w:pPr>
        <w:pStyle w:val="48"/>
        <w:numPr>
          <w:ilvl w:val="1"/>
          <w:numId w:val="0"/>
        </w:numPr>
        <w:adjustRightInd w:val="0"/>
        <w:snapToGrid w:val="0"/>
        <w:spacing w:line="440" w:lineRule="exact"/>
        <w:ind w:left="0" w:leftChars="0" w:firstLine="424" w:firstLineChars="202"/>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1.4</w:t>
      </w:r>
      <w:r>
        <w:rPr>
          <w:rFonts w:hint="eastAsia" w:asciiTheme="minorEastAsia" w:hAnsiTheme="minorEastAsia" w:eastAsiaTheme="minorEastAsia"/>
          <w:szCs w:val="21"/>
        </w:rPr>
        <w:t>服务</w:t>
      </w:r>
      <w:r>
        <w:rPr>
          <w:rFonts w:hint="eastAsia" w:asciiTheme="minorEastAsia" w:hAnsiTheme="minorEastAsia" w:eastAsiaTheme="minorEastAsia"/>
          <w:szCs w:val="21"/>
          <w:lang w:val="en-US" w:eastAsia="zh-CN"/>
        </w:rPr>
        <w:t>期限</w:t>
      </w:r>
      <w:r>
        <w:rPr>
          <w:rFonts w:hint="eastAsia" w:asciiTheme="minorEastAsia" w:hAnsiTheme="minorEastAsia" w:eastAsiaTheme="minorEastAsia"/>
          <w:szCs w:val="21"/>
        </w:rPr>
        <w:t>：合同签订</w:t>
      </w:r>
      <w:r>
        <w:rPr>
          <w:rFonts w:hint="eastAsia" w:asciiTheme="minorEastAsia" w:hAnsiTheme="minorEastAsia" w:eastAsiaTheme="minorEastAsia"/>
          <w:szCs w:val="21"/>
          <w:lang w:val="en-US" w:eastAsia="zh-CN"/>
        </w:rPr>
        <w:t>之日起</w:t>
      </w:r>
      <w:r>
        <w:rPr>
          <w:rFonts w:hint="eastAsia" w:asciiTheme="minorEastAsia" w:hAnsiTheme="minorEastAsia" w:eastAsiaTheme="minorEastAsia"/>
          <w:szCs w:val="21"/>
        </w:rPr>
        <w:t>12个月</w:t>
      </w:r>
    </w:p>
    <w:p w14:paraId="6F96AE62">
      <w:pPr>
        <w:pStyle w:val="48"/>
        <w:numPr>
          <w:ilvl w:val="1"/>
          <w:numId w:val="0"/>
        </w:numPr>
        <w:adjustRightInd w:val="0"/>
        <w:snapToGrid w:val="0"/>
        <w:spacing w:line="440" w:lineRule="exact"/>
        <w:ind w:left="0" w:leftChars="0" w:firstLine="424" w:firstLineChars="202"/>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1.5</w:t>
      </w:r>
      <w:r>
        <w:rPr>
          <w:rFonts w:hint="eastAsia" w:asciiTheme="minorEastAsia" w:hAnsiTheme="minorEastAsia" w:eastAsiaTheme="minorEastAsia"/>
          <w:szCs w:val="21"/>
        </w:rPr>
        <w:t>服务地点：贵州省遵义市红花岗区。</w:t>
      </w:r>
    </w:p>
    <w:p w14:paraId="198715F9">
      <w:pPr>
        <w:pStyle w:val="48"/>
        <w:numPr>
          <w:ilvl w:val="1"/>
          <w:numId w:val="0"/>
        </w:numPr>
        <w:adjustRightInd w:val="0"/>
        <w:snapToGrid w:val="0"/>
        <w:spacing w:line="440" w:lineRule="exact"/>
        <w:ind w:left="0" w:leftChars="0" w:firstLine="424" w:firstLineChars="202"/>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1.6项目进度：接到甲方订单后30个工作日内完成软件的部署交付。</w:t>
      </w:r>
    </w:p>
    <w:p w14:paraId="31A79C79">
      <w:pPr>
        <w:pStyle w:val="48"/>
        <w:numPr>
          <w:ilvl w:val="1"/>
          <w:numId w:val="0"/>
        </w:numPr>
        <w:adjustRightInd w:val="0"/>
        <w:snapToGrid w:val="0"/>
        <w:spacing w:line="440" w:lineRule="exact"/>
        <w:ind w:left="0" w:leftChars="0" w:firstLine="424" w:firstLineChars="202"/>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1.7保修期：本项目保修期为12个月，1套操作系统可激活1台虚拟机或一台物理机，永久授权的产品。乙方负责提供激活方式，甲方予以必要的配合。</w:t>
      </w:r>
    </w:p>
    <w:p w14:paraId="02ACE728">
      <w:pPr>
        <w:adjustRightInd w:val="0"/>
        <w:snapToGrid w:val="0"/>
        <w:spacing w:line="44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本项目将按照最新的《中国电信供应商不良行为管理规则》执行供应商不良行为处理结果，请重点关注处理结果适用的供应商主体、被处理产品、处理范围、禁限期、处理措施等关键内容，请务必登录</w:t>
      </w:r>
      <w:r>
        <w:t>中国电信</w:t>
      </w:r>
      <w:r>
        <w:rPr>
          <w:rFonts w:hint="eastAsia"/>
        </w:rPr>
        <w:t>阳光采购网</w:t>
      </w:r>
      <w:r>
        <w:rPr>
          <w:rFonts w:hint="eastAsia" w:asciiTheme="minorEastAsia" w:hAnsiTheme="minorEastAsia" w:eastAsiaTheme="minorEastAsia" w:cstheme="minorEastAsia"/>
        </w:rPr>
        <w:t>（https://caigou.chinatelecom.com.cn）</w:t>
      </w:r>
      <w:r>
        <w:rPr>
          <w:rFonts w:hint="eastAsia" w:asciiTheme="minorEastAsia" w:hAnsiTheme="minorEastAsia" w:eastAsiaTheme="minorEastAsia"/>
          <w:szCs w:val="21"/>
        </w:rPr>
        <w:t xml:space="preserve">查阅《中国电信供应商不良行为管理规则》。 </w:t>
      </w:r>
    </w:p>
    <w:p w14:paraId="3E2C9F41">
      <w:pPr>
        <w:pStyle w:val="48"/>
        <w:numPr>
          <w:ilvl w:val="1"/>
          <w:numId w:val="0"/>
        </w:numPr>
        <w:adjustRightInd w:val="0"/>
        <w:snapToGrid w:val="0"/>
        <w:spacing w:line="440" w:lineRule="exact"/>
        <w:ind w:left="0" w:leftChars="0" w:firstLine="424" w:firstLineChars="202"/>
        <w:rPr>
          <w:rFonts w:hint="eastAsia" w:asciiTheme="minorEastAsia" w:hAnsiTheme="minorEastAsia" w:eastAsiaTheme="minorEastAsia"/>
          <w:szCs w:val="21"/>
        </w:rPr>
      </w:pPr>
      <w:bookmarkStart w:id="14" w:name="_Toc319769473"/>
      <w:bookmarkStart w:id="15" w:name="_Toc319394714"/>
      <w:bookmarkStart w:id="16" w:name="_Toc184704555"/>
      <w:r>
        <w:rPr>
          <w:rFonts w:hint="eastAsia" w:cs="Times New Roman" w:asciiTheme="minorEastAsia" w:hAnsiTheme="minorEastAsia" w:eastAsiaTheme="minorEastAsia"/>
          <w:kern w:val="2"/>
          <w:sz w:val="21"/>
          <w:szCs w:val="21"/>
          <w:lang w:val="en-US" w:eastAsia="zh-CN" w:bidi="ar-SA"/>
        </w:rPr>
        <w:t>1.8</w:t>
      </w:r>
      <w:r>
        <w:rPr>
          <w:rFonts w:hint="eastAsia" w:asciiTheme="minorEastAsia" w:hAnsiTheme="minorEastAsia" w:eastAsiaTheme="minorEastAsia"/>
          <w:szCs w:val="21"/>
        </w:rPr>
        <w:t>本项目</w:t>
      </w:r>
      <w:r>
        <w:rPr>
          <w:rFonts w:asciiTheme="minorEastAsia" w:hAnsiTheme="minorEastAsia" w:eastAsiaTheme="minorEastAsia"/>
          <w:szCs w:val="21"/>
        </w:rPr>
        <w:t>设置</w:t>
      </w:r>
      <w:r>
        <w:rPr>
          <w:rFonts w:hint="eastAsia" w:asciiTheme="minorEastAsia" w:hAnsiTheme="minorEastAsia" w:eastAsiaTheme="minorEastAsia"/>
          <w:szCs w:val="21"/>
          <w:lang w:val="en-US" w:eastAsia="zh-CN"/>
        </w:rPr>
        <w:t>不含税单价</w:t>
      </w:r>
      <w:r>
        <w:rPr>
          <w:rFonts w:asciiTheme="minorEastAsia" w:hAnsiTheme="minorEastAsia" w:eastAsiaTheme="minorEastAsia"/>
          <w:szCs w:val="21"/>
        </w:rPr>
        <w:t>最高</w:t>
      </w:r>
      <w:r>
        <w:rPr>
          <w:rFonts w:hint="eastAsia" w:asciiTheme="minorEastAsia" w:hAnsiTheme="minorEastAsia" w:eastAsiaTheme="minorEastAsia"/>
          <w:szCs w:val="21"/>
        </w:rPr>
        <w:t>响应限价，</w:t>
      </w:r>
      <w:r>
        <w:rPr>
          <w:rFonts w:hint="eastAsia" w:asciiTheme="minorEastAsia" w:hAnsiTheme="minorEastAsia" w:eastAsiaTheme="minorEastAsia"/>
          <w:szCs w:val="21"/>
          <w:lang w:val="en-US" w:eastAsia="zh-CN"/>
        </w:rPr>
        <w:t>不含税单价</w:t>
      </w:r>
      <w:r>
        <w:rPr>
          <w:rFonts w:hint="eastAsia" w:asciiTheme="minorEastAsia" w:hAnsiTheme="minorEastAsia" w:eastAsiaTheme="minorEastAsia"/>
          <w:szCs w:val="21"/>
        </w:rPr>
        <w:t>最高响应限价</w:t>
      </w:r>
      <w:r>
        <w:rPr>
          <w:rFonts w:hint="eastAsia" w:asciiTheme="minorEastAsia" w:hAnsiTheme="minorEastAsia" w:eastAsiaTheme="minorEastAsia"/>
          <w:szCs w:val="21"/>
          <w:lang w:val="en-US" w:eastAsia="zh-CN"/>
        </w:rPr>
        <w:t>详见下表</w:t>
      </w:r>
      <w:r>
        <w:rPr>
          <w:rFonts w:hint="eastAsia" w:asciiTheme="minorEastAsia" w:hAnsiTheme="minorEastAsia" w:eastAsiaTheme="minorEastAsia"/>
          <w:szCs w:val="21"/>
        </w:rPr>
        <w:t>，供应商响应报价高于最高响应限价的，其响应将被否决。</w:t>
      </w:r>
    </w:p>
    <w:p w14:paraId="501DE571">
      <w:pPr>
        <w:pStyle w:val="48"/>
        <w:numPr>
          <w:ilvl w:val="1"/>
          <w:numId w:val="0"/>
        </w:numPr>
        <w:adjustRightInd w:val="0"/>
        <w:snapToGrid w:val="0"/>
        <w:spacing w:line="440" w:lineRule="exact"/>
        <w:ind w:left="0" w:leftChars="0" w:firstLine="426" w:firstLineChars="202"/>
        <w:rPr>
          <w:rFonts w:hint="default" w:asciiTheme="minorEastAsia" w:hAnsiTheme="minorEastAsia" w:eastAsiaTheme="minorEastAsia"/>
          <w:b/>
          <w:bCs/>
          <w:szCs w:val="21"/>
          <w:lang w:val="en-US" w:eastAsia="zh-CN"/>
        </w:rPr>
      </w:pPr>
      <w:r>
        <w:rPr>
          <w:rFonts w:hint="eastAsia" w:asciiTheme="minorEastAsia" w:hAnsiTheme="minorEastAsia" w:eastAsiaTheme="minorEastAsia"/>
          <w:b/>
          <w:bCs/>
          <w:szCs w:val="21"/>
          <w:lang w:val="en-US" w:eastAsia="zh-CN"/>
        </w:rPr>
        <w:t>标包1：</w:t>
      </w:r>
    </w:p>
    <w:tbl>
      <w:tblPr>
        <w:tblStyle w:val="39"/>
        <w:tblW w:w="959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0"/>
        <w:gridCol w:w="2599"/>
        <w:gridCol w:w="1466"/>
        <w:gridCol w:w="2382"/>
        <w:gridCol w:w="2382"/>
      </w:tblGrid>
      <w:tr w14:paraId="1F550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1209">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序号</w:t>
            </w:r>
          </w:p>
        </w:tc>
        <w:tc>
          <w:tcPr>
            <w:tcW w:w="2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F7E3">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采购内容</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AD82">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预估数量（套）</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6DEC">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不含税单价最高限价（元/套/年）</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B8DF">
            <w:pPr>
              <w:keepNext w:val="0"/>
              <w:keepLines w:val="0"/>
              <w:widowControl/>
              <w:suppressLineNumbers w:val="0"/>
              <w:jc w:val="center"/>
              <w:textAlignment w:val="center"/>
              <w:rPr>
                <w:rFonts w:hint="default"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备注</w:t>
            </w:r>
          </w:p>
        </w:tc>
      </w:tr>
      <w:tr w14:paraId="00A73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54FF">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w:t>
            </w:r>
          </w:p>
        </w:tc>
        <w:tc>
          <w:tcPr>
            <w:tcW w:w="2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81B5">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操作系统软件1</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E8B6">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350</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6310">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2008.85</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64EF">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p>
        </w:tc>
      </w:tr>
    </w:tbl>
    <w:p w14:paraId="6B72566A">
      <w:pPr>
        <w:pStyle w:val="48"/>
        <w:numPr>
          <w:ilvl w:val="1"/>
          <w:numId w:val="0"/>
        </w:numPr>
        <w:adjustRightInd w:val="0"/>
        <w:snapToGrid w:val="0"/>
        <w:spacing w:line="440" w:lineRule="exact"/>
        <w:ind w:left="0" w:leftChars="0" w:firstLine="426" w:firstLineChars="202"/>
        <w:rPr>
          <w:rFonts w:hint="eastAsia" w:asciiTheme="minorEastAsia" w:hAnsiTheme="minorEastAsia" w:eastAsiaTheme="minorEastAsia"/>
          <w:b/>
          <w:bCs/>
          <w:szCs w:val="21"/>
          <w:lang w:val="en-US" w:eastAsia="zh-CN"/>
        </w:rPr>
      </w:pPr>
      <w:r>
        <w:rPr>
          <w:rFonts w:hint="eastAsia" w:asciiTheme="minorEastAsia" w:hAnsiTheme="minorEastAsia" w:eastAsiaTheme="minorEastAsia"/>
          <w:b/>
          <w:bCs/>
          <w:szCs w:val="21"/>
          <w:lang w:val="en-US" w:eastAsia="zh-CN"/>
        </w:rPr>
        <w:t>标包2：</w:t>
      </w:r>
    </w:p>
    <w:tbl>
      <w:tblPr>
        <w:tblStyle w:val="39"/>
        <w:tblW w:w="959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0"/>
        <w:gridCol w:w="2599"/>
        <w:gridCol w:w="1466"/>
        <w:gridCol w:w="2382"/>
        <w:gridCol w:w="2382"/>
      </w:tblGrid>
      <w:tr w14:paraId="68FE7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79F4">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序号</w:t>
            </w:r>
          </w:p>
        </w:tc>
        <w:tc>
          <w:tcPr>
            <w:tcW w:w="2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07F8">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采购内容</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60FD">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预估数量（套）</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CB3D">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不含税单价最高限价（元/套/年）</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FA5D">
            <w:pPr>
              <w:keepNext w:val="0"/>
              <w:keepLines w:val="0"/>
              <w:widowControl/>
              <w:suppressLineNumbers w:val="0"/>
              <w:jc w:val="center"/>
              <w:textAlignment w:val="center"/>
              <w:rPr>
                <w:rFonts w:hint="default"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备注</w:t>
            </w:r>
          </w:p>
        </w:tc>
      </w:tr>
      <w:tr w14:paraId="5486C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8194">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w:t>
            </w:r>
          </w:p>
        </w:tc>
        <w:tc>
          <w:tcPr>
            <w:tcW w:w="2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C70E">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操作系统软件2</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4A51">
            <w:pPr>
              <w:keepNext w:val="0"/>
              <w:keepLines w:val="0"/>
              <w:widowControl/>
              <w:suppressLineNumbers w:val="0"/>
              <w:jc w:val="center"/>
              <w:textAlignment w:val="center"/>
              <w:rPr>
                <w:rFonts w:hint="default"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110</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035F">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1601.76849</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0D93">
            <w:pPr>
              <w:keepNext w:val="0"/>
              <w:keepLines w:val="0"/>
              <w:widowControl/>
              <w:suppressLineNumbers w:val="0"/>
              <w:jc w:val="center"/>
              <w:textAlignment w:val="center"/>
              <w:rPr>
                <w:rFonts w:hint="eastAsia" w:cs="Times New Roman" w:asciiTheme="minorEastAsia" w:hAnsiTheme="minorEastAsia" w:eastAsiaTheme="minorEastAsia"/>
                <w:kern w:val="2"/>
                <w:sz w:val="21"/>
                <w:szCs w:val="21"/>
                <w:lang w:val="en-US" w:eastAsia="zh-CN" w:bidi="ar-SA"/>
              </w:rPr>
            </w:pPr>
          </w:p>
        </w:tc>
      </w:tr>
    </w:tbl>
    <w:p w14:paraId="54CBA5D1">
      <w:pPr>
        <w:pStyle w:val="48"/>
        <w:numPr>
          <w:ilvl w:val="1"/>
          <w:numId w:val="0"/>
        </w:numPr>
        <w:adjustRightInd w:val="0"/>
        <w:snapToGrid w:val="0"/>
        <w:spacing w:line="440" w:lineRule="exact"/>
        <w:ind w:left="0" w:leftChars="0" w:firstLine="424" w:firstLineChars="202"/>
        <w:rPr>
          <w:rFonts w:hint="default" w:asciiTheme="minorEastAsia" w:hAnsiTheme="minorEastAsia" w:eastAsiaTheme="minorEastAsia"/>
          <w:szCs w:val="21"/>
          <w:lang w:val="en-US" w:eastAsia="zh-CN"/>
        </w:rPr>
      </w:pPr>
    </w:p>
    <w:p w14:paraId="50E66385">
      <w:pPr>
        <w:pStyle w:val="48"/>
        <w:numPr>
          <w:ilvl w:val="0"/>
          <w:numId w:val="0"/>
        </w:numPr>
        <w:adjustRightInd w:val="0"/>
        <w:snapToGrid w:val="0"/>
        <w:spacing w:line="440" w:lineRule="exact"/>
        <w:ind w:left="425" w:leftChars="0" w:hanging="425" w:firstLineChars="0"/>
        <w:rPr>
          <w:rFonts w:hint="eastAsia" w:asciiTheme="minorEastAsia" w:hAnsiTheme="minorEastAsia" w:eastAsiaTheme="minorEastAsia"/>
          <w:b/>
          <w:szCs w:val="21"/>
        </w:rPr>
      </w:pPr>
      <w:r>
        <w:rPr>
          <w:rFonts w:hint="eastAsia" w:cs="Times New Roman" w:asciiTheme="minorEastAsia" w:hAnsiTheme="minorEastAsia" w:eastAsiaTheme="minorEastAsia"/>
          <w:b/>
          <w:kern w:val="2"/>
          <w:sz w:val="21"/>
          <w:szCs w:val="21"/>
          <w:lang w:val="en-US" w:eastAsia="zh-CN" w:bidi="ar-SA"/>
        </w:rPr>
        <w:t>2.</w:t>
      </w:r>
      <w:r>
        <w:rPr>
          <w:rFonts w:hint="eastAsia" w:asciiTheme="minorEastAsia" w:hAnsiTheme="minorEastAsia" w:eastAsiaTheme="minorEastAsia"/>
          <w:b/>
          <w:szCs w:val="21"/>
        </w:rPr>
        <w:t>供应商资格要求</w:t>
      </w:r>
      <w:bookmarkEnd w:id="14"/>
      <w:bookmarkEnd w:id="15"/>
      <w:bookmarkEnd w:id="16"/>
      <w:r>
        <w:rPr>
          <w:rFonts w:hint="eastAsia" w:asciiTheme="minorEastAsia" w:hAnsiTheme="minorEastAsia" w:eastAsiaTheme="minorEastAsia"/>
          <w:b/>
          <w:szCs w:val="21"/>
        </w:rPr>
        <w:t xml:space="preserve"> </w:t>
      </w:r>
    </w:p>
    <w:p w14:paraId="3184CD2B">
      <w:pPr>
        <w:numPr>
          <w:ilvl w:val="1"/>
          <w:numId w:val="0"/>
        </w:numPr>
        <w:spacing w:line="440" w:lineRule="exact"/>
        <w:ind w:left="0" w:leftChars="0" w:firstLine="426" w:firstLineChars="0"/>
        <w:rPr>
          <w:rFonts w:hint="eastAsia" w:asciiTheme="minorEastAsia" w:hAnsiTheme="minorEastAsia" w:eastAsiaTheme="minorEastAsia"/>
          <w:szCs w:val="21"/>
        </w:rPr>
      </w:pPr>
      <w:bookmarkStart w:id="17" w:name="_Toc184704556"/>
      <w:bookmarkStart w:id="18" w:name="_Toc319394715"/>
      <w:bookmarkStart w:id="19" w:name="_Toc319769474"/>
      <w:r>
        <w:rPr>
          <w:rFonts w:hint="eastAsia" w:cs="Times New Roman" w:asciiTheme="minorEastAsia" w:hAnsiTheme="minorEastAsia" w:eastAsiaTheme="minorEastAsia"/>
          <w:kern w:val="2"/>
          <w:sz w:val="21"/>
          <w:szCs w:val="21"/>
          <w:lang w:val="en-US" w:eastAsia="zh-CN" w:bidi="ar-SA"/>
        </w:rPr>
        <w:t>2.1</w:t>
      </w:r>
      <w:r>
        <w:rPr>
          <w:rFonts w:hint="eastAsia" w:asciiTheme="minorEastAsia" w:hAnsiTheme="minorEastAsia" w:eastAsiaTheme="minorEastAsia"/>
          <w:szCs w:val="21"/>
        </w:rPr>
        <w:t>供应商基本资格要求：</w:t>
      </w:r>
    </w:p>
    <w:p w14:paraId="69DE6CD8">
      <w:pPr>
        <w:numPr>
          <w:ilvl w:val="1"/>
          <w:numId w:val="0"/>
        </w:numPr>
        <w:spacing w:line="440" w:lineRule="exact"/>
        <w:ind w:left="0" w:leftChars="0" w:firstLine="426" w:firstLineChars="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（1）供应商应为中华人民共和国境内法律上和财务上独立的法人或依法登记注册的组织，合法运作并独立于询比人和询比代理机构。</w:t>
      </w:r>
    </w:p>
    <w:p w14:paraId="4CB690C6">
      <w:pPr>
        <w:numPr>
          <w:ilvl w:val="1"/>
          <w:numId w:val="0"/>
        </w:numPr>
        <w:spacing w:line="440" w:lineRule="exact"/>
        <w:ind w:left="0" w:leftChars="0" w:firstLine="426" w:firstLineChars="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（2）单位负责人为同一人或者存在控股、管理关系的不同单位，不得参加同一标包响应或者未划分标包的同一询比项目响应。</w:t>
      </w:r>
    </w:p>
    <w:p w14:paraId="75AEB45B">
      <w:pPr>
        <w:numPr>
          <w:ilvl w:val="1"/>
          <w:numId w:val="0"/>
        </w:numPr>
        <w:spacing w:line="440" w:lineRule="exact"/>
        <w:ind w:left="0" w:leftChars="0" w:firstLine="426" w:firstLineChars="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（3）须承诺为本项目开具增值税专用发票。（提供承诺）</w:t>
      </w:r>
    </w:p>
    <w:p w14:paraId="196E6CAA">
      <w:pPr>
        <w:numPr>
          <w:ilvl w:val="1"/>
          <w:numId w:val="0"/>
        </w:numPr>
        <w:spacing w:line="440" w:lineRule="exact"/>
        <w:ind w:left="0" w:leftChars="0" w:firstLine="426" w:firstLineChars="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（4）本项目不接受联合体响应。</w:t>
      </w:r>
    </w:p>
    <w:p w14:paraId="0BFF5C08">
      <w:pPr>
        <w:numPr>
          <w:ilvl w:val="1"/>
          <w:numId w:val="0"/>
        </w:numPr>
        <w:spacing w:line="440" w:lineRule="exact"/>
        <w:ind w:left="0" w:leftChars="0" w:firstLine="426" w:firstLineChars="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（5）本项目接受代理商响应。代理商响应的须提供制造商针对本项目采购的操作系统出具相应的授权函，且制造商与其代理商不得同时参与本项目的响应。</w:t>
      </w:r>
    </w:p>
    <w:p w14:paraId="3F1421A1">
      <w:pPr>
        <w:numPr>
          <w:ilvl w:val="1"/>
          <w:numId w:val="0"/>
        </w:numPr>
        <w:spacing w:line="440" w:lineRule="exact"/>
        <w:ind w:left="0" w:leftChars="0" w:firstLine="426" w:firstLineChars="0"/>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2.2</w:t>
      </w:r>
      <w:r>
        <w:rPr>
          <w:rFonts w:hint="eastAsia" w:asciiTheme="minorEastAsia" w:hAnsiTheme="minorEastAsia" w:eastAsiaTheme="minorEastAsia"/>
          <w:szCs w:val="21"/>
        </w:rPr>
        <w:t>供应商不得存在下列情形之一：</w:t>
      </w:r>
    </w:p>
    <w:p w14:paraId="025AE2BA">
      <w:pPr>
        <w:tabs>
          <w:tab w:val="left" w:pos="993"/>
        </w:tabs>
        <w:spacing w:line="440" w:lineRule="exact"/>
        <w:ind w:firstLine="400" w:firstLineChars="200"/>
        <w:rPr>
          <w:rFonts w:hint="eastAsia" w:asciiTheme="minorEastAsia" w:hAnsiTheme="minorEastAsia" w:eastAsiaTheme="minorEastAsia"/>
          <w:sz w:val="20"/>
          <w:szCs w:val="20"/>
        </w:rPr>
      </w:pPr>
      <w:r>
        <w:rPr>
          <w:rFonts w:hint="eastAsia" w:asciiTheme="minorEastAsia" w:hAnsiTheme="minorEastAsia" w:eastAsiaTheme="minorEastAsia"/>
          <w:sz w:val="20"/>
          <w:szCs w:val="20"/>
        </w:rPr>
        <w:t>（1）</w:t>
      </w:r>
      <w:r>
        <w:rPr>
          <w:rFonts w:hint="eastAsia" w:asciiTheme="minorEastAsia" w:hAnsiTheme="minorEastAsia" w:eastAsiaTheme="minorEastAsia"/>
          <w:sz w:val="20"/>
          <w:szCs w:val="20"/>
        </w:rPr>
        <w:tab/>
      </w:r>
      <w:r>
        <w:rPr>
          <w:rFonts w:hint="eastAsia" w:asciiTheme="minorEastAsia" w:hAnsiTheme="minorEastAsia" w:eastAsiaTheme="minorEastAsia"/>
          <w:sz w:val="20"/>
          <w:szCs w:val="20"/>
        </w:rPr>
        <w:t>为采购人不具有独立法人资格的附属机构（单位）；</w:t>
      </w:r>
    </w:p>
    <w:p w14:paraId="73B8A6C0">
      <w:pPr>
        <w:tabs>
          <w:tab w:val="left" w:pos="993"/>
        </w:tabs>
        <w:spacing w:line="440" w:lineRule="exact"/>
        <w:ind w:firstLine="400" w:firstLineChars="200"/>
        <w:rPr>
          <w:rFonts w:hint="eastAsia" w:asciiTheme="minorEastAsia" w:hAnsiTheme="minorEastAsia" w:eastAsiaTheme="minorEastAsia"/>
          <w:sz w:val="20"/>
          <w:szCs w:val="20"/>
        </w:rPr>
      </w:pPr>
      <w:r>
        <w:rPr>
          <w:rFonts w:hint="eastAsia" w:asciiTheme="minorEastAsia" w:hAnsiTheme="minorEastAsia" w:eastAsiaTheme="minorEastAsia"/>
          <w:sz w:val="20"/>
          <w:szCs w:val="20"/>
        </w:rPr>
        <w:t>（2）</w:t>
      </w:r>
      <w:r>
        <w:rPr>
          <w:rFonts w:hint="eastAsia" w:asciiTheme="minorEastAsia" w:hAnsiTheme="minorEastAsia" w:eastAsiaTheme="minorEastAsia"/>
          <w:sz w:val="20"/>
          <w:szCs w:val="20"/>
        </w:rPr>
        <w:tab/>
      </w:r>
      <w:r>
        <w:rPr>
          <w:rFonts w:hint="eastAsia" w:asciiTheme="minorEastAsia" w:hAnsiTheme="minorEastAsia" w:eastAsiaTheme="minorEastAsia"/>
          <w:sz w:val="20"/>
          <w:szCs w:val="20"/>
        </w:rPr>
        <w:t>被依法暂停或取消投标/响应资格的；</w:t>
      </w:r>
    </w:p>
    <w:p w14:paraId="0DE201E6">
      <w:pPr>
        <w:tabs>
          <w:tab w:val="left" w:pos="993"/>
        </w:tabs>
        <w:spacing w:line="440" w:lineRule="exact"/>
        <w:ind w:firstLine="400" w:firstLineChars="200"/>
        <w:rPr>
          <w:rFonts w:hint="eastAsia" w:asciiTheme="minorEastAsia" w:hAnsiTheme="minorEastAsia" w:eastAsiaTheme="minorEastAsia"/>
          <w:sz w:val="20"/>
          <w:szCs w:val="20"/>
        </w:rPr>
      </w:pPr>
      <w:r>
        <w:rPr>
          <w:rFonts w:hint="eastAsia" w:asciiTheme="minorEastAsia" w:hAnsiTheme="minorEastAsia" w:eastAsiaTheme="minorEastAsia"/>
          <w:sz w:val="20"/>
          <w:szCs w:val="20"/>
        </w:rPr>
        <w:t>（3）</w:t>
      </w:r>
      <w:r>
        <w:rPr>
          <w:rFonts w:hint="eastAsia" w:asciiTheme="minorEastAsia" w:hAnsiTheme="minorEastAsia" w:eastAsiaTheme="minorEastAsia"/>
          <w:sz w:val="20"/>
          <w:szCs w:val="20"/>
        </w:rPr>
        <w:tab/>
      </w:r>
      <w:r>
        <w:rPr>
          <w:rFonts w:hint="eastAsia" w:asciiTheme="minorEastAsia" w:hAnsiTheme="minorEastAsia" w:eastAsiaTheme="minorEastAsia"/>
          <w:sz w:val="20"/>
          <w:szCs w:val="20"/>
        </w:rPr>
        <w:t xml:space="preserve">被责令停产停业、暂扣或者吊销许可证、暂扣或者吊销执照； </w:t>
      </w:r>
    </w:p>
    <w:p w14:paraId="326F9F8F">
      <w:pPr>
        <w:tabs>
          <w:tab w:val="left" w:pos="993"/>
        </w:tabs>
        <w:spacing w:line="440" w:lineRule="exact"/>
        <w:ind w:firstLine="400" w:firstLineChars="200"/>
        <w:rPr>
          <w:rFonts w:hint="eastAsia" w:asciiTheme="minorEastAsia" w:hAnsiTheme="minorEastAsia" w:eastAsiaTheme="minorEastAsia"/>
          <w:sz w:val="20"/>
          <w:szCs w:val="20"/>
        </w:rPr>
      </w:pPr>
      <w:r>
        <w:rPr>
          <w:rFonts w:hint="eastAsia" w:asciiTheme="minorEastAsia" w:hAnsiTheme="minorEastAsia" w:eastAsiaTheme="minorEastAsia"/>
          <w:sz w:val="20"/>
          <w:szCs w:val="20"/>
        </w:rPr>
        <w:t>（4）</w:t>
      </w:r>
      <w:r>
        <w:rPr>
          <w:rFonts w:hint="eastAsia" w:asciiTheme="minorEastAsia" w:hAnsiTheme="minorEastAsia" w:eastAsiaTheme="minorEastAsia"/>
          <w:sz w:val="20"/>
          <w:szCs w:val="20"/>
        </w:rPr>
        <w:tab/>
      </w:r>
      <w:r>
        <w:rPr>
          <w:rFonts w:hint="eastAsia" w:asciiTheme="minorEastAsia" w:hAnsiTheme="minorEastAsia" w:eastAsiaTheme="minorEastAsia"/>
          <w:sz w:val="20"/>
          <w:szCs w:val="20"/>
        </w:rPr>
        <w:t xml:space="preserve">进入清算程序，或被宣告破产，或其他丧失履约能力的情形； </w:t>
      </w:r>
    </w:p>
    <w:p w14:paraId="7F4903F7">
      <w:pPr>
        <w:tabs>
          <w:tab w:val="left" w:pos="993"/>
        </w:tabs>
        <w:spacing w:line="440" w:lineRule="exact"/>
        <w:ind w:firstLine="400" w:firstLineChars="200"/>
        <w:rPr>
          <w:rFonts w:hint="eastAsia" w:asciiTheme="minorEastAsia" w:hAnsiTheme="minorEastAsia" w:eastAsiaTheme="minorEastAsia"/>
          <w:sz w:val="20"/>
          <w:szCs w:val="20"/>
        </w:rPr>
      </w:pPr>
      <w:r>
        <w:rPr>
          <w:rFonts w:hint="eastAsia" w:asciiTheme="minorEastAsia" w:hAnsiTheme="minorEastAsia" w:eastAsiaTheme="minorEastAsia"/>
          <w:sz w:val="20"/>
          <w:szCs w:val="20"/>
        </w:rPr>
        <w:t>（5）</w:t>
      </w:r>
      <w:r>
        <w:rPr>
          <w:rFonts w:hint="eastAsia" w:asciiTheme="minorEastAsia" w:hAnsiTheme="minorEastAsia" w:eastAsiaTheme="minorEastAsia"/>
          <w:sz w:val="20"/>
          <w:szCs w:val="20"/>
        </w:rPr>
        <w:tab/>
      </w:r>
      <w:r>
        <w:rPr>
          <w:rFonts w:hint="eastAsia" w:asciiTheme="minorEastAsia" w:hAnsiTheme="minorEastAsia" w:eastAsiaTheme="minorEastAsia"/>
          <w:sz w:val="20"/>
          <w:szCs w:val="20"/>
        </w:rPr>
        <w:t>在最近三年内[响应截止时间前36个月]被相关行业主管部门或司法机关认定骗取中标/成交、严重违约、重大工程质量或者安全问题的；</w:t>
      </w:r>
    </w:p>
    <w:p w14:paraId="2F2A24D3">
      <w:pPr>
        <w:tabs>
          <w:tab w:val="left" w:pos="993"/>
        </w:tabs>
        <w:spacing w:line="440" w:lineRule="exact"/>
        <w:ind w:firstLine="400" w:firstLineChars="200"/>
        <w:rPr>
          <w:rFonts w:hint="eastAsia" w:asciiTheme="minorEastAsia" w:hAnsiTheme="minorEastAsia" w:eastAsiaTheme="minorEastAsia"/>
          <w:sz w:val="20"/>
          <w:szCs w:val="20"/>
        </w:rPr>
      </w:pPr>
      <w:r>
        <w:rPr>
          <w:rFonts w:hint="eastAsia" w:asciiTheme="minorEastAsia" w:hAnsiTheme="minorEastAsia" w:eastAsiaTheme="minorEastAsia"/>
          <w:sz w:val="20"/>
          <w:szCs w:val="20"/>
        </w:rPr>
        <w:t>（6）</w:t>
      </w:r>
      <w:r>
        <w:rPr>
          <w:rFonts w:hint="eastAsia" w:asciiTheme="minorEastAsia" w:hAnsiTheme="minorEastAsia" w:eastAsiaTheme="minorEastAsia"/>
          <w:sz w:val="20"/>
          <w:szCs w:val="20"/>
        </w:rPr>
        <w:tab/>
      </w:r>
      <w:r>
        <w:rPr>
          <w:rFonts w:hint="eastAsia" w:asciiTheme="minorEastAsia" w:hAnsiTheme="minorEastAsia" w:eastAsiaTheme="minorEastAsia"/>
          <w:sz w:val="20"/>
          <w:szCs w:val="20"/>
        </w:rPr>
        <w:t>在最近五年内[响应截止时间前60个月]被判处单位行贿罪，且行贿行为与采购活动相关的（以“中国裁判文书网”的生效判决为准）；</w:t>
      </w:r>
    </w:p>
    <w:p w14:paraId="7ED3837F">
      <w:pPr>
        <w:tabs>
          <w:tab w:val="left" w:pos="993"/>
        </w:tabs>
        <w:spacing w:line="440" w:lineRule="exact"/>
        <w:ind w:firstLine="400" w:firstLineChars="200"/>
        <w:rPr>
          <w:rFonts w:hint="eastAsia" w:asciiTheme="minorEastAsia" w:hAnsiTheme="minorEastAsia" w:eastAsiaTheme="minorEastAsia"/>
          <w:sz w:val="20"/>
          <w:szCs w:val="20"/>
        </w:rPr>
      </w:pPr>
      <w:r>
        <w:rPr>
          <w:rFonts w:hint="eastAsia" w:asciiTheme="minorEastAsia" w:hAnsiTheme="minorEastAsia" w:eastAsiaTheme="minorEastAsia"/>
          <w:sz w:val="20"/>
          <w:szCs w:val="20"/>
        </w:rPr>
        <w:t>（7）</w:t>
      </w:r>
      <w:r>
        <w:rPr>
          <w:rFonts w:hint="eastAsia" w:asciiTheme="minorEastAsia" w:hAnsiTheme="minorEastAsia" w:eastAsiaTheme="minorEastAsia"/>
          <w:sz w:val="20"/>
          <w:szCs w:val="20"/>
        </w:rPr>
        <w:tab/>
      </w:r>
      <w:r>
        <w:rPr>
          <w:rFonts w:hint="eastAsia" w:asciiTheme="minorEastAsia" w:hAnsiTheme="minorEastAsia" w:eastAsiaTheme="minorEastAsia"/>
          <w:sz w:val="20"/>
          <w:szCs w:val="20"/>
        </w:rPr>
        <w:t>在最近五年内[响应截止时间前60个月]被判处合同诈骗罪的（以“中国裁判文书网”的生效判决为准）；</w:t>
      </w:r>
    </w:p>
    <w:p w14:paraId="13689EF8">
      <w:pPr>
        <w:tabs>
          <w:tab w:val="left" w:pos="993"/>
        </w:tabs>
        <w:spacing w:line="440" w:lineRule="exact"/>
        <w:ind w:firstLine="400" w:firstLineChars="200"/>
        <w:rPr>
          <w:rFonts w:hint="eastAsia" w:asciiTheme="minorEastAsia" w:hAnsiTheme="minorEastAsia" w:eastAsiaTheme="minorEastAsia"/>
          <w:sz w:val="20"/>
          <w:szCs w:val="20"/>
        </w:rPr>
      </w:pPr>
      <w:r>
        <w:rPr>
          <w:rFonts w:hint="eastAsia" w:asciiTheme="minorEastAsia" w:hAnsiTheme="minorEastAsia" w:eastAsiaTheme="minorEastAsia"/>
          <w:sz w:val="20"/>
          <w:szCs w:val="20"/>
        </w:rPr>
        <w:t>（8）</w:t>
      </w:r>
      <w:r>
        <w:rPr>
          <w:rFonts w:hint="eastAsia" w:asciiTheme="minorEastAsia" w:hAnsiTheme="minorEastAsia" w:eastAsiaTheme="minorEastAsia"/>
          <w:sz w:val="20"/>
          <w:szCs w:val="20"/>
        </w:rPr>
        <w:tab/>
      </w:r>
      <w:r>
        <w:rPr>
          <w:rFonts w:hint="eastAsia" w:asciiTheme="minorEastAsia" w:hAnsiTheme="minorEastAsia" w:eastAsiaTheme="minorEastAsia"/>
          <w:sz w:val="20"/>
          <w:szCs w:val="20"/>
        </w:rPr>
        <w:t>被最高人民法院在“信用中国”网站（www.creditchina.gov.cn）或各级信用信息共享平台中列入失信被执行人名单，已执行完毕或不再执行的除外；</w:t>
      </w:r>
    </w:p>
    <w:p w14:paraId="2FA73F13">
      <w:pPr>
        <w:tabs>
          <w:tab w:val="left" w:pos="993"/>
        </w:tabs>
        <w:spacing w:line="440" w:lineRule="exact"/>
        <w:ind w:firstLine="400" w:firstLineChars="200"/>
        <w:rPr>
          <w:rFonts w:hint="eastAsia" w:asciiTheme="minorEastAsia" w:hAnsiTheme="minorEastAsia" w:eastAsiaTheme="minorEastAsia"/>
          <w:sz w:val="20"/>
          <w:szCs w:val="20"/>
        </w:rPr>
      </w:pPr>
      <w:r>
        <w:rPr>
          <w:rFonts w:hint="eastAsia" w:asciiTheme="minorEastAsia" w:hAnsiTheme="minorEastAsia" w:eastAsiaTheme="minorEastAsia"/>
          <w:sz w:val="20"/>
          <w:szCs w:val="20"/>
        </w:rPr>
        <w:t>（9）</w:t>
      </w:r>
      <w:r>
        <w:rPr>
          <w:rFonts w:hint="eastAsia" w:asciiTheme="minorEastAsia" w:hAnsiTheme="minorEastAsia" w:eastAsiaTheme="minorEastAsia"/>
          <w:sz w:val="20"/>
          <w:szCs w:val="20"/>
        </w:rPr>
        <w:tab/>
      </w:r>
      <w:r>
        <w:rPr>
          <w:rFonts w:hint="eastAsia" w:asciiTheme="minorEastAsia" w:hAnsiTheme="minorEastAsia" w:eastAsiaTheme="minorEastAsia"/>
          <w:sz w:val="20"/>
          <w:szCs w:val="20"/>
        </w:rPr>
        <w:t>为本询比项目提供过设计、编制技术规范和其他文件的咨询服务；</w:t>
      </w:r>
    </w:p>
    <w:p w14:paraId="3E2B9179">
      <w:pPr>
        <w:tabs>
          <w:tab w:val="left" w:pos="993"/>
        </w:tabs>
        <w:spacing w:line="440" w:lineRule="exact"/>
        <w:ind w:firstLine="400" w:firstLineChars="200"/>
        <w:rPr>
          <w:rFonts w:hint="eastAsia" w:asciiTheme="minorEastAsia" w:hAnsiTheme="minorEastAsia" w:eastAsiaTheme="minorEastAsia"/>
          <w:sz w:val="20"/>
          <w:szCs w:val="20"/>
        </w:rPr>
      </w:pPr>
      <w:r>
        <w:rPr>
          <w:rFonts w:hint="eastAsia" w:asciiTheme="minorEastAsia" w:hAnsiTheme="minorEastAsia" w:eastAsiaTheme="minorEastAsia"/>
          <w:sz w:val="20"/>
          <w:szCs w:val="20"/>
        </w:rPr>
        <w:t>（10）</w:t>
      </w:r>
      <w:r>
        <w:rPr>
          <w:rFonts w:hint="eastAsia" w:asciiTheme="minorEastAsia" w:hAnsiTheme="minorEastAsia" w:eastAsiaTheme="minorEastAsia"/>
          <w:sz w:val="20"/>
          <w:szCs w:val="20"/>
        </w:rPr>
        <w:tab/>
      </w:r>
      <w:r>
        <w:rPr>
          <w:rFonts w:hint="eastAsia" w:asciiTheme="minorEastAsia" w:hAnsiTheme="minorEastAsia" w:eastAsiaTheme="minorEastAsia"/>
          <w:sz w:val="20"/>
          <w:szCs w:val="20"/>
        </w:rPr>
        <w:t>为本工程项目的相关监理人，或者与本工程项目的相关监理人存在隶属关系或者其他利害关系；</w:t>
      </w:r>
    </w:p>
    <w:p w14:paraId="28789312">
      <w:pPr>
        <w:tabs>
          <w:tab w:val="left" w:pos="993"/>
        </w:tabs>
        <w:spacing w:line="440" w:lineRule="exact"/>
        <w:ind w:firstLine="400" w:firstLineChars="200"/>
        <w:rPr>
          <w:rFonts w:hint="eastAsia" w:asciiTheme="minorEastAsia" w:hAnsiTheme="minorEastAsia" w:eastAsiaTheme="minorEastAsia"/>
          <w:sz w:val="20"/>
          <w:szCs w:val="20"/>
        </w:rPr>
      </w:pPr>
      <w:r>
        <w:rPr>
          <w:rFonts w:hint="eastAsia" w:asciiTheme="minorEastAsia" w:hAnsiTheme="minorEastAsia" w:eastAsiaTheme="minorEastAsia"/>
          <w:sz w:val="20"/>
          <w:szCs w:val="20"/>
        </w:rPr>
        <w:t>（11）</w:t>
      </w:r>
      <w:r>
        <w:rPr>
          <w:rFonts w:hint="eastAsia" w:asciiTheme="minorEastAsia" w:hAnsiTheme="minorEastAsia" w:eastAsiaTheme="minorEastAsia"/>
          <w:sz w:val="20"/>
          <w:szCs w:val="20"/>
        </w:rPr>
        <w:tab/>
      </w:r>
      <w:r>
        <w:rPr>
          <w:rFonts w:hint="eastAsia" w:asciiTheme="minorEastAsia" w:hAnsiTheme="minorEastAsia" w:eastAsiaTheme="minorEastAsia"/>
          <w:sz w:val="20"/>
          <w:szCs w:val="20"/>
        </w:rPr>
        <w:t>为本询比项目的代建人；</w:t>
      </w:r>
    </w:p>
    <w:p w14:paraId="34AED149">
      <w:pPr>
        <w:tabs>
          <w:tab w:val="left" w:pos="993"/>
        </w:tabs>
        <w:spacing w:line="440" w:lineRule="exact"/>
        <w:ind w:firstLine="400" w:firstLineChars="200"/>
        <w:rPr>
          <w:rFonts w:hint="eastAsia" w:asciiTheme="minorEastAsia" w:hAnsiTheme="minorEastAsia" w:eastAsiaTheme="minorEastAsia"/>
          <w:sz w:val="20"/>
          <w:szCs w:val="20"/>
        </w:rPr>
      </w:pPr>
      <w:r>
        <w:rPr>
          <w:rFonts w:hint="eastAsia" w:asciiTheme="minorEastAsia" w:hAnsiTheme="minorEastAsia" w:eastAsiaTheme="minorEastAsia"/>
          <w:sz w:val="20"/>
          <w:szCs w:val="20"/>
        </w:rPr>
        <w:t>（12）</w:t>
      </w:r>
      <w:r>
        <w:rPr>
          <w:rFonts w:hint="eastAsia" w:asciiTheme="minorEastAsia" w:hAnsiTheme="minorEastAsia" w:eastAsiaTheme="minorEastAsia"/>
          <w:sz w:val="20"/>
          <w:szCs w:val="20"/>
        </w:rPr>
        <w:tab/>
      </w:r>
      <w:r>
        <w:rPr>
          <w:rFonts w:hint="eastAsia" w:asciiTheme="minorEastAsia" w:hAnsiTheme="minorEastAsia" w:eastAsiaTheme="minorEastAsia"/>
          <w:sz w:val="20"/>
          <w:szCs w:val="20"/>
        </w:rPr>
        <w:t>为本询比项目的采购代理机构；</w:t>
      </w:r>
    </w:p>
    <w:p w14:paraId="319FBCC1">
      <w:pPr>
        <w:tabs>
          <w:tab w:val="left" w:pos="993"/>
        </w:tabs>
        <w:spacing w:line="440" w:lineRule="exact"/>
        <w:ind w:firstLine="400" w:firstLineChars="200"/>
        <w:rPr>
          <w:rFonts w:hint="eastAsia" w:asciiTheme="minorEastAsia" w:hAnsiTheme="minorEastAsia" w:eastAsiaTheme="minorEastAsia"/>
          <w:sz w:val="20"/>
          <w:szCs w:val="20"/>
        </w:rPr>
      </w:pPr>
      <w:r>
        <w:rPr>
          <w:rFonts w:hint="eastAsia" w:asciiTheme="minorEastAsia" w:hAnsiTheme="minorEastAsia" w:eastAsiaTheme="minorEastAsia"/>
          <w:sz w:val="20"/>
          <w:szCs w:val="20"/>
        </w:rPr>
        <w:t>（13）</w:t>
      </w:r>
      <w:r>
        <w:rPr>
          <w:rFonts w:hint="eastAsia" w:asciiTheme="minorEastAsia" w:hAnsiTheme="minorEastAsia" w:eastAsiaTheme="minorEastAsia"/>
          <w:sz w:val="20"/>
          <w:szCs w:val="20"/>
        </w:rPr>
        <w:tab/>
      </w:r>
      <w:r>
        <w:rPr>
          <w:rFonts w:hint="eastAsia" w:asciiTheme="minorEastAsia" w:hAnsiTheme="minorEastAsia" w:eastAsiaTheme="minorEastAsia"/>
          <w:sz w:val="20"/>
          <w:szCs w:val="20"/>
        </w:rPr>
        <w:t>与本询比项目的监理人或代建人或采购代理机构同为一个法定代表人；</w:t>
      </w:r>
    </w:p>
    <w:p w14:paraId="58190CC8">
      <w:pPr>
        <w:tabs>
          <w:tab w:val="left" w:pos="993"/>
        </w:tabs>
        <w:spacing w:line="440" w:lineRule="exact"/>
        <w:ind w:firstLine="400" w:firstLineChars="200"/>
        <w:rPr>
          <w:rFonts w:hint="eastAsia" w:asciiTheme="minorEastAsia" w:hAnsiTheme="minorEastAsia" w:eastAsiaTheme="minorEastAsia"/>
          <w:sz w:val="20"/>
          <w:szCs w:val="20"/>
        </w:rPr>
      </w:pPr>
      <w:r>
        <w:rPr>
          <w:rFonts w:hint="eastAsia" w:asciiTheme="minorEastAsia" w:hAnsiTheme="minorEastAsia" w:eastAsiaTheme="minorEastAsia"/>
          <w:sz w:val="20"/>
          <w:szCs w:val="20"/>
        </w:rPr>
        <w:t>（14）</w:t>
      </w:r>
      <w:r>
        <w:rPr>
          <w:rFonts w:hint="eastAsia" w:asciiTheme="minorEastAsia" w:hAnsiTheme="minorEastAsia" w:eastAsiaTheme="minorEastAsia"/>
          <w:sz w:val="20"/>
          <w:szCs w:val="20"/>
        </w:rPr>
        <w:tab/>
      </w:r>
      <w:r>
        <w:rPr>
          <w:rFonts w:hint="eastAsia" w:asciiTheme="minorEastAsia" w:hAnsiTheme="minorEastAsia" w:eastAsiaTheme="minorEastAsia"/>
          <w:sz w:val="20"/>
          <w:szCs w:val="20"/>
        </w:rPr>
        <w:t>与本询比项目的监理人或代建人或采购代理机构存在控股或参股关系；</w:t>
      </w:r>
    </w:p>
    <w:p w14:paraId="540C383C">
      <w:pPr>
        <w:tabs>
          <w:tab w:val="left" w:pos="993"/>
        </w:tabs>
        <w:spacing w:line="440" w:lineRule="exact"/>
        <w:ind w:firstLine="400" w:firstLineChars="200"/>
        <w:rPr>
          <w:rFonts w:hint="eastAsia" w:asciiTheme="minorEastAsia" w:hAnsiTheme="minorEastAsia" w:eastAsiaTheme="minorEastAsia"/>
          <w:sz w:val="20"/>
          <w:szCs w:val="20"/>
        </w:rPr>
      </w:pPr>
      <w:r>
        <w:rPr>
          <w:rFonts w:hint="eastAsia" w:asciiTheme="minorEastAsia" w:hAnsiTheme="minorEastAsia" w:eastAsiaTheme="minorEastAsia"/>
          <w:sz w:val="20"/>
          <w:szCs w:val="20"/>
        </w:rPr>
        <w:t>（15）</w:t>
      </w:r>
      <w:r>
        <w:rPr>
          <w:rFonts w:hint="eastAsia" w:asciiTheme="minorEastAsia" w:hAnsiTheme="minorEastAsia" w:eastAsiaTheme="minorEastAsia"/>
          <w:sz w:val="20"/>
          <w:szCs w:val="20"/>
        </w:rPr>
        <w:tab/>
      </w:r>
      <w:r>
        <w:rPr>
          <w:rFonts w:hint="eastAsia" w:asciiTheme="minorEastAsia" w:hAnsiTheme="minorEastAsia" w:eastAsiaTheme="minorEastAsia"/>
          <w:sz w:val="20"/>
          <w:szCs w:val="20"/>
        </w:rPr>
        <w:t>被工商行政管理机关在国家企业信用信息公示系统中列入严重违法失信企业名单的；</w:t>
      </w:r>
    </w:p>
    <w:p w14:paraId="31C7563D">
      <w:pPr>
        <w:tabs>
          <w:tab w:val="left" w:pos="993"/>
        </w:tabs>
        <w:spacing w:line="440" w:lineRule="exact"/>
        <w:ind w:firstLine="400" w:firstLineChars="200"/>
        <w:rPr>
          <w:rFonts w:hint="eastAsia" w:asciiTheme="minorEastAsia" w:hAnsiTheme="minorEastAsia" w:eastAsiaTheme="minorEastAsia"/>
          <w:sz w:val="20"/>
          <w:szCs w:val="20"/>
        </w:rPr>
      </w:pPr>
      <w:r>
        <w:rPr>
          <w:rFonts w:hint="eastAsia" w:asciiTheme="minorEastAsia" w:hAnsiTheme="minorEastAsia" w:eastAsiaTheme="minorEastAsia"/>
          <w:sz w:val="20"/>
          <w:szCs w:val="20"/>
        </w:rPr>
        <w:t>（16）</w:t>
      </w:r>
      <w:r>
        <w:rPr>
          <w:rFonts w:hint="eastAsia" w:asciiTheme="minorEastAsia" w:hAnsiTheme="minorEastAsia" w:eastAsiaTheme="minorEastAsia"/>
          <w:sz w:val="20"/>
          <w:szCs w:val="20"/>
        </w:rPr>
        <w:tab/>
      </w:r>
      <w:r>
        <w:rPr>
          <w:rFonts w:hint="eastAsia" w:asciiTheme="minorEastAsia" w:hAnsiTheme="minorEastAsia" w:eastAsiaTheme="minorEastAsia"/>
          <w:sz w:val="20"/>
          <w:szCs w:val="20"/>
        </w:rPr>
        <w:t>【其他按照中国电信供应商不良行为处理结果及《中国电信供应商不良行为管理规则》的结果执行规则，应对供应商及其产品品类在本项目中执行禁止采购处理措施的；</w:t>
      </w:r>
    </w:p>
    <w:p w14:paraId="7D3B975F">
      <w:pPr>
        <w:tabs>
          <w:tab w:val="left" w:pos="993"/>
        </w:tabs>
        <w:spacing w:line="440" w:lineRule="exact"/>
        <w:ind w:firstLine="400" w:firstLineChars="200"/>
        <w:rPr>
          <w:rFonts w:hint="eastAsia" w:asciiTheme="minorEastAsia" w:hAnsiTheme="minorEastAsia" w:eastAsiaTheme="minorEastAsia"/>
          <w:sz w:val="20"/>
          <w:szCs w:val="20"/>
        </w:rPr>
      </w:pPr>
      <w:r>
        <w:rPr>
          <w:rFonts w:hint="eastAsia" w:asciiTheme="minorEastAsia" w:hAnsiTheme="minorEastAsia" w:eastAsiaTheme="minorEastAsia"/>
          <w:sz w:val="20"/>
          <w:szCs w:val="20"/>
        </w:rPr>
        <w:t>（17）</w:t>
      </w:r>
      <w:r>
        <w:rPr>
          <w:rFonts w:hint="eastAsia" w:asciiTheme="minorEastAsia" w:hAnsiTheme="minorEastAsia" w:eastAsiaTheme="minorEastAsia"/>
          <w:sz w:val="20"/>
          <w:szCs w:val="20"/>
        </w:rPr>
        <w:tab/>
      </w:r>
      <w:r>
        <w:rPr>
          <w:rFonts w:hint="eastAsia" w:asciiTheme="minorEastAsia" w:hAnsiTheme="minorEastAsia" w:eastAsiaTheme="minorEastAsia"/>
          <w:sz w:val="20"/>
          <w:szCs w:val="20"/>
        </w:rPr>
        <w:t>法律法规、询比文件限定的其他情形。</w:t>
      </w:r>
    </w:p>
    <w:p w14:paraId="722B1683">
      <w:pPr>
        <w:tabs>
          <w:tab w:val="left" w:pos="993"/>
        </w:tabs>
        <w:spacing w:line="440" w:lineRule="exact"/>
        <w:ind w:firstLine="400" w:firstLineChars="200"/>
        <w:rPr>
          <w:rFonts w:hint="eastAsia" w:asciiTheme="minorEastAsia" w:hAnsiTheme="minorEastAsia" w:eastAsiaTheme="minorEastAsia"/>
          <w:sz w:val="20"/>
          <w:szCs w:val="20"/>
        </w:rPr>
      </w:pPr>
      <w:r>
        <w:rPr>
          <w:rFonts w:hint="eastAsia" w:asciiTheme="minorEastAsia" w:hAnsiTheme="minorEastAsia" w:eastAsiaTheme="minorEastAsia"/>
          <w:sz w:val="20"/>
          <w:szCs w:val="20"/>
        </w:rPr>
        <w:t>供应商是代理商的，本条所指的供应商也包括其所代理的制造商；联合体响应的，联合体成员均不得存在上述任一情形。</w:t>
      </w:r>
    </w:p>
    <w:p w14:paraId="7A0B9B4B">
      <w:pPr>
        <w:numPr>
          <w:ilvl w:val="1"/>
          <w:numId w:val="0"/>
        </w:numPr>
        <w:spacing w:line="440" w:lineRule="exact"/>
        <w:ind w:left="0" w:leftChars="0" w:firstLine="426" w:firstLineChars="0"/>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2.3</w:t>
      </w:r>
      <w:r>
        <w:rPr>
          <w:rFonts w:hint="eastAsia" w:asciiTheme="minorEastAsia" w:hAnsiTheme="minorEastAsia" w:eastAsiaTheme="minorEastAsia"/>
          <w:szCs w:val="21"/>
        </w:rPr>
        <w:t>产品资格要求：无</w:t>
      </w:r>
    </w:p>
    <w:p w14:paraId="2A518841">
      <w:pPr>
        <w:numPr>
          <w:ilvl w:val="1"/>
          <w:numId w:val="0"/>
        </w:numPr>
        <w:wordWrap w:val="0"/>
        <w:spacing w:line="440" w:lineRule="exact"/>
        <w:ind w:left="0" w:leftChars="0" w:firstLine="425" w:firstLineChars="0"/>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2.4</w:t>
      </w:r>
      <w:r>
        <w:rPr>
          <w:rFonts w:hint="eastAsia" w:asciiTheme="minorEastAsia" w:hAnsiTheme="minorEastAsia" w:eastAsiaTheme="minorEastAsia"/>
          <w:szCs w:val="21"/>
        </w:rPr>
        <w:t>产品【制造商、集成商、软件开发商、软件著作权人等】资格要求：无</w:t>
      </w:r>
    </w:p>
    <w:p w14:paraId="14E4F0C5">
      <w:pPr>
        <w:numPr>
          <w:ilvl w:val="1"/>
          <w:numId w:val="0"/>
        </w:numPr>
        <w:wordWrap w:val="0"/>
        <w:spacing w:line="440" w:lineRule="exact"/>
        <w:ind w:left="0" w:leftChars="0" w:firstLine="425" w:firstLineChars="0"/>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2.5</w:t>
      </w:r>
      <w:r>
        <w:rPr>
          <w:rFonts w:hint="eastAsia" w:asciiTheme="minorEastAsia" w:hAnsiTheme="minorEastAsia" w:eastAsiaTheme="minorEastAsia"/>
          <w:szCs w:val="21"/>
        </w:rPr>
        <w:t>【评价检测】：无</w:t>
      </w:r>
    </w:p>
    <w:p w14:paraId="2DF57029">
      <w:pPr>
        <w:numPr>
          <w:ilvl w:val="1"/>
          <w:numId w:val="0"/>
        </w:numPr>
        <w:spacing w:line="440" w:lineRule="exact"/>
        <w:ind w:left="0" w:leftChars="0" w:firstLine="426" w:firstLineChars="0"/>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2.6</w:t>
      </w:r>
      <w:r>
        <w:rPr>
          <w:rFonts w:hint="eastAsia" w:asciiTheme="minorEastAsia" w:hAnsiTheme="minorEastAsia" w:eastAsiaTheme="minorEastAsia"/>
          <w:szCs w:val="21"/>
        </w:rPr>
        <w:t>法律法规规定的其他要求。</w:t>
      </w:r>
    </w:p>
    <w:p w14:paraId="3BDCB062">
      <w:pPr>
        <w:pStyle w:val="48"/>
        <w:numPr>
          <w:ilvl w:val="0"/>
          <w:numId w:val="0"/>
        </w:numPr>
        <w:adjustRightInd w:val="0"/>
        <w:snapToGrid w:val="0"/>
        <w:spacing w:line="440" w:lineRule="exact"/>
        <w:ind w:left="425" w:leftChars="0" w:hanging="425" w:firstLineChars="0"/>
        <w:rPr>
          <w:rFonts w:hint="eastAsia" w:asciiTheme="minorEastAsia" w:hAnsiTheme="minorEastAsia" w:eastAsiaTheme="minorEastAsia"/>
          <w:b/>
          <w:szCs w:val="21"/>
        </w:rPr>
      </w:pPr>
      <w:r>
        <w:rPr>
          <w:rFonts w:hint="eastAsia" w:cs="Times New Roman" w:asciiTheme="minorEastAsia" w:hAnsiTheme="minorEastAsia" w:eastAsiaTheme="minorEastAsia"/>
          <w:b/>
          <w:kern w:val="2"/>
          <w:sz w:val="21"/>
          <w:szCs w:val="21"/>
          <w:lang w:val="en-US" w:eastAsia="zh-CN" w:bidi="ar-SA"/>
        </w:rPr>
        <w:t>3.</w:t>
      </w:r>
      <w:r>
        <w:rPr>
          <w:rFonts w:hint="eastAsia" w:asciiTheme="minorEastAsia" w:hAnsiTheme="minorEastAsia" w:eastAsiaTheme="minorEastAsia"/>
          <w:b/>
          <w:szCs w:val="21"/>
        </w:rPr>
        <w:t>资格审查方法</w:t>
      </w:r>
      <w:bookmarkEnd w:id="17"/>
      <w:bookmarkEnd w:id="18"/>
      <w:bookmarkEnd w:id="19"/>
    </w:p>
    <w:p w14:paraId="1C677120">
      <w:pPr>
        <w:pStyle w:val="48"/>
        <w:adjustRightInd w:val="0"/>
        <w:snapToGrid w:val="0"/>
        <w:spacing w:line="440" w:lineRule="exact"/>
        <w:rPr>
          <w:rFonts w:hint="eastAsia" w:asciiTheme="minorEastAsia" w:hAnsiTheme="minorEastAsia" w:eastAsiaTheme="minorEastAsia"/>
          <w:szCs w:val="21"/>
        </w:rPr>
      </w:pPr>
      <w:r>
        <w:rPr>
          <w:rFonts w:hint="eastAsia" w:asciiTheme="minorEastAsia" w:hAnsiTheme="minorEastAsia" w:eastAsiaTheme="minorEastAsia"/>
          <w:szCs w:val="21"/>
        </w:rPr>
        <w:t>本项目将进行资格后审，资格审查标准和内容见询比文件第三章“评审办法”，凡未通过资格后审的供应商，其响应将被否决。</w:t>
      </w:r>
    </w:p>
    <w:p w14:paraId="476BA414">
      <w:pPr>
        <w:pStyle w:val="48"/>
        <w:numPr>
          <w:ilvl w:val="0"/>
          <w:numId w:val="0"/>
        </w:numPr>
        <w:adjustRightInd w:val="0"/>
        <w:snapToGrid w:val="0"/>
        <w:spacing w:line="440" w:lineRule="exact"/>
        <w:ind w:left="5" w:leftChars="0" w:hanging="5" w:firstLineChars="0"/>
        <w:rPr>
          <w:rFonts w:hint="eastAsia" w:asciiTheme="minorEastAsia" w:hAnsiTheme="minorEastAsia" w:eastAsiaTheme="minorEastAsia"/>
          <w:bCs/>
        </w:rPr>
      </w:pPr>
      <w:r>
        <w:rPr>
          <w:rFonts w:hint="eastAsia" w:cs="Times New Roman" w:asciiTheme="minorEastAsia" w:hAnsiTheme="minorEastAsia" w:eastAsiaTheme="minorEastAsia"/>
          <w:bCs/>
          <w:kern w:val="2"/>
          <w:sz w:val="21"/>
          <w:szCs w:val="24"/>
          <w:lang w:val="en-US" w:eastAsia="zh-CN" w:bidi="ar-SA"/>
        </w:rPr>
        <w:t>4.</w:t>
      </w:r>
      <w:r>
        <w:rPr>
          <w:rFonts w:hint="eastAsia" w:asciiTheme="minorEastAsia" w:hAnsiTheme="minorEastAsia" w:eastAsiaTheme="minorEastAsia"/>
          <w:b/>
          <w:szCs w:val="21"/>
        </w:rPr>
        <w:t>询比文件的获取</w:t>
      </w:r>
    </w:p>
    <w:p w14:paraId="0D0EE66E">
      <w:pPr>
        <w:spacing w:line="440" w:lineRule="exact"/>
        <w:ind w:firstLine="420" w:firstLineChars="200"/>
        <w:rPr>
          <w:rFonts w:asciiTheme="minorEastAsia" w:hAnsiTheme="minorEastAsia" w:eastAsiaTheme="minorEastAsia"/>
          <w:szCs w:val="21"/>
        </w:rPr>
      </w:pPr>
      <w:r>
        <w:rPr>
          <w:rFonts w:asciiTheme="minorEastAsia" w:hAnsiTheme="minorEastAsia" w:eastAsiaTheme="minorEastAsia"/>
        </w:rPr>
        <w:t>4.1</w:t>
      </w:r>
      <w:r>
        <w:rPr>
          <w:rFonts w:hint="eastAsia" w:asciiTheme="minorEastAsia" w:hAnsiTheme="minorEastAsia" w:eastAsiaTheme="minorEastAsia"/>
          <w:spacing w:val="2"/>
          <w:szCs w:val="21"/>
        </w:rPr>
        <w:t>询比文件获取时间：:2025年</w:t>
      </w:r>
      <w:r>
        <w:rPr>
          <w:rFonts w:hint="eastAsia" w:asciiTheme="minorEastAsia" w:hAnsiTheme="minorEastAsia" w:eastAsiaTheme="minorEastAsia"/>
          <w:spacing w:val="2"/>
          <w:szCs w:val="21"/>
          <w:lang w:val="en-US" w:eastAsia="zh-CN"/>
        </w:rPr>
        <w:t>8</w:t>
      </w:r>
      <w:r>
        <w:rPr>
          <w:rFonts w:hint="eastAsia" w:asciiTheme="minorEastAsia" w:hAnsiTheme="minorEastAsia" w:eastAsiaTheme="minorEastAsia"/>
          <w:spacing w:val="2"/>
          <w:szCs w:val="21"/>
        </w:rPr>
        <w:t>月</w:t>
      </w:r>
      <w:r>
        <w:rPr>
          <w:rFonts w:hint="eastAsia" w:asciiTheme="minorEastAsia" w:hAnsiTheme="minorEastAsia" w:eastAsiaTheme="minorEastAsia"/>
          <w:spacing w:val="2"/>
          <w:szCs w:val="21"/>
          <w:lang w:val="en-US" w:eastAsia="zh-CN"/>
        </w:rPr>
        <w:t>27</w:t>
      </w:r>
      <w:r>
        <w:rPr>
          <w:rFonts w:hint="eastAsia" w:asciiTheme="minorEastAsia" w:hAnsiTheme="minorEastAsia" w:eastAsiaTheme="minorEastAsia"/>
          <w:spacing w:val="2"/>
          <w:szCs w:val="21"/>
        </w:rPr>
        <w:t>日09时00分至2025年</w:t>
      </w:r>
      <w:r>
        <w:rPr>
          <w:rFonts w:hint="eastAsia" w:asciiTheme="minorEastAsia" w:hAnsiTheme="minorEastAsia" w:eastAsiaTheme="minorEastAsia"/>
          <w:spacing w:val="2"/>
          <w:szCs w:val="21"/>
          <w:lang w:val="en-US" w:eastAsia="zh-CN"/>
        </w:rPr>
        <w:t>9</w:t>
      </w:r>
      <w:r>
        <w:rPr>
          <w:rFonts w:hint="eastAsia" w:asciiTheme="minorEastAsia" w:hAnsiTheme="minorEastAsia" w:eastAsiaTheme="minorEastAsia"/>
          <w:spacing w:val="2"/>
          <w:szCs w:val="21"/>
        </w:rPr>
        <w:t>月</w:t>
      </w:r>
      <w:r>
        <w:rPr>
          <w:rFonts w:hint="eastAsia" w:asciiTheme="minorEastAsia" w:hAnsiTheme="minorEastAsia" w:eastAsiaTheme="minorEastAsia"/>
          <w:spacing w:val="2"/>
          <w:szCs w:val="21"/>
          <w:lang w:val="en-US" w:eastAsia="zh-CN"/>
        </w:rPr>
        <w:t>1</w:t>
      </w:r>
      <w:r>
        <w:rPr>
          <w:rFonts w:hint="eastAsia" w:asciiTheme="minorEastAsia" w:hAnsiTheme="minorEastAsia" w:eastAsiaTheme="minorEastAsia"/>
          <w:spacing w:val="2"/>
          <w:szCs w:val="21"/>
        </w:rPr>
        <w:t>日17时00分（北京时间，下同）</w:t>
      </w:r>
      <w:r>
        <w:rPr>
          <w:rFonts w:hint="eastAsia" w:asciiTheme="minorEastAsia" w:hAnsiTheme="minorEastAsia" w:eastAsiaTheme="minorEastAsia"/>
          <w:szCs w:val="21"/>
        </w:rPr>
        <w:t>。</w:t>
      </w:r>
    </w:p>
    <w:p w14:paraId="251DF8C2">
      <w:pPr>
        <w:pStyle w:val="48"/>
        <w:tabs>
          <w:tab w:val="left" w:pos="993"/>
        </w:tabs>
        <w:wordWrap w:val="0"/>
        <w:adjustRightInd w:val="0"/>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4.2</w:t>
      </w:r>
      <w:r>
        <w:rPr>
          <w:rFonts w:hint="eastAsia" w:asciiTheme="minorEastAsia" w:hAnsiTheme="minorEastAsia" w:eastAsiaTheme="minorEastAsia"/>
          <w:spacing w:val="2"/>
          <w:szCs w:val="21"/>
        </w:rPr>
        <w:t>询比文件获取方式：</w:t>
      </w:r>
      <w:r>
        <w:rPr>
          <w:rFonts w:hint="eastAsia" w:asciiTheme="minorEastAsia" w:hAnsiTheme="minorEastAsia" w:eastAsiaTheme="minorEastAsia"/>
        </w:rPr>
        <w:t>登录“</w:t>
      </w:r>
      <w:r>
        <w:t>中国电信阳光采购网</w:t>
      </w:r>
      <w:r>
        <w:rPr>
          <w:rFonts w:hint="eastAsia"/>
        </w:rPr>
        <w:t>（</w:t>
      </w:r>
      <w:r>
        <w:rPr>
          <w:rFonts w:asciiTheme="minorEastAsia" w:hAnsiTheme="minorEastAsia" w:eastAsiaTheme="minorEastAsia"/>
        </w:rPr>
        <w:t>https://caigou.chinatelecom.com.cn</w:t>
      </w:r>
      <w:r>
        <w:rPr>
          <w:rFonts w:hint="eastAsia"/>
        </w:rPr>
        <w:t>）</w:t>
      </w:r>
      <w:r>
        <w:rPr>
          <w:rFonts w:hint="eastAsia" w:asciiTheme="minorEastAsia" w:hAnsiTheme="minorEastAsia" w:eastAsiaTheme="minorEastAsia"/>
        </w:rPr>
        <w:t>”</w:t>
      </w:r>
      <w:r>
        <w:rPr>
          <w:rFonts w:hint="eastAsia"/>
        </w:rPr>
        <w:t>后，通过“招投标-采购文件领取”模块或通过“电子采购入口”跳转中国电信电子采购系统，进入本项目进行询比文件登记申领</w:t>
      </w:r>
      <w:r>
        <w:rPr>
          <w:rFonts w:hint="eastAsia" w:asciiTheme="minorEastAsia" w:hAnsiTheme="minorEastAsia" w:eastAsiaTheme="minorEastAsia"/>
        </w:rPr>
        <w:t>，未在系统注册的供应商须先进行注册，注册方法详见本公告“7供应商注册”。</w:t>
      </w:r>
    </w:p>
    <w:p w14:paraId="09DCE4D9">
      <w:pPr>
        <w:pStyle w:val="48"/>
        <w:adjustRightInd w:val="0"/>
        <w:snapToGrid w:val="0"/>
        <w:spacing w:line="440" w:lineRule="exact"/>
        <w:ind w:left="5" w:firstLine="419" w:firstLineChars="196"/>
        <w:rPr>
          <w:rFonts w:asciiTheme="minorEastAsia" w:hAnsiTheme="minorEastAsia" w:eastAsiaTheme="minorEastAsia"/>
          <w:b/>
          <w:szCs w:val="21"/>
        </w:rPr>
      </w:pPr>
      <w:r>
        <w:rPr>
          <w:rFonts w:asciiTheme="minorEastAsia" w:hAnsiTheme="minorEastAsia" w:eastAsiaTheme="minorEastAsia"/>
          <w:spacing w:val="2"/>
          <w:szCs w:val="21"/>
        </w:rPr>
        <w:t xml:space="preserve">4.3 </w:t>
      </w:r>
      <w:r>
        <w:rPr>
          <w:rFonts w:hint="eastAsia" w:asciiTheme="minorEastAsia" w:hAnsiTheme="minorEastAsia" w:eastAsiaTheme="minorEastAsia"/>
          <w:spacing w:val="2"/>
          <w:szCs w:val="21"/>
        </w:rPr>
        <w:t>【获取本询比文件不收取费用。</w:t>
      </w:r>
      <w:r>
        <w:rPr>
          <w:rFonts w:hint="eastAsia" w:asciiTheme="minorEastAsia" w:hAnsiTheme="minorEastAsia" w:eastAsiaTheme="minorEastAsia"/>
        </w:rPr>
        <w:t>】</w:t>
      </w:r>
    </w:p>
    <w:p w14:paraId="629B085C">
      <w:pPr>
        <w:pStyle w:val="48"/>
        <w:numPr>
          <w:ilvl w:val="0"/>
          <w:numId w:val="0"/>
        </w:numPr>
        <w:adjustRightInd w:val="0"/>
        <w:snapToGrid w:val="0"/>
        <w:spacing w:line="440" w:lineRule="exact"/>
        <w:ind w:left="5" w:leftChars="0" w:hanging="5" w:firstLineChars="0"/>
        <w:rPr>
          <w:rFonts w:hint="eastAsia" w:asciiTheme="minorEastAsia" w:hAnsiTheme="minorEastAsia" w:eastAsiaTheme="minorEastAsia"/>
          <w:b/>
          <w:szCs w:val="21"/>
        </w:rPr>
      </w:pPr>
      <w:r>
        <w:rPr>
          <w:rFonts w:hint="eastAsia" w:cs="Times New Roman" w:asciiTheme="minorEastAsia" w:hAnsiTheme="minorEastAsia" w:eastAsiaTheme="minorEastAsia"/>
          <w:b/>
          <w:kern w:val="2"/>
          <w:sz w:val="21"/>
          <w:szCs w:val="21"/>
          <w:lang w:val="en-US" w:eastAsia="zh-CN" w:bidi="ar-SA"/>
        </w:rPr>
        <w:t>5.</w:t>
      </w:r>
      <w:r>
        <w:rPr>
          <w:rFonts w:hint="eastAsia" w:asciiTheme="minorEastAsia" w:hAnsiTheme="minorEastAsia" w:eastAsiaTheme="minorEastAsia"/>
          <w:b/>
          <w:szCs w:val="21"/>
        </w:rPr>
        <w:t>响应文件的提交</w:t>
      </w:r>
    </w:p>
    <w:p w14:paraId="76465723">
      <w:pPr>
        <w:wordWrap w:val="0"/>
        <w:adjustRightInd w:val="0"/>
        <w:snapToGrid w:val="0"/>
        <w:spacing w:line="440" w:lineRule="exact"/>
        <w:ind w:firstLine="630" w:firstLineChars="300"/>
        <w:rPr>
          <w:rFonts w:hint="eastAsia" w:ascii="宋体" w:hAnsi="宋体" w:cs="宋体"/>
          <w:b/>
          <w:bCs/>
          <w:szCs w:val="21"/>
          <w:highlight w:val="none"/>
        </w:rPr>
      </w:pPr>
      <w:r>
        <w:rPr>
          <w:rFonts w:hint="eastAsia" w:asciiTheme="minorEastAsia" w:hAnsiTheme="minorEastAsia" w:eastAsiaTheme="minorEastAsia"/>
          <w:szCs w:val="21"/>
        </w:rPr>
        <w:t>5.1响应文件</w:t>
      </w:r>
      <w:r>
        <w:rPr>
          <w:rFonts w:hint="eastAsia" w:asciiTheme="minorEastAsia" w:hAnsiTheme="minorEastAsia" w:eastAsiaTheme="minorEastAsia"/>
        </w:rPr>
        <w:t>提交截止时间</w:t>
      </w:r>
      <w:r>
        <w:rPr>
          <w:rFonts w:hint="eastAsia" w:asciiTheme="minorEastAsia" w:hAnsiTheme="minorEastAsia" w:eastAsiaTheme="minorEastAsia"/>
          <w:szCs w:val="21"/>
        </w:rPr>
        <w:t>（即响应截止时间）：</w:t>
      </w:r>
      <w:r>
        <w:rPr>
          <w:rFonts w:hint="eastAsia" w:ascii="宋体" w:hAnsi="宋体" w:cs="宋体"/>
          <w:b/>
          <w:bCs/>
          <w:szCs w:val="21"/>
          <w:highlight w:val="none"/>
        </w:rPr>
        <w:t>202</w:t>
      </w:r>
      <w:r>
        <w:rPr>
          <w:rFonts w:hint="eastAsia" w:ascii="宋体" w:hAnsi="宋体" w:cs="宋体"/>
          <w:b/>
          <w:bCs/>
          <w:szCs w:val="21"/>
          <w:highlight w:val="none"/>
          <w:lang w:val="en-US" w:eastAsia="zh-CN"/>
        </w:rPr>
        <w:t>5</w:t>
      </w:r>
      <w:r>
        <w:rPr>
          <w:rFonts w:hint="eastAsia" w:ascii="宋体" w:hAnsi="宋体" w:cs="宋体"/>
          <w:b/>
          <w:bCs/>
          <w:szCs w:val="21"/>
          <w:highlight w:val="none"/>
        </w:rPr>
        <w:t>年</w:t>
      </w:r>
      <w:r>
        <w:rPr>
          <w:rFonts w:hint="eastAsia" w:ascii="宋体" w:hAnsi="宋体" w:cs="宋体"/>
          <w:b/>
          <w:bCs/>
          <w:szCs w:val="21"/>
          <w:highlight w:val="none"/>
          <w:lang w:val="en-US" w:eastAsia="zh-CN"/>
        </w:rPr>
        <w:t>9</w:t>
      </w:r>
      <w:r>
        <w:rPr>
          <w:rFonts w:hint="eastAsia" w:ascii="宋体" w:hAnsi="宋体" w:cs="宋体"/>
          <w:b/>
          <w:bCs/>
          <w:szCs w:val="21"/>
          <w:highlight w:val="none"/>
        </w:rPr>
        <w:t>月</w:t>
      </w:r>
      <w:r>
        <w:rPr>
          <w:rFonts w:hint="eastAsia" w:ascii="宋体" w:hAnsi="宋体" w:cs="宋体"/>
          <w:b/>
          <w:bCs/>
          <w:szCs w:val="21"/>
          <w:highlight w:val="none"/>
          <w:lang w:val="en-US" w:eastAsia="zh-CN"/>
        </w:rPr>
        <w:t>4</w:t>
      </w:r>
      <w:r>
        <w:rPr>
          <w:rFonts w:hint="eastAsia" w:ascii="宋体" w:hAnsi="宋体" w:cs="宋体"/>
          <w:b/>
          <w:bCs/>
          <w:szCs w:val="21"/>
          <w:highlight w:val="none"/>
        </w:rPr>
        <w:t>日</w:t>
      </w:r>
      <w:r>
        <w:rPr>
          <w:rFonts w:hint="eastAsia" w:ascii="宋体" w:hAnsi="宋体" w:cs="宋体"/>
          <w:b/>
          <w:bCs/>
          <w:szCs w:val="21"/>
          <w:highlight w:val="none"/>
          <w:lang w:val="en-US" w:eastAsia="zh-CN"/>
        </w:rPr>
        <w:t>9</w:t>
      </w:r>
      <w:r>
        <w:rPr>
          <w:rFonts w:hint="eastAsia" w:ascii="宋体" w:hAnsi="宋体" w:cs="宋体"/>
          <w:b/>
          <w:bCs/>
          <w:szCs w:val="21"/>
          <w:highlight w:val="none"/>
        </w:rPr>
        <w:t>时</w:t>
      </w:r>
      <w:r>
        <w:rPr>
          <w:rFonts w:hint="eastAsia" w:ascii="宋体" w:hAnsi="宋体" w:cs="宋体"/>
          <w:b/>
          <w:bCs/>
          <w:szCs w:val="21"/>
          <w:highlight w:val="none"/>
          <w:lang w:val="en-US" w:eastAsia="zh-CN"/>
        </w:rPr>
        <w:t>3</w:t>
      </w:r>
      <w:r>
        <w:rPr>
          <w:rFonts w:hint="eastAsia" w:ascii="宋体" w:hAnsi="宋体" w:cs="宋体"/>
          <w:b/>
          <w:bCs/>
          <w:szCs w:val="21"/>
          <w:highlight w:val="none"/>
        </w:rPr>
        <w:t>0分</w:t>
      </w:r>
    </w:p>
    <w:p w14:paraId="78941224">
      <w:pPr>
        <w:pStyle w:val="48"/>
        <w:numPr>
          <w:ilvl w:val="0"/>
          <w:numId w:val="0"/>
        </w:numPr>
        <w:adjustRightInd w:val="0"/>
        <w:snapToGrid w:val="0"/>
        <w:spacing w:line="440" w:lineRule="exact"/>
        <w:ind w:firstLine="630" w:firstLineChars="300"/>
        <w:rPr>
          <w:rFonts w:hint="eastAsia" w:cs="Times New Roman" w:asciiTheme="minorEastAsia" w:hAnsiTheme="minorEastAsia" w:eastAsiaTheme="minorEastAsia"/>
          <w:b w:val="0"/>
          <w:bCs/>
          <w:kern w:val="2"/>
          <w:sz w:val="21"/>
          <w:szCs w:val="21"/>
          <w:lang w:val="en-US" w:eastAsia="zh-CN" w:bidi="ar-SA"/>
        </w:rPr>
      </w:pPr>
      <w:r>
        <w:rPr>
          <w:rFonts w:hint="eastAsia" w:cs="Times New Roman" w:asciiTheme="minorEastAsia" w:hAnsiTheme="minorEastAsia" w:eastAsiaTheme="minorEastAsia"/>
          <w:b w:val="0"/>
          <w:bCs/>
          <w:kern w:val="2"/>
          <w:sz w:val="21"/>
          <w:szCs w:val="21"/>
          <w:lang w:val="en-US" w:eastAsia="zh-CN" w:bidi="ar-SA"/>
        </w:rPr>
        <w:t xml:space="preserve">5.2电子响应文件的提交方式：【登录“中国电信阳光采购网（https://caigou.chinatelecom.com.cn）”后，通过“招投标-我的项目”模块或通过“电子采购入口”跳转中国电信电子采购系统，选择本项目进行响应文件提交，供应商应在响应文件提交截止时间之前通过电子采购系统完成加密电子响应文件的上传。供应商未在电子采购系统进行询比文件申领登记或电子响应文件未按照要求加密的，将无法通过电子采购系统提交电子响应文件。】 </w:t>
      </w:r>
    </w:p>
    <w:p w14:paraId="10C03B35">
      <w:pPr>
        <w:pStyle w:val="48"/>
        <w:numPr>
          <w:ilvl w:val="0"/>
          <w:numId w:val="0"/>
        </w:numPr>
        <w:adjustRightInd w:val="0"/>
        <w:snapToGrid w:val="0"/>
        <w:spacing w:line="440" w:lineRule="exact"/>
        <w:ind w:left="422" w:leftChars="200" w:hanging="2" w:hangingChars="1"/>
        <w:rPr>
          <w:rFonts w:hint="eastAsia" w:cs="Times New Roman" w:asciiTheme="minorEastAsia" w:hAnsiTheme="minorEastAsia" w:eastAsiaTheme="minorEastAsia"/>
          <w:b w:val="0"/>
          <w:bCs/>
          <w:kern w:val="2"/>
          <w:sz w:val="21"/>
          <w:szCs w:val="21"/>
          <w:lang w:val="en-US" w:eastAsia="zh-CN" w:bidi="ar-SA"/>
        </w:rPr>
      </w:pPr>
      <w:r>
        <w:rPr>
          <w:rFonts w:hint="eastAsia" w:cs="Times New Roman" w:asciiTheme="minorEastAsia" w:hAnsiTheme="minorEastAsia" w:eastAsiaTheme="minorEastAsia"/>
          <w:b w:val="0"/>
          <w:bCs/>
          <w:kern w:val="2"/>
          <w:sz w:val="21"/>
          <w:szCs w:val="21"/>
          <w:lang w:val="en-US" w:eastAsia="zh-CN" w:bidi="ar-SA"/>
        </w:rPr>
        <w:t>5.3本项目将于响应文件提交截止同一时间通过中国电信电子采购系统开启响应文件，【采购人/采购代理机构】邀请响应供应商的法定代表人或者其委托代理人准时参加。</w:t>
      </w:r>
    </w:p>
    <w:p w14:paraId="61E52E7C">
      <w:pPr>
        <w:pStyle w:val="48"/>
        <w:numPr>
          <w:ilvl w:val="0"/>
          <w:numId w:val="0"/>
        </w:numPr>
        <w:adjustRightInd w:val="0"/>
        <w:snapToGrid w:val="0"/>
        <w:spacing w:line="440" w:lineRule="exact"/>
        <w:ind w:left="425" w:leftChars="0" w:hanging="425" w:firstLineChars="0"/>
        <w:rPr>
          <w:rFonts w:hint="eastAsia" w:asciiTheme="minorEastAsia" w:hAnsiTheme="minorEastAsia" w:eastAsiaTheme="minorEastAsia"/>
          <w:b/>
          <w:szCs w:val="21"/>
        </w:rPr>
      </w:pPr>
      <w:r>
        <w:rPr>
          <w:rFonts w:hint="eastAsia" w:cs="Times New Roman" w:asciiTheme="minorEastAsia" w:hAnsiTheme="minorEastAsia" w:eastAsiaTheme="minorEastAsia"/>
          <w:b/>
          <w:kern w:val="2"/>
          <w:sz w:val="21"/>
          <w:szCs w:val="21"/>
          <w:lang w:val="en-US" w:eastAsia="zh-CN" w:bidi="ar-SA"/>
        </w:rPr>
        <w:t>6.</w:t>
      </w:r>
      <w:r>
        <w:rPr>
          <w:rFonts w:hint="eastAsia" w:asciiTheme="minorEastAsia" w:hAnsiTheme="minorEastAsia" w:eastAsiaTheme="minorEastAsia"/>
          <w:b/>
          <w:szCs w:val="21"/>
        </w:rPr>
        <w:t>【样品的递交</w:t>
      </w:r>
      <w:r>
        <w:rPr>
          <w:rFonts w:asciiTheme="minorEastAsia" w:hAnsiTheme="minorEastAsia" w:eastAsiaTheme="minorEastAsia"/>
          <w:b/>
          <w:szCs w:val="21"/>
        </w:rPr>
        <w:t>】</w:t>
      </w:r>
    </w:p>
    <w:p w14:paraId="303544F5">
      <w:pPr>
        <w:pStyle w:val="48"/>
        <w:numPr>
          <w:ilvl w:val="1"/>
          <w:numId w:val="0"/>
        </w:numPr>
        <w:adjustRightInd w:val="0"/>
        <w:snapToGrid w:val="0"/>
        <w:spacing w:line="440" w:lineRule="exact"/>
        <w:ind w:left="0" w:leftChars="0" w:firstLine="424" w:firstLineChars="202"/>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6.1</w:t>
      </w:r>
      <w:r>
        <w:rPr>
          <w:rFonts w:hint="eastAsia" w:asciiTheme="minorEastAsia" w:hAnsiTheme="minorEastAsia" w:eastAsiaTheme="minorEastAsia"/>
          <w:szCs w:val="21"/>
        </w:rPr>
        <w:t>样品递交的时间、地点：</w:t>
      </w:r>
      <w:r>
        <w:rPr>
          <w:rFonts w:hint="eastAsia" w:asciiTheme="minorEastAsia" w:hAnsiTheme="minorEastAsia" w:eastAsiaTheme="minorEastAsia"/>
          <w:szCs w:val="21"/>
          <w:u w:val="single"/>
        </w:rPr>
        <w:t xml:space="preserve">不涉及 </w:t>
      </w:r>
      <w:r>
        <w:rPr>
          <w:rFonts w:hint="eastAsia" w:asciiTheme="minorEastAsia" w:hAnsiTheme="minorEastAsia" w:eastAsiaTheme="minorEastAsia"/>
          <w:szCs w:val="21"/>
        </w:rPr>
        <w:t>。</w:t>
      </w:r>
    </w:p>
    <w:p w14:paraId="06A332CA">
      <w:pPr>
        <w:pStyle w:val="48"/>
        <w:numPr>
          <w:ilvl w:val="0"/>
          <w:numId w:val="0"/>
        </w:numPr>
        <w:adjustRightInd w:val="0"/>
        <w:snapToGrid w:val="0"/>
        <w:spacing w:line="440" w:lineRule="exact"/>
        <w:ind w:left="425" w:leftChars="0" w:hanging="425" w:firstLineChars="0"/>
        <w:rPr>
          <w:rFonts w:hint="eastAsia" w:asciiTheme="minorEastAsia" w:hAnsiTheme="minorEastAsia" w:eastAsiaTheme="minorEastAsia"/>
          <w:b/>
          <w:szCs w:val="21"/>
        </w:rPr>
      </w:pPr>
      <w:r>
        <w:rPr>
          <w:rFonts w:hint="eastAsia" w:cs="Times New Roman" w:asciiTheme="minorEastAsia" w:hAnsiTheme="minorEastAsia" w:eastAsiaTheme="minorEastAsia"/>
          <w:b/>
          <w:kern w:val="2"/>
          <w:sz w:val="21"/>
          <w:szCs w:val="21"/>
          <w:lang w:val="en-US" w:eastAsia="zh-CN" w:bidi="ar-SA"/>
        </w:rPr>
        <w:t>7.</w:t>
      </w:r>
      <w:r>
        <w:rPr>
          <w:rFonts w:hint="eastAsia" w:asciiTheme="minorEastAsia" w:hAnsiTheme="minorEastAsia" w:eastAsiaTheme="minorEastAsia"/>
          <w:b/>
          <w:szCs w:val="21"/>
        </w:rPr>
        <w:t>供应商注册</w:t>
      </w:r>
    </w:p>
    <w:p w14:paraId="13E79158">
      <w:pPr>
        <w:pStyle w:val="48"/>
        <w:wordWrap w:val="0"/>
        <w:adjustRightInd w:val="0"/>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7.1</w:t>
      </w:r>
      <w:r>
        <w:t>中国电信阳光采购</w:t>
      </w:r>
      <w:r>
        <w:rPr>
          <w:rFonts w:hint="eastAsia"/>
        </w:rPr>
        <w:t>网</w:t>
      </w:r>
      <w:r>
        <w:rPr>
          <w:rFonts w:hint="eastAsia" w:asciiTheme="minorEastAsia" w:hAnsiTheme="minorEastAsia" w:eastAsiaTheme="minorEastAsia"/>
        </w:rPr>
        <w:t>注册</w:t>
      </w:r>
    </w:p>
    <w:p w14:paraId="35BF99F6">
      <w:pPr>
        <w:wordWrap w:val="0"/>
        <w:adjustRightInd w:val="0"/>
        <w:snapToGrid w:val="0"/>
        <w:spacing w:line="440" w:lineRule="exact"/>
        <w:ind w:firstLine="417" w:firstLineChars="199"/>
        <w:rPr>
          <w:rFonts w:asciiTheme="minorEastAsia" w:hAnsiTheme="minorEastAsia" w:eastAsiaTheme="minorEastAsia"/>
        </w:rPr>
      </w:pPr>
      <w:r>
        <w:rPr>
          <w:rFonts w:hint="eastAsia" w:asciiTheme="minorEastAsia" w:hAnsiTheme="minorEastAsia" w:eastAsiaTheme="minorEastAsia"/>
        </w:rPr>
        <w:t>未注册过的潜在供应商，</w:t>
      </w:r>
      <w:r>
        <w:rPr>
          <w:rFonts w:hint="eastAsia" w:ascii="宋体" w:hAnsi="宋体"/>
        </w:rPr>
        <w:t>须</w:t>
      </w:r>
      <w:r>
        <w:rPr>
          <w:rFonts w:hint="eastAsia" w:asciiTheme="minorEastAsia" w:hAnsiTheme="minorEastAsia" w:eastAsiaTheme="minorEastAsia"/>
        </w:rPr>
        <w:t>通过</w:t>
      </w:r>
      <w:r>
        <w:rPr>
          <w:rFonts w:hint="eastAsia" w:asciiTheme="minorEastAsia" w:hAnsiTheme="minorEastAsia" w:eastAsiaTheme="minorEastAsia"/>
          <w:spacing w:val="2"/>
          <w:szCs w:val="21"/>
        </w:rPr>
        <w:t>“中国电信阳光采购网（https://caigou.chinatelecom.com.cn）”</w:t>
      </w:r>
      <w:r>
        <w:rPr>
          <w:rFonts w:hint="eastAsia" w:ascii="宋体" w:hAnsi="宋体"/>
        </w:rPr>
        <w:t>首页“立即注册”模块</w:t>
      </w:r>
      <w:r>
        <w:rPr>
          <w:rFonts w:hint="eastAsia" w:asciiTheme="minorEastAsia" w:hAnsiTheme="minorEastAsia" w:eastAsiaTheme="minorEastAsia"/>
        </w:rPr>
        <w:t>完成注册后，方可申领本项目询比文件。</w:t>
      </w:r>
    </w:p>
    <w:p w14:paraId="128246AA">
      <w:pPr>
        <w:tabs>
          <w:tab w:val="left" w:pos="993"/>
        </w:tabs>
        <w:wordWrap w:val="0"/>
        <w:adjustRightInd w:val="0"/>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7.2 CA证书办理</w:t>
      </w:r>
    </w:p>
    <w:p w14:paraId="2ADDA87F">
      <w:pPr>
        <w:pStyle w:val="48"/>
        <w:wordWrap w:val="0"/>
        <w:adjustRightInd w:val="0"/>
        <w:snapToGrid w:val="0"/>
        <w:spacing w:line="440" w:lineRule="exact"/>
        <w:ind w:firstLine="432" w:firstLineChars="202"/>
        <w:rPr>
          <w:rFonts w:asciiTheme="minorEastAsia" w:hAnsiTheme="minorEastAsia" w:eastAsiaTheme="minorEastAsia"/>
        </w:rPr>
      </w:pPr>
      <w:r>
        <w:rPr>
          <w:rFonts w:hint="eastAsia" w:asciiTheme="minorEastAsia" w:hAnsiTheme="minorEastAsia" w:eastAsiaTheme="minorEastAsia"/>
          <w:spacing w:val="2"/>
          <w:szCs w:val="21"/>
        </w:rPr>
        <w:t>参加询比响应的潜在供应商须提前办理CA证书，并确保CA证书在使用时有效。CA证书办理流程</w:t>
      </w:r>
      <w:r>
        <w:rPr>
          <w:rFonts w:hint="eastAsia" w:asciiTheme="minorEastAsia" w:hAnsiTheme="minorEastAsia" w:eastAsiaTheme="minorEastAsia"/>
          <w:szCs w:val="21"/>
        </w:rPr>
        <w:t>详见</w:t>
      </w:r>
      <w:r>
        <w:rPr>
          <w:rFonts w:hint="eastAsia"/>
        </w:rPr>
        <w:t>中国电信阳光采购网首页</w:t>
      </w:r>
      <w:r>
        <w:rPr>
          <w:rFonts w:hint="eastAsia" w:asciiTheme="minorEastAsia" w:hAnsiTheme="minorEastAsia" w:eastAsiaTheme="minorEastAsia"/>
        </w:rPr>
        <w:t>“操作指引</w:t>
      </w:r>
      <w:r>
        <w:rPr>
          <w:rFonts w:asciiTheme="minorEastAsia" w:hAnsiTheme="minorEastAsia" w:eastAsiaTheme="minorEastAsia"/>
        </w:rPr>
        <w:t>-CA办理</w:t>
      </w:r>
      <w:r>
        <w:rPr>
          <w:rFonts w:hint="eastAsia" w:asciiTheme="minorEastAsia" w:hAnsiTheme="minorEastAsia" w:eastAsiaTheme="minorEastAsia"/>
        </w:rPr>
        <w:t>”。</w:t>
      </w:r>
    </w:p>
    <w:p w14:paraId="1495E795">
      <w:pPr>
        <w:pStyle w:val="48"/>
        <w:tabs>
          <w:tab w:val="left" w:pos="993"/>
        </w:tabs>
        <w:wordWrap w:val="0"/>
        <w:adjustRightInd w:val="0"/>
        <w:snapToGrid w:val="0"/>
        <w:spacing w:line="440" w:lineRule="exact"/>
        <w:ind w:left="426" w:firstLine="0" w:firstLineChars="0"/>
        <w:rPr>
          <w:rFonts w:asciiTheme="minorEastAsia" w:hAnsiTheme="minorEastAsia" w:eastAsiaTheme="minorEastAsia"/>
          <w:spacing w:val="2"/>
          <w:szCs w:val="21"/>
        </w:rPr>
      </w:pPr>
      <w:r>
        <w:rPr>
          <w:rFonts w:hint="eastAsia" w:cs="宋体" w:asciiTheme="minorEastAsia" w:hAnsiTheme="minorEastAsia" w:eastAsiaTheme="minorEastAsia"/>
          <w:kern w:val="0"/>
          <w:szCs w:val="21"/>
        </w:rPr>
        <w:t>7.3</w:t>
      </w:r>
      <w:r>
        <w:rPr>
          <w:rFonts w:cs="宋体" w:asciiTheme="minorEastAsia" w:hAnsiTheme="minorEastAsia" w:eastAsiaTheme="minorEastAsia"/>
          <w:kern w:val="0"/>
          <w:szCs w:val="21"/>
        </w:rPr>
        <w:t>技术支撑联系方式</w:t>
      </w:r>
    </w:p>
    <w:p w14:paraId="55E1F1A1">
      <w:pPr>
        <w:pStyle w:val="48"/>
        <w:wordWrap w:val="0"/>
        <w:adjustRightInd w:val="0"/>
        <w:snapToGrid w:val="0"/>
        <w:spacing w:line="440" w:lineRule="exact"/>
        <w:ind w:left="2" w:firstLine="424" w:firstLineChars="202"/>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服务热线：</w:t>
      </w:r>
      <w:r>
        <w:rPr>
          <w:rFonts w:cs="宋体" w:asciiTheme="minorEastAsia" w:hAnsiTheme="minorEastAsia" w:eastAsiaTheme="minorEastAsia"/>
          <w:kern w:val="0"/>
          <w:szCs w:val="21"/>
        </w:rPr>
        <w:t>010-56107929 /010-5610788</w:t>
      </w:r>
      <w:r>
        <w:rPr>
          <w:rFonts w:hint="eastAsia" w:cs="宋体" w:asciiTheme="minorEastAsia" w:hAnsiTheme="minorEastAsia" w:eastAsiaTheme="minorEastAsia"/>
          <w:kern w:val="0"/>
          <w:szCs w:val="21"/>
        </w:rPr>
        <w:t>0</w:t>
      </w:r>
    </w:p>
    <w:p w14:paraId="57FF97A9">
      <w:pPr>
        <w:pStyle w:val="48"/>
        <w:snapToGrid w:val="0"/>
        <w:spacing w:line="44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服务邮箱：</w:t>
      </w:r>
      <w:r>
        <w:rPr>
          <w:rFonts w:cs="宋体" w:asciiTheme="minorEastAsia" w:hAnsiTheme="minorEastAsia" w:eastAsiaTheme="minorEastAsia"/>
          <w:kern w:val="0"/>
          <w:szCs w:val="21"/>
        </w:rPr>
        <w:t>zb_support@chinatelecom.cn</w:t>
      </w:r>
      <w:r>
        <w:rPr>
          <w:rFonts w:hint="eastAsia" w:cs="宋体" w:asciiTheme="minorEastAsia" w:hAnsiTheme="minorEastAsia" w:eastAsiaTheme="minorEastAsia"/>
          <w:kern w:val="0"/>
          <w:szCs w:val="21"/>
        </w:rPr>
        <w:t>（电子采购系统技术支撑）</w:t>
      </w:r>
    </w:p>
    <w:p w14:paraId="70E9D31C">
      <w:pPr>
        <w:pStyle w:val="48"/>
        <w:wordWrap w:val="0"/>
        <w:snapToGrid w:val="0"/>
        <w:spacing w:line="440" w:lineRule="exact"/>
        <w:ind w:left="2" w:firstLine="1415" w:firstLineChars="674"/>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ctsc@chinatelecom.cn（CA证书办理技术支撑）</w:t>
      </w:r>
    </w:p>
    <w:p w14:paraId="5AB762D1">
      <w:pPr>
        <w:pStyle w:val="48"/>
        <w:numPr>
          <w:ilvl w:val="0"/>
          <w:numId w:val="5"/>
        </w:numPr>
        <w:adjustRightInd w:val="0"/>
        <w:snapToGrid w:val="0"/>
        <w:spacing w:line="440" w:lineRule="exact"/>
        <w:ind w:firstLineChars="0"/>
        <w:rPr>
          <w:rFonts w:hint="eastAsia" w:asciiTheme="minorEastAsia" w:hAnsiTheme="minorEastAsia" w:eastAsiaTheme="minorEastAsia"/>
          <w:b/>
          <w:szCs w:val="21"/>
        </w:rPr>
      </w:pPr>
      <w:r>
        <w:rPr>
          <w:rFonts w:hint="eastAsia" w:asciiTheme="minorEastAsia" w:hAnsiTheme="minorEastAsia" w:eastAsiaTheme="minorEastAsia"/>
          <w:b/>
          <w:szCs w:val="21"/>
        </w:rPr>
        <w:t>发布公告的媒介</w:t>
      </w:r>
    </w:p>
    <w:p w14:paraId="4856D2F4">
      <w:pPr>
        <w:pStyle w:val="48"/>
        <w:wordWrap w:val="0"/>
        <w:adjustRightInd w:val="0"/>
        <w:snapToGrid w:val="0"/>
        <w:spacing w:line="440" w:lineRule="exact"/>
        <w:rPr>
          <w:rFonts w:hint="eastAsia" w:asciiTheme="minorEastAsia" w:hAnsiTheme="minorEastAsia" w:eastAsiaTheme="minorEastAsia"/>
          <w:szCs w:val="21"/>
        </w:rPr>
      </w:pPr>
      <w:r>
        <w:rPr>
          <w:rFonts w:hint="eastAsia" w:asciiTheme="minorEastAsia" w:hAnsiTheme="minorEastAsia" w:eastAsiaTheme="minorEastAsia"/>
          <w:szCs w:val="21"/>
        </w:rPr>
        <w:t>本询比公告在</w:t>
      </w:r>
      <w:r>
        <w:t>中国电信阳光采购网</w:t>
      </w:r>
      <w:r>
        <w:rPr>
          <w:rFonts w:hint="eastAsia"/>
        </w:rPr>
        <w:t>（</w:t>
      </w:r>
      <w:r>
        <w:rPr>
          <w:rFonts w:asciiTheme="minorEastAsia" w:hAnsiTheme="minorEastAsia" w:eastAsiaTheme="minorEastAsia"/>
        </w:rPr>
        <w:t>https://caigou.chinatelecom.com.cn</w:t>
      </w:r>
      <w:r>
        <w:rPr>
          <w:rFonts w:hint="eastAsia"/>
        </w:rPr>
        <w:t>）、</w:t>
      </w:r>
      <w:r>
        <w:rPr>
          <w:rFonts w:hint="eastAsia" w:asciiTheme="minorEastAsia" w:hAnsiTheme="minorEastAsia" w:eastAsiaTheme="minorEastAsia"/>
        </w:rPr>
        <w:t>中国招标投标公共服务平台（http://www.cebpubservice.com/）</w:t>
      </w:r>
      <w:r>
        <w:rPr>
          <w:rFonts w:hint="eastAsia" w:asciiTheme="minorEastAsia" w:hAnsiTheme="minorEastAsia" w:eastAsiaTheme="minorEastAsia"/>
          <w:szCs w:val="21"/>
        </w:rPr>
        <w:t>上发布，其他媒介转载无效。</w:t>
      </w:r>
    </w:p>
    <w:p w14:paraId="45E7AB1D">
      <w:pPr>
        <w:pStyle w:val="48"/>
        <w:numPr>
          <w:ilvl w:val="0"/>
          <w:numId w:val="5"/>
        </w:numPr>
        <w:adjustRightInd w:val="0"/>
        <w:snapToGrid w:val="0"/>
        <w:spacing w:line="440" w:lineRule="exact"/>
        <w:ind w:firstLineChars="0"/>
        <w:rPr>
          <w:rFonts w:hint="eastAsia" w:asciiTheme="minorEastAsia" w:hAnsiTheme="minorEastAsia" w:eastAsiaTheme="minorEastAsia"/>
          <w:b/>
          <w:szCs w:val="21"/>
        </w:rPr>
      </w:pPr>
      <w:r>
        <w:rPr>
          <w:rFonts w:hint="eastAsia" w:asciiTheme="minorEastAsia" w:hAnsiTheme="minorEastAsia" w:eastAsiaTheme="minorEastAsia"/>
          <w:b/>
          <w:szCs w:val="21"/>
        </w:rPr>
        <w:t>联系及异议接收方式</w:t>
      </w:r>
    </w:p>
    <w:p w14:paraId="639C5485">
      <w:pPr>
        <w:pStyle w:val="48"/>
        <w:spacing w:line="400" w:lineRule="exact"/>
        <w:ind w:left="425" w:firstLine="0" w:firstLineChars="0"/>
        <w:rPr>
          <w:rFonts w:hint="eastAsia" w:asciiTheme="minorEastAsia" w:hAnsiTheme="minorEastAsia" w:eastAsiaTheme="minorEastAsia"/>
        </w:rPr>
      </w:pPr>
      <w:r>
        <w:rPr>
          <w:rFonts w:hint="eastAsia" w:asciiTheme="minorEastAsia" w:hAnsiTheme="minorEastAsia" w:eastAsiaTheme="minorEastAsia"/>
        </w:rPr>
        <w:t>9.1联系方式</w:t>
      </w:r>
    </w:p>
    <w:p w14:paraId="7E971EA2">
      <w:pPr>
        <w:snapToGrid w:val="0"/>
        <w:spacing w:line="340" w:lineRule="exact"/>
        <w:ind w:right="804" w:firstLine="420" w:firstLineChars="200"/>
        <w:rPr>
          <w:rFonts w:ascii="宋体" w:hAnsi="宋体" w:cs="宋体"/>
          <w:szCs w:val="21"/>
        </w:rPr>
      </w:pPr>
      <w:r>
        <w:rPr>
          <w:rFonts w:hint="eastAsia" w:ascii="宋体" w:hAnsi="宋体" w:cs="宋体"/>
          <w:szCs w:val="21"/>
          <w:lang w:val="en-US" w:eastAsia="zh-CN"/>
        </w:rPr>
        <w:t>采  购</w:t>
      </w:r>
      <w:r>
        <w:rPr>
          <w:rFonts w:ascii="宋体" w:hAnsi="宋体" w:cs="宋体"/>
          <w:szCs w:val="21"/>
        </w:rPr>
        <w:t xml:space="preserve"> </w:t>
      </w:r>
      <w:r>
        <w:rPr>
          <w:rFonts w:hint="eastAsia" w:ascii="宋体" w:hAnsi="宋体" w:cs="宋体"/>
          <w:szCs w:val="21"/>
        </w:rPr>
        <w:t>人：中国电信股份有限公司遵义分公司</w:t>
      </w:r>
    </w:p>
    <w:p w14:paraId="1A772FDE">
      <w:pPr>
        <w:pStyle w:val="91"/>
        <w:spacing w:line="400" w:lineRule="exact"/>
        <w:ind w:left="425" w:firstLine="0" w:firstLineChars="0"/>
        <w:rPr>
          <w:rFonts w:ascii="宋体"/>
          <w:sz w:val="21"/>
          <w:szCs w:val="21"/>
        </w:rPr>
      </w:pPr>
      <w:r>
        <w:rPr>
          <w:rFonts w:hint="eastAsia" w:ascii="宋体" w:hAnsi="宋体" w:cs="宋体"/>
          <w:kern w:val="2"/>
          <w:sz w:val="21"/>
          <w:szCs w:val="21"/>
        </w:rPr>
        <w:t>地</w:t>
      </w:r>
      <w:r>
        <w:rPr>
          <w:rFonts w:ascii="宋体" w:hAnsi="宋体" w:cs="宋体"/>
          <w:kern w:val="2"/>
          <w:sz w:val="21"/>
          <w:szCs w:val="21"/>
        </w:rPr>
        <w:t xml:space="preserve">    </w:t>
      </w:r>
      <w:r>
        <w:rPr>
          <w:rFonts w:hint="eastAsia" w:ascii="宋体" w:hAnsi="宋体" w:cs="宋体"/>
          <w:kern w:val="2"/>
          <w:sz w:val="21"/>
          <w:szCs w:val="21"/>
        </w:rPr>
        <w:t xml:space="preserve">址：遵义市红花岗区大兴路249号 </w:t>
      </w:r>
      <w:r>
        <w:rPr>
          <w:rFonts w:ascii="宋体" w:hAnsi="宋体" w:cs="宋体"/>
          <w:kern w:val="2"/>
          <w:sz w:val="21"/>
          <w:szCs w:val="21"/>
        </w:rPr>
        <w:t xml:space="preserve"> </w:t>
      </w:r>
      <w:r>
        <w:rPr>
          <w:rFonts w:ascii="宋体" w:hAnsi="宋体" w:cs="宋体"/>
          <w:sz w:val="21"/>
          <w:szCs w:val="21"/>
        </w:rPr>
        <w:t xml:space="preserve">     </w:t>
      </w:r>
    </w:p>
    <w:p w14:paraId="250A7FF7">
      <w:pPr>
        <w:spacing w:line="400" w:lineRule="exact"/>
        <w:ind w:firstLine="420" w:firstLineChars="200"/>
        <w:rPr>
          <w:rFonts w:ascii="宋体" w:hAnsi="宋体"/>
        </w:rPr>
      </w:pPr>
      <w:r>
        <w:rPr>
          <w:rFonts w:hint="eastAsia" w:ascii="宋体" w:hAnsi="宋体"/>
        </w:rPr>
        <w:t xml:space="preserve">邮 </w:t>
      </w:r>
      <w:r>
        <w:rPr>
          <w:rFonts w:ascii="宋体" w:hAnsi="宋体"/>
        </w:rPr>
        <w:t xml:space="preserve">  </w:t>
      </w:r>
      <w:r>
        <w:rPr>
          <w:rFonts w:hint="eastAsia" w:ascii="宋体" w:hAnsi="宋体"/>
        </w:rPr>
        <w:t xml:space="preserve"> 编：</w:t>
      </w:r>
      <w:r>
        <w:rPr>
          <w:rFonts w:hint="eastAsia" w:ascii="宋体" w:hAnsi="宋体"/>
          <w:color w:val="000000"/>
          <w:szCs w:val="21"/>
        </w:rPr>
        <w:t>563000</w:t>
      </w:r>
      <w:r>
        <w:rPr>
          <w:rFonts w:ascii="宋体" w:hAnsi="宋体"/>
        </w:rPr>
        <w:t xml:space="preserve">  </w:t>
      </w:r>
    </w:p>
    <w:p w14:paraId="2A537787">
      <w:pPr>
        <w:spacing w:line="400" w:lineRule="exact"/>
        <w:ind w:firstLine="420" w:firstLineChars="200"/>
        <w:rPr>
          <w:rFonts w:ascii="宋体" w:hAnsi="宋体"/>
        </w:rPr>
      </w:pPr>
      <w:r>
        <w:rPr>
          <w:rFonts w:hint="eastAsia" w:ascii="宋体" w:hAnsi="宋体"/>
        </w:rPr>
        <w:t>联 系 人：</w:t>
      </w:r>
      <w:r>
        <w:rPr>
          <w:rFonts w:hint="eastAsia" w:ascii="宋体" w:hAnsi="宋体"/>
          <w:lang w:val="en-US" w:eastAsia="zh-CN"/>
        </w:rPr>
        <w:t>张</w:t>
      </w:r>
      <w:r>
        <w:rPr>
          <w:rFonts w:hint="eastAsia" w:ascii="宋体" w:hAnsi="宋体"/>
        </w:rPr>
        <w:t xml:space="preserve">老师 </w:t>
      </w:r>
    </w:p>
    <w:p w14:paraId="176AFBB4">
      <w:pPr>
        <w:spacing w:line="400" w:lineRule="exact"/>
        <w:ind w:left="425"/>
        <w:rPr>
          <w:rFonts w:hint="eastAsia" w:ascii="宋体" w:hAnsi="宋体"/>
          <w:lang w:val="en-US" w:eastAsia="zh-CN"/>
        </w:rPr>
      </w:pPr>
      <w:r>
        <w:rPr>
          <w:rFonts w:hint="eastAsia" w:ascii="宋体" w:hAnsi="宋体"/>
        </w:rPr>
        <w:t>电    话：</w:t>
      </w:r>
      <w:r>
        <w:rPr>
          <w:rFonts w:hint="eastAsia" w:ascii="宋体" w:hAnsi="宋体"/>
          <w:lang w:val="en-US" w:eastAsia="zh-CN"/>
        </w:rPr>
        <w:t>18985206669</w:t>
      </w:r>
    </w:p>
    <w:p w14:paraId="0F0100AE">
      <w:pPr>
        <w:spacing w:line="400" w:lineRule="exact"/>
        <w:ind w:left="425"/>
        <w:rPr>
          <w:rFonts w:ascii="宋体"/>
        </w:rPr>
      </w:pPr>
      <w:r>
        <w:rPr>
          <w:rFonts w:hint="eastAsia" w:ascii="宋体" w:hAnsi="宋体" w:cs="宋体"/>
          <w:lang w:val="en-US" w:eastAsia="zh-CN"/>
        </w:rPr>
        <w:t>采购</w:t>
      </w:r>
      <w:r>
        <w:rPr>
          <w:rFonts w:hint="eastAsia" w:ascii="宋体" w:hAnsi="宋体" w:cs="宋体"/>
        </w:rPr>
        <w:t>代理机构：中通服供应链股份有限公司贵州分公司</w:t>
      </w:r>
    </w:p>
    <w:p w14:paraId="562937A6">
      <w:pPr>
        <w:spacing w:line="400" w:lineRule="exact"/>
        <w:ind w:left="425"/>
        <w:rPr>
          <w:rFonts w:ascii="宋体"/>
        </w:rPr>
      </w:pPr>
      <w:r>
        <w:rPr>
          <w:rFonts w:hint="eastAsia" w:ascii="宋体" w:hAnsi="宋体" w:cs="宋体"/>
        </w:rPr>
        <w:t>地</w:t>
      </w:r>
      <w:r>
        <w:rPr>
          <w:rFonts w:ascii="宋体" w:hAnsi="宋体" w:cs="宋体"/>
        </w:rPr>
        <w:t xml:space="preserve">    </w:t>
      </w:r>
      <w:r>
        <w:rPr>
          <w:rFonts w:hint="eastAsia" w:ascii="宋体" w:hAnsi="宋体" w:cs="宋体"/>
        </w:rPr>
        <w:t>址：贵州省贵阳市金阳北路</w:t>
      </w:r>
      <w:r>
        <w:rPr>
          <w:rFonts w:ascii="宋体" w:hAnsi="宋体" w:cs="宋体"/>
        </w:rPr>
        <w:t>27</w:t>
      </w:r>
      <w:r>
        <w:rPr>
          <w:rFonts w:hint="eastAsia" w:ascii="宋体" w:hAnsi="宋体" w:cs="宋体"/>
        </w:rPr>
        <w:t>号麒龙贵州塔</w:t>
      </w:r>
      <w:r>
        <w:rPr>
          <w:rFonts w:ascii="宋体" w:hAnsi="宋体" w:cs="宋体"/>
        </w:rPr>
        <w:t>16</w:t>
      </w:r>
      <w:r>
        <w:rPr>
          <w:rFonts w:hint="eastAsia" w:ascii="宋体" w:hAnsi="宋体" w:cs="宋体"/>
        </w:rPr>
        <w:t>楼</w:t>
      </w:r>
    </w:p>
    <w:p w14:paraId="458D274C">
      <w:pPr>
        <w:spacing w:line="400" w:lineRule="exact"/>
        <w:ind w:left="425"/>
        <w:rPr>
          <w:rFonts w:ascii="宋体"/>
        </w:rPr>
      </w:pPr>
      <w:r>
        <w:rPr>
          <w:rFonts w:hint="eastAsia" w:ascii="宋体" w:hAnsi="宋体" w:cs="宋体"/>
        </w:rPr>
        <w:t>邮</w:t>
      </w:r>
      <w:r>
        <w:rPr>
          <w:rFonts w:ascii="宋体" w:hAnsi="宋体" w:cs="宋体"/>
        </w:rPr>
        <w:t xml:space="preserve">    </w:t>
      </w:r>
      <w:r>
        <w:rPr>
          <w:rFonts w:hint="eastAsia" w:ascii="宋体" w:hAnsi="宋体" w:cs="宋体"/>
        </w:rPr>
        <w:t>编：</w:t>
      </w:r>
      <w:r>
        <w:rPr>
          <w:rFonts w:ascii="宋体" w:hAnsi="宋体" w:cs="宋体"/>
        </w:rPr>
        <w:t>550081</w:t>
      </w:r>
    </w:p>
    <w:p w14:paraId="1BC67E4B">
      <w:pPr>
        <w:spacing w:line="360" w:lineRule="auto"/>
        <w:ind w:firstLine="420" w:firstLineChars="200"/>
        <w:rPr>
          <w:rFonts w:ascii="宋体" w:hAnsi="宋体" w:cs="宋体"/>
        </w:rPr>
      </w:pPr>
      <w:r>
        <w:rPr>
          <w:rFonts w:hint="eastAsia" w:ascii="宋体" w:hAnsi="宋体" w:cs="宋体"/>
        </w:rPr>
        <w:t>项目总负责人：杨孟雨</w:t>
      </w:r>
    </w:p>
    <w:p w14:paraId="4B6C2F2A">
      <w:pPr>
        <w:spacing w:line="360" w:lineRule="auto"/>
        <w:ind w:firstLine="420" w:firstLineChars="200"/>
        <w:rPr>
          <w:rFonts w:ascii="宋体" w:hAnsi="宋体" w:cs="宋体"/>
        </w:rPr>
      </w:pPr>
      <w:r>
        <w:rPr>
          <w:rFonts w:hint="eastAsia" w:ascii="宋体" w:hAnsi="宋体" w:cs="宋体"/>
        </w:rPr>
        <w:t>项目联系人：张鹏</w:t>
      </w:r>
    </w:p>
    <w:p w14:paraId="43C552A5">
      <w:pPr>
        <w:spacing w:line="360" w:lineRule="auto"/>
        <w:ind w:firstLine="420" w:firstLineChars="200"/>
        <w:rPr>
          <w:rFonts w:ascii="宋体" w:hAnsi="宋体" w:cs="宋体"/>
        </w:rPr>
      </w:pPr>
      <w:r>
        <w:rPr>
          <w:rFonts w:hint="eastAsia" w:ascii="宋体" w:hAnsi="宋体" w:cs="宋体"/>
        </w:rPr>
        <w:t xml:space="preserve">报名联系人：杨学琴  18984903330 </w:t>
      </w:r>
    </w:p>
    <w:p w14:paraId="15294DC3">
      <w:pPr>
        <w:pStyle w:val="48"/>
        <w:spacing w:line="400" w:lineRule="exact"/>
        <w:ind w:firstLine="424" w:firstLineChars="202"/>
        <w:rPr>
          <w:rFonts w:ascii="宋体" w:hAnsi="宋体" w:cs="宋体"/>
        </w:rPr>
      </w:pPr>
      <w:r>
        <w:rPr>
          <w:rFonts w:hint="eastAsia" w:ascii="宋体" w:hAnsi="宋体" w:cs="宋体"/>
        </w:rPr>
        <w:t>联系邮箱：2116573176</w:t>
      </w:r>
      <w:r>
        <w:rPr>
          <w:rFonts w:ascii="宋体" w:hAnsi="宋体" w:cs="宋体"/>
        </w:rPr>
        <w:t xml:space="preserve">@qq.com </w:t>
      </w:r>
    </w:p>
    <w:p w14:paraId="0F187D45">
      <w:pPr>
        <w:pStyle w:val="48"/>
        <w:spacing w:line="400" w:lineRule="exact"/>
        <w:ind w:firstLine="424" w:firstLineChars="202"/>
        <w:rPr>
          <w:rFonts w:hint="eastAsia" w:asciiTheme="minorEastAsia" w:hAnsiTheme="minorEastAsia" w:eastAsiaTheme="minorEastAsia"/>
        </w:rPr>
      </w:pPr>
      <w:r>
        <w:rPr>
          <w:rFonts w:hint="eastAsia" w:asciiTheme="minorEastAsia" w:hAnsiTheme="minorEastAsia" w:eastAsiaTheme="minorEastAsia"/>
        </w:rPr>
        <w:t>9.2异议接收方式</w:t>
      </w:r>
    </w:p>
    <w:p w14:paraId="104B83FD">
      <w:pPr>
        <w:pStyle w:val="48"/>
        <w:wordWrap w:val="0"/>
        <w:spacing w:line="400" w:lineRule="exact"/>
        <w:ind w:firstLine="424" w:firstLineChars="202"/>
        <w:rPr>
          <w:rFonts w:hint="eastAsia" w:asciiTheme="minorEastAsia" w:hAnsiTheme="minorEastAsia" w:eastAsiaTheme="minorEastAsia"/>
        </w:rPr>
      </w:pPr>
      <w:r>
        <w:rPr>
          <w:rFonts w:hint="eastAsia" w:asciiTheme="minorEastAsia" w:hAnsiTheme="minorEastAsia" w:eastAsiaTheme="minorEastAsia"/>
        </w:rPr>
        <w:t>【登录</w:t>
      </w:r>
      <w:r>
        <w:t>中国电信阳光采购网</w:t>
      </w:r>
      <w:r>
        <w:rPr>
          <w:rFonts w:hint="eastAsia"/>
        </w:rPr>
        <w:t>（</w:t>
      </w:r>
      <w:r>
        <w:rPr>
          <w:rFonts w:asciiTheme="minorEastAsia" w:hAnsiTheme="minorEastAsia" w:eastAsiaTheme="minorEastAsia"/>
        </w:rPr>
        <w:t>https://caigou.chinatelecom.com.cn</w:t>
      </w:r>
      <w:r>
        <w:rPr>
          <w:rFonts w:hint="eastAsia"/>
        </w:rPr>
        <w:t>）</w:t>
      </w:r>
      <w:r>
        <w:rPr>
          <w:rFonts w:hint="eastAsia" w:asciiTheme="minorEastAsia" w:hAnsiTheme="minorEastAsia" w:eastAsiaTheme="minorEastAsia"/>
        </w:rPr>
        <w:t>后，通过“招投标-采购异议-提出异议”模块提出。】</w:t>
      </w:r>
    </w:p>
    <w:p w14:paraId="3C134240">
      <w:pPr>
        <w:widowControl/>
        <w:jc w:val="right"/>
        <w:rPr>
          <w:rFonts w:hint="eastAsia" w:ascii="宋体" w:hAnsi="宋体"/>
          <w:szCs w:val="21"/>
        </w:rPr>
      </w:pPr>
      <w:r>
        <w:rPr>
          <w:rFonts w:hint="eastAsia" w:ascii="宋体" w:hAnsi="宋体"/>
          <w:szCs w:val="21"/>
        </w:rPr>
        <w:t>采购人：中国电信股份有限公司</w:t>
      </w:r>
      <w:r>
        <w:rPr>
          <w:rFonts w:hint="eastAsia" w:ascii="宋体" w:hAnsi="宋体"/>
          <w:szCs w:val="21"/>
          <w:lang w:val="en-US" w:eastAsia="zh-CN"/>
        </w:rPr>
        <w:t>遵义</w:t>
      </w:r>
      <w:r>
        <w:rPr>
          <w:rFonts w:hint="eastAsia" w:ascii="宋体" w:hAnsi="宋体"/>
          <w:szCs w:val="21"/>
        </w:rPr>
        <w:t>分公司</w:t>
      </w:r>
    </w:p>
    <w:p w14:paraId="49E153B6">
      <w:pPr>
        <w:widowControl/>
        <w:jc w:val="right"/>
        <w:rPr>
          <w:rFonts w:hint="eastAsia" w:ascii="宋体" w:hAnsi="宋体"/>
          <w:szCs w:val="21"/>
        </w:rPr>
      </w:pPr>
      <w:r>
        <w:rPr>
          <w:rFonts w:hint="eastAsia" w:ascii="宋体" w:hAnsi="宋体"/>
          <w:szCs w:val="21"/>
        </w:rPr>
        <w:t>采购代理机构：中通服供应链股份有限公司贵州分公司</w:t>
      </w:r>
    </w:p>
    <w:p w14:paraId="39FFF2EE">
      <w:pPr>
        <w:snapToGrid w:val="0"/>
        <w:spacing w:line="360" w:lineRule="exact"/>
        <w:jc w:val="right"/>
        <w:rPr>
          <w:rFonts w:hint="eastAsia" w:asciiTheme="minorEastAsia" w:hAnsiTheme="minorEastAsia" w:eastAsiaTheme="minorEastAsia"/>
          <w:highlight w:val="none"/>
        </w:rPr>
        <w:sectPr>
          <w:footerReference r:id="rId5" w:type="default"/>
          <w:pgSz w:w="11906" w:h="16838"/>
          <w:pgMar w:top="1440" w:right="1800" w:bottom="1440" w:left="1800" w:header="851" w:footer="992" w:gutter="0"/>
          <w:pgNumType w:fmt="decimal"/>
          <w:cols w:space="425" w:num="1"/>
          <w:docGrid w:type="lines" w:linePitch="312" w:charSpace="0"/>
        </w:sectPr>
      </w:pPr>
      <w:r>
        <w:rPr>
          <w:rFonts w:hint="eastAsia" w:ascii="宋体" w:hAnsi="宋体"/>
          <w:szCs w:val="21"/>
          <w:highlight w:val="none"/>
        </w:rPr>
        <w:t>202</w:t>
      </w:r>
      <w:r>
        <w:rPr>
          <w:rFonts w:hint="eastAsia" w:ascii="宋体" w:hAnsi="宋体"/>
          <w:szCs w:val="21"/>
          <w:highlight w:val="none"/>
          <w:lang w:val="en-US" w:eastAsia="zh-CN"/>
        </w:rPr>
        <w:t>5</w:t>
      </w:r>
      <w:r>
        <w:rPr>
          <w:rFonts w:hint="eastAsia" w:ascii="宋体" w:hAnsi="宋体"/>
          <w:szCs w:val="21"/>
          <w:highlight w:val="none"/>
        </w:rPr>
        <w:t>年</w:t>
      </w:r>
      <w:r>
        <w:rPr>
          <w:rFonts w:hint="eastAsia" w:ascii="宋体" w:hAnsi="宋体"/>
          <w:szCs w:val="21"/>
          <w:highlight w:val="none"/>
          <w:lang w:val="en-US" w:eastAsia="zh-CN"/>
        </w:rPr>
        <w:t>8</w:t>
      </w:r>
      <w:r>
        <w:rPr>
          <w:rFonts w:hint="eastAsia" w:ascii="宋体" w:hAnsi="宋体"/>
          <w:szCs w:val="21"/>
          <w:highlight w:val="none"/>
        </w:rPr>
        <w:t>月</w:t>
      </w:r>
      <w:r>
        <w:rPr>
          <w:rFonts w:hint="eastAsia" w:ascii="宋体" w:hAnsi="宋体"/>
          <w:szCs w:val="21"/>
          <w:highlight w:val="none"/>
          <w:lang w:val="en-US" w:eastAsia="zh-CN"/>
        </w:rPr>
        <w:t>X</w:t>
      </w:r>
      <w:r>
        <w:rPr>
          <w:rFonts w:hint="eastAsia" w:ascii="宋体" w:hAnsi="宋体"/>
          <w:szCs w:val="21"/>
          <w:highlight w:val="none"/>
        </w:rPr>
        <w:t>日</w:t>
      </w:r>
    </w:p>
    <w:p w14:paraId="34E9FCE0">
      <w:pPr>
        <w:pStyle w:val="47"/>
        <w:snapToGrid w:val="0"/>
        <w:spacing w:before="120" w:after="120"/>
        <w:rPr>
          <w:rFonts w:hint="eastAsia" w:cs="宋体" w:asciiTheme="minorEastAsia" w:hAnsiTheme="minorEastAsia" w:eastAsiaTheme="minorEastAsia"/>
          <w:b/>
          <w:bCs w:val="0"/>
          <w:kern w:val="0"/>
          <w:sz w:val="28"/>
          <w:szCs w:val="28"/>
        </w:rPr>
      </w:pPr>
      <w:bookmarkStart w:id="20" w:name="_Toc5542"/>
      <w:bookmarkStart w:id="21" w:name="_Toc22947"/>
      <w:bookmarkStart w:id="22" w:name="_Toc15452"/>
      <w:bookmarkStart w:id="23" w:name="_Toc447188665"/>
      <w:bookmarkStart w:id="24" w:name="_Toc12577"/>
      <w:bookmarkStart w:id="25" w:name="_Toc14275"/>
      <w:bookmarkStart w:id="26" w:name="_Toc7401"/>
      <w:bookmarkStart w:id="27" w:name="_Toc447265500"/>
      <w:bookmarkStart w:id="28" w:name="_Toc24663"/>
      <w:bookmarkStart w:id="29" w:name="_Toc1190"/>
      <w:bookmarkStart w:id="30" w:name="_Toc25182"/>
      <w:bookmarkStart w:id="31" w:name="_Toc13777"/>
      <w:bookmarkStart w:id="32" w:name="_Toc447265214"/>
      <w:r>
        <w:rPr>
          <w:rFonts w:hint="eastAsia" w:cs="宋体" w:asciiTheme="minorEastAsia" w:hAnsiTheme="minorEastAsia" w:eastAsiaTheme="minorEastAsia"/>
          <w:b/>
          <w:bCs w:val="0"/>
          <w:kern w:val="0"/>
          <w:sz w:val="28"/>
          <w:szCs w:val="28"/>
        </w:rPr>
        <w:t>第二章</w:t>
      </w:r>
      <w:r>
        <w:rPr>
          <w:rFonts w:cs="宋体" w:asciiTheme="minorEastAsia" w:hAnsiTheme="minorEastAsia" w:eastAsiaTheme="minorEastAsia"/>
          <w:b/>
          <w:bCs w:val="0"/>
          <w:kern w:val="0"/>
          <w:sz w:val="28"/>
          <w:szCs w:val="28"/>
        </w:rPr>
        <w:t xml:space="preserve">  </w:t>
      </w:r>
      <w:r>
        <w:rPr>
          <w:rFonts w:hint="eastAsia" w:cs="宋体" w:asciiTheme="minorEastAsia" w:hAnsiTheme="minorEastAsia" w:eastAsiaTheme="minorEastAsia"/>
          <w:b/>
          <w:bCs w:val="0"/>
          <w:kern w:val="0"/>
          <w:sz w:val="28"/>
          <w:szCs w:val="28"/>
        </w:rPr>
        <w:t>供应商须知</w:t>
      </w:r>
      <w:bookmarkEnd w:id="20"/>
      <w:bookmarkEnd w:id="21"/>
      <w:bookmarkEnd w:id="22"/>
      <w:bookmarkEnd w:id="23"/>
      <w:bookmarkEnd w:id="24"/>
      <w:bookmarkEnd w:id="25"/>
      <w:bookmarkEnd w:id="26"/>
      <w:bookmarkEnd w:id="27"/>
      <w:bookmarkEnd w:id="28"/>
      <w:bookmarkEnd w:id="29"/>
      <w:bookmarkEnd w:id="30"/>
      <w:bookmarkEnd w:id="31"/>
      <w:bookmarkEnd w:id="32"/>
    </w:p>
    <w:p w14:paraId="0F96E7A2">
      <w:pPr>
        <w:pStyle w:val="3"/>
        <w:snapToGrid w:val="0"/>
        <w:spacing w:before="0" w:after="0" w:line="360" w:lineRule="exact"/>
        <w:jc w:val="center"/>
        <w:rPr>
          <w:rFonts w:hint="eastAsia" w:cs="宋体" w:asciiTheme="minorEastAsia" w:hAnsiTheme="minorEastAsia" w:eastAsiaTheme="minorEastAsia"/>
          <w:sz w:val="21"/>
          <w:szCs w:val="21"/>
        </w:rPr>
      </w:pPr>
      <w:bookmarkStart w:id="33" w:name="_Toc447265215"/>
      <w:bookmarkStart w:id="34" w:name="_Toc447265501"/>
      <w:bookmarkStart w:id="35" w:name="_Toc227057884"/>
      <w:bookmarkStart w:id="36" w:name="_Toc4036"/>
      <w:bookmarkStart w:id="37" w:name="_Toc226969277"/>
      <w:bookmarkStart w:id="38" w:name="_Toc7317"/>
      <w:bookmarkStart w:id="39" w:name="_Toc25640"/>
      <w:bookmarkStart w:id="40" w:name="_Toc447188666"/>
      <w:bookmarkStart w:id="41" w:name="_Toc32351"/>
      <w:bookmarkStart w:id="42" w:name="_Toc30426"/>
      <w:bookmarkStart w:id="43" w:name="_Toc30298"/>
      <w:bookmarkStart w:id="44" w:name="_Toc30451"/>
      <w:bookmarkStart w:id="45" w:name="_Toc15384"/>
      <w:bookmarkStart w:id="46" w:name="_Toc23130"/>
      <w:bookmarkStart w:id="47" w:name="_Toc11163"/>
      <w:bookmarkStart w:id="48" w:name="_Toc31587"/>
      <w:r>
        <w:rPr>
          <w:rFonts w:hint="eastAsia" w:cs="宋体" w:asciiTheme="minorEastAsia" w:hAnsiTheme="minorEastAsia" w:eastAsiaTheme="minorEastAsia"/>
          <w:sz w:val="21"/>
          <w:szCs w:val="21"/>
        </w:rPr>
        <w:t>供应商须知前附表</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73B338CC">
      <w:pPr>
        <w:autoSpaceDE w:val="0"/>
        <w:autoSpaceDN w:val="0"/>
        <w:snapToGrid w:val="0"/>
        <w:spacing w:line="360" w:lineRule="exact"/>
        <w:ind w:firstLine="420" w:firstLineChars="200"/>
        <w:rPr>
          <w:rFonts w:hint="eastAsia" w:cs="宋体" w:asciiTheme="minorEastAsia" w:hAnsiTheme="minorEastAsia" w:eastAsiaTheme="minorEastAsia"/>
          <w:b/>
        </w:rPr>
      </w:pPr>
      <w:r>
        <w:rPr>
          <w:rFonts w:hint="eastAsia" w:cs="宋体" w:asciiTheme="minorEastAsia" w:hAnsiTheme="minorEastAsia" w:eastAsiaTheme="minorEastAsia"/>
          <w:b/>
          <w:szCs w:val="21"/>
        </w:rPr>
        <w:t>本须知前附表是对供应商须知正文的具体补充和修改，如有矛盾，以本前附表为准。</w:t>
      </w:r>
    </w:p>
    <w:tbl>
      <w:tblPr>
        <w:tblStyle w:val="39"/>
        <w:tblW w:w="8537" w:type="dxa"/>
        <w:tblInd w:w="2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840"/>
        <w:gridCol w:w="1844"/>
        <w:gridCol w:w="5853"/>
      </w:tblGrid>
      <w:tr w14:paraId="238C7F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27" w:hRule="atLeast"/>
          <w:tblHeader/>
        </w:trPr>
        <w:tc>
          <w:tcPr>
            <w:tcW w:w="840" w:type="dxa"/>
            <w:vAlign w:val="center"/>
          </w:tcPr>
          <w:p w14:paraId="3D27BD71">
            <w:pPr>
              <w:autoSpaceDE w:val="0"/>
              <w:autoSpaceDN w:val="0"/>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条款号</w:t>
            </w:r>
          </w:p>
        </w:tc>
        <w:tc>
          <w:tcPr>
            <w:tcW w:w="1844" w:type="dxa"/>
            <w:vAlign w:val="center"/>
          </w:tcPr>
          <w:p w14:paraId="389B6B7C">
            <w:pPr>
              <w:autoSpaceDE w:val="0"/>
              <w:autoSpaceDN w:val="0"/>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条款名称</w:t>
            </w:r>
          </w:p>
        </w:tc>
        <w:tc>
          <w:tcPr>
            <w:tcW w:w="5853" w:type="dxa"/>
            <w:vAlign w:val="center"/>
          </w:tcPr>
          <w:p w14:paraId="3D774485">
            <w:pPr>
              <w:autoSpaceDE w:val="0"/>
              <w:autoSpaceDN w:val="0"/>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编列内容</w:t>
            </w:r>
          </w:p>
        </w:tc>
      </w:tr>
      <w:tr w14:paraId="5D94FF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FFC96C5">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.1.</w:t>
            </w:r>
            <w:r>
              <w:rPr>
                <w:rFonts w:hint="eastAsia" w:cs="宋体" w:asciiTheme="minorEastAsia" w:hAnsiTheme="minorEastAsia" w:eastAsiaTheme="minorEastAsia"/>
                <w:szCs w:val="21"/>
              </w:rPr>
              <w:t>2</w:t>
            </w:r>
          </w:p>
        </w:tc>
        <w:tc>
          <w:tcPr>
            <w:tcW w:w="1844" w:type="dxa"/>
            <w:vAlign w:val="center"/>
          </w:tcPr>
          <w:p w14:paraId="7830EFAF">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采购人</w:t>
            </w:r>
          </w:p>
        </w:tc>
        <w:tc>
          <w:tcPr>
            <w:tcW w:w="5853" w:type="dxa"/>
            <w:vAlign w:val="center"/>
          </w:tcPr>
          <w:p w14:paraId="1F49FBFE">
            <w:pPr>
              <w:autoSpaceDE w:val="0"/>
              <w:autoSpaceDN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位名称：中国电信股份有限公司遵义分公司</w:t>
            </w:r>
          </w:p>
          <w:p w14:paraId="5053D34E">
            <w:pPr>
              <w:autoSpaceDE w:val="0"/>
              <w:autoSpaceDN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 系 人：</w:t>
            </w:r>
            <w:r>
              <w:rPr>
                <w:rFonts w:hint="eastAsia" w:asciiTheme="minorEastAsia" w:hAnsiTheme="minorEastAsia" w:eastAsiaTheme="minorEastAsia" w:cstheme="minorEastAsia"/>
                <w:szCs w:val="21"/>
                <w:lang w:val="en-US" w:eastAsia="zh-CN"/>
              </w:rPr>
              <w:t>张</w:t>
            </w:r>
            <w:r>
              <w:rPr>
                <w:rFonts w:hint="eastAsia" w:asciiTheme="minorEastAsia" w:hAnsiTheme="minorEastAsia" w:eastAsiaTheme="minorEastAsia" w:cstheme="minorEastAsia"/>
                <w:szCs w:val="21"/>
              </w:rPr>
              <w:t>老师</w:t>
            </w:r>
          </w:p>
          <w:p w14:paraId="49849B79">
            <w:pPr>
              <w:autoSpaceDE w:val="0"/>
              <w:autoSpaceDN w:val="0"/>
              <w:rPr>
                <w:rFonts w:hint="default" w:cs="宋体" w:asciiTheme="minorEastAsia" w:hAnsiTheme="minorEastAsia" w:eastAsiaTheme="minorEastAsia"/>
                <w:szCs w:val="21"/>
                <w:lang w:val="en-US" w:eastAsia="zh-CN"/>
              </w:rPr>
            </w:pPr>
            <w:r>
              <w:rPr>
                <w:rFonts w:hint="eastAsia" w:asciiTheme="minorEastAsia" w:hAnsiTheme="minorEastAsia" w:eastAsiaTheme="minorEastAsia" w:cstheme="minorEastAsia"/>
                <w:szCs w:val="21"/>
              </w:rPr>
              <w:t>电    话：</w:t>
            </w:r>
            <w:r>
              <w:rPr>
                <w:rFonts w:hint="eastAsia" w:asciiTheme="minorEastAsia" w:hAnsiTheme="minorEastAsia" w:eastAsiaTheme="minorEastAsia" w:cstheme="minorEastAsia"/>
                <w:szCs w:val="21"/>
                <w:lang w:val="en-US" w:eastAsia="zh-CN"/>
              </w:rPr>
              <w:t>18985206669</w:t>
            </w:r>
          </w:p>
        </w:tc>
      </w:tr>
      <w:tr w14:paraId="7F7529A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828026C">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.1.</w:t>
            </w:r>
            <w:r>
              <w:rPr>
                <w:rFonts w:hint="eastAsia" w:cs="宋体" w:asciiTheme="minorEastAsia" w:hAnsiTheme="minorEastAsia" w:eastAsiaTheme="minorEastAsia"/>
                <w:szCs w:val="21"/>
              </w:rPr>
              <w:t>3</w:t>
            </w:r>
          </w:p>
        </w:tc>
        <w:tc>
          <w:tcPr>
            <w:tcW w:w="1844" w:type="dxa"/>
            <w:vAlign w:val="center"/>
          </w:tcPr>
          <w:p w14:paraId="71F1B3D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项目名称</w:t>
            </w:r>
          </w:p>
        </w:tc>
        <w:tc>
          <w:tcPr>
            <w:tcW w:w="5853" w:type="dxa"/>
            <w:vAlign w:val="center"/>
          </w:tcPr>
          <w:p w14:paraId="4D63B387">
            <w:pPr>
              <w:autoSpaceDE w:val="0"/>
              <w:autoSpaceDN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r>
              <w:rPr>
                <w:rFonts w:hint="eastAsia" w:asciiTheme="minorEastAsia" w:hAnsiTheme="minorEastAsia" w:eastAsiaTheme="minorEastAsia" w:cstheme="minorEastAsia"/>
                <w:szCs w:val="21"/>
                <w:lang w:eastAsia="zh-CN"/>
              </w:rPr>
              <w:t>2025年中国电信遵义分公司操作系统物资框架采购</w:t>
            </w:r>
            <w:r>
              <w:rPr>
                <w:rFonts w:hint="eastAsia" w:asciiTheme="minorEastAsia" w:hAnsiTheme="minorEastAsia" w:eastAsiaTheme="minorEastAsia" w:cstheme="minorEastAsia"/>
                <w:szCs w:val="21"/>
                <w:lang w:val="en-US" w:eastAsia="zh-CN"/>
              </w:rPr>
              <w:t>(标包2）</w:t>
            </w:r>
            <w:r>
              <w:rPr>
                <w:rFonts w:hint="eastAsia" w:asciiTheme="minorEastAsia" w:hAnsiTheme="minorEastAsia" w:eastAsiaTheme="minorEastAsia" w:cstheme="minorEastAsia"/>
                <w:szCs w:val="21"/>
              </w:rPr>
              <w:t xml:space="preserve">          </w:t>
            </w:r>
          </w:p>
          <w:p w14:paraId="06874D69">
            <w:pPr>
              <w:autoSpaceDE w:val="0"/>
              <w:autoSpaceDN w:val="0"/>
              <w:rPr>
                <w:rFonts w:hint="eastAsia" w:cs="宋体" w:asciiTheme="minorEastAsia" w:hAnsiTheme="minorEastAsia" w:eastAsiaTheme="minorEastAsia"/>
                <w:szCs w:val="21"/>
                <w:lang w:val="en-US" w:eastAsia="zh-CN"/>
              </w:rPr>
            </w:pPr>
            <w:r>
              <w:rPr>
                <w:rFonts w:hint="eastAsia" w:asciiTheme="minorEastAsia" w:hAnsiTheme="minorEastAsia" w:eastAsiaTheme="minorEastAsia" w:cstheme="minorEastAsia"/>
                <w:szCs w:val="21"/>
              </w:rPr>
              <w:t>项目编号：</w:t>
            </w:r>
            <w:r>
              <w:rPr>
                <w:rFonts w:hint="eastAsia" w:asciiTheme="minorEastAsia" w:hAnsiTheme="minorEastAsia" w:eastAsiaTheme="minorEastAsia" w:cstheme="minorEastAsia"/>
                <w:szCs w:val="21"/>
                <w:lang w:eastAsia="zh-CN"/>
              </w:rPr>
              <w:t>GZBBFA202508250006</w:t>
            </w:r>
          </w:p>
        </w:tc>
      </w:tr>
      <w:tr w14:paraId="13B698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CCCD832">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1.3</w:t>
            </w:r>
          </w:p>
        </w:tc>
        <w:tc>
          <w:tcPr>
            <w:tcW w:w="1844" w:type="dxa"/>
            <w:vAlign w:val="center"/>
          </w:tcPr>
          <w:p w14:paraId="698EC3DD">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采购范围</w:t>
            </w:r>
          </w:p>
        </w:tc>
        <w:tc>
          <w:tcPr>
            <w:tcW w:w="5853" w:type="dxa"/>
            <w:vAlign w:val="center"/>
          </w:tcPr>
          <w:p w14:paraId="24FCDCFD">
            <w:pPr>
              <w:autoSpaceDE w:val="0"/>
              <w:autoSpaceDN w:val="0"/>
              <w:rPr>
                <w:rFonts w:cs="宋体" w:asciiTheme="minorEastAsia" w:hAnsiTheme="minorEastAsia" w:eastAsiaTheme="minorEastAsia"/>
                <w:szCs w:val="21"/>
              </w:rPr>
            </w:pPr>
            <w:r>
              <w:rPr>
                <w:rFonts w:hint="eastAsia" w:asciiTheme="minorEastAsia" w:hAnsiTheme="minorEastAsia" w:eastAsiaTheme="minorEastAsia"/>
                <w:szCs w:val="21"/>
              </w:rPr>
              <w:t>详见第一章【询比公告/询比邀请书】 “1.项目概况与采购内容”。</w:t>
            </w:r>
          </w:p>
        </w:tc>
      </w:tr>
      <w:tr w14:paraId="3E6C1E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F0052C5">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1.4</w:t>
            </w:r>
          </w:p>
        </w:tc>
        <w:tc>
          <w:tcPr>
            <w:tcW w:w="1844" w:type="dxa"/>
            <w:vAlign w:val="center"/>
          </w:tcPr>
          <w:p w14:paraId="2A743CBD">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标包划分</w:t>
            </w:r>
          </w:p>
        </w:tc>
        <w:tc>
          <w:tcPr>
            <w:tcW w:w="5853" w:type="dxa"/>
            <w:vAlign w:val="center"/>
          </w:tcPr>
          <w:p w14:paraId="484AEB16">
            <w:pPr>
              <w:autoSpaceDE w:val="0"/>
              <w:autoSpaceDN w:val="0"/>
              <w:rPr>
                <w:rFonts w:asciiTheme="minorEastAsia" w:hAnsiTheme="minorEastAsia" w:eastAsiaTheme="minorEastAsia"/>
              </w:rPr>
            </w:pPr>
            <w:r>
              <w:rPr>
                <w:rFonts w:hint="eastAsia" w:cs="宋体" w:asciiTheme="minorEastAsia" w:hAnsiTheme="minorEastAsia" w:eastAsiaTheme="minorEastAsia"/>
                <w:szCs w:val="21"/>
              </w:rPr>
              <w:sym w:font="Wingdings 2" w:char="00A3"/>
            </w:r>
            <w:r>
              <w:rPr>
                <w:rFonts w:hint="eastAsia" w:cs="宋体" w:asciiTheme="minorEastAsia" w:hAnsiTheme="minorEastAsia" w:eastAsiaTheme="minorEastAsia"/>
                <w:szCs w:val="21"/>
              </w:rPr>
              <w:t>不划分标包</w:t>
            </w:r>
          </w:p>
          <w:p w14:paraId="7D298F51">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划分</w:t>
            </w:r>
            <w:r>
              <w:rPr>
                <w:rFonts w:hint="eastAsia" w:asciiTheme="minorEastAsia" w:hAnsiTheme="minorEastAsia" w:eastAsiaTheme="minorEastAsia"/>
              </w:rPr>
              <w:t>标包【标包划分情况详见</w:t>
            </w:r>
            <w:r>
              <w:rPr>
                <w:rFonts w:hint="eastAsia" w:asciiTheme="minorEastAsia" w:hAnsiTheme="minorEastAsia" w:eastAsiaTheme="minorEastAsia"/>
                <w:szCs w:val="21"/>
              </w:rPr>
              <w:t>第一章【询比公告/询比邀请书】“1.项目概况与采购内容”1.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条款。</w:t>
            </w:r>
            <w:r>
              <w:rPr>
                <w:rFonts w:hint="eastAsia" w:asciiTheme="minorEastAsia" w:hAnsiTheme="minorEastAsia" w:eastAsiaTheme="minorEastAsia"/>
              </w:rPr>
              <w:t>】</w:t>
            </w:r>
          </w:p>
        </w:tc>
      </w:tr>
      <w:tr w14:paraId="3C14B5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4EC01F4">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1.5.1</w:t>
            </w:r>
          </w:p>
        </w:tc>
        <w:tc>
          <w:tcPr>
            <w:tcW w:w="1844" w:type="dxa"/>
            <w:vAlign w:val="center"/>
          </w:tcPr>
          <w:p w14:paraId="7D13D7E3">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询比方式</w:t>
            </w:r>
          </w:p>
        </w:tc>
        <w:tc>
          <w:tcPr>
            <w:tcW w:w="5853" w:type="dxa"/>
            <w:vAlign w:val="center"/>
          </w:tcPr>
          <w:p w14:paraId="7D4E0F08">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公开询比</w:t>
            </w:r>
          </w:p>
          <w:p w14:paraId="36A39194">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□邀请询比</w:t>
            </w:r>
          </w:p>
        </w:tc>
      </w:tr>
      <w:tr w14:paraId="2EB073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17E2EB1">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1.6</w:t>
            </w:r>
          </w:p>
        </w:tc>
        <w:tc>
          <w:tcPr>
            <w:tcW w:w="1844" w:type="dxa"/>
            <w:vAlign w:val="center"/>
          </w:tcPr>
          <w:p w14:paraId="60D1EC7A">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询比组织形式</w:t>
            </w:r>
          </w:p>
        </w:tc>
        <w:tc>
          <w:tcPr>
            <w:tcW w:w="5853" w:type="dxa"/>
            <w:vAlign w:val="center"/>
          </w:tcPr>
          <w:p w14:paraId="7069FCA7">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□自行询比</w:t>
            </w:r>
          </w:p>
          <w:p w14:paraId="2D0E9365">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委托采购代理机构代理询比</w:t>
            </w:r>
          </w:p>
          <w:p w14:paraId="4B6164FF">
            <w:pPr>
              <w:autoSpaceDE w:val="0"/>
              <w:autoSpaceDN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代理机构名称：中通服供应链股份有限公司贵州分公司</w:t>
            </w:r>
          </w:p>
          <w:p w14:paraId="7139D445">
            <w:pPr>
              <w:autoSpaceDE w:val="0"/>
              <w:autoSpaceDN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代理机构联系人：杨学琴</w:t>
            </w:r>
          </w:p>
          <w:p w14:paraId="3737C5C5">
            <w:pPr>
              <w:autoSpaceDE w:val="0"/>
              <w:autoSpaceDN w:val="0"/>
              <w:rPr>
                <w:rFonts w:cs="宋体" w:asciiTheme="minorEastAsia" w:hAnsiTheme="minorEastAsia" w:eastAsiaTheme="minorEastAsia"/>
                <w:szCs w:val="21"/>
              </w:rPr>
            </w:pP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代理机构电话：18984903330</w:t>
            </w:r>
          </w:p>
        </w:tc>
      </w:tr>
      <w:tr w14:paraId="6768196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2581468">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1.7</w:t>
            </w:r>
          </w:p>
        </w:tc>
        <w:tc>
          <w:tcPr>
            <w:tcW w:w="1844" w:type="dxa"/>
            <w:vAlign w:val="center"/>
          </w:tcPr>
          <w:p w14:paraId="4813C0CF">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资格审查方式</w:t>
            </w:r>
          </w:p>
        </w:tc>
        <w:tc>
          <w:tcPr>
            <w:tcW w:w="5853" w:type="dxa"/>
            <w:vAlign w:val="center"/>
          </w:tcPr>
          <w:p w14:paraId="38D895A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□资格预审，本项目已完成资格预审。</w:t>
            </w:r>
          </w:p>
          <w:p w14:paraId="67F2C478">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cs="宋体" w:asciiTheme="minorEastAsia" w:hAnsiTheme="minorEastAsia" w:eastAsiaTheme="minorEastAsia"/>
                <w:szCs w:val="21"/>
              </w:rPr>
              <w:t>资格后审</w:t>
            </w:r>
            <w:r>
              <w:rPr>
                <w:rFonts w:hint="eastAsia" w:cs="宋体" w:asciiTheme="minorEastAsia" w:hAnsiTheme="minorEastAsia" w:eastAsiaTheme="minorEastAsia"/>
                <w:szCs w:val="21"/>
              </w:rPr>
              <w:t>，资格条件详见第一章【询比公告/询比邀请书】“2.供应商资格条件”。</w:t>
            </w:r>
          </w:p>
        </w:tc>
      </w:tr>
      <w:tr w14:paraId="0F9504F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FA2FD74">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1.8</w:t>
            </w:r>
            <w:r>
              <w:rPr>
                <w:rFonts w:cs="宋体" w:asciiTheme="minorEastAsia" w:hAnsiTheme="minorEastAsia" w:eastAsiaTheme="minorEastAsia"/>
                <w:szCs w:val="21"/>
              </w:rPr>
              <w:t>.</w:t>
            </w:r>
            <w:r>
              <w:rPr>
                <w:rFonts w:hint="eastAsia" w:cs="宋体" w:asciiTheme="minorEastAsia" w:hAnsiTheme="minorEastAsia" w:eastAsiaTheme="minorEastAsia"/>
                <w:szCs w:val="21"/>
              </w:rPr>
              <w:t>2</w:t>
            </w:r>
          </w:p>
        </w:tc>
        <w:tc>
          <w:tcPr>
            <w:tcW w:w="1844" w:type="dxa"/>
            <w:vAlign w:val="center"/>
          </w:tcPr>
          <w:p w14:paraId="4AE202BD">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供应商不得存在的情形</w:t>
            </w:r>
          </w:p>
        </w:tc>
        <w:tc>
          <w:tcPr>
            <w:tcW w:w="5853" w:type="dxa"/>
            <w:vAlign w:val="center"/>
          </w:tcPr>
          <w:p w14:paraId="5B8FDDF5">
            <w:pPr>
              <w:tabs>
                <w:tab w:val="left" w:pos="585"/>
              </w:tabs>
              <w:ind w:left="18"/>
              <w:rPr>
                <w:rFonts w:asciiTheme="minorEastAsia" w:hAnsiTheme="minorEastAsia" w:eastAsiaTheme="minorEastAsia"/>
              </w:rPr>
            </w:pPr>
            <w:r>
              <w:rPr>
                <w:rFonts w:hint="eastAsia" w:asciiTheme="minorEastAsia" w:hAnsiTheme="minorEastAsia" w:eastAsiaTheme="minorEastAsia"/>
              </w:rPr>
              <w:t>本条替换为：</w:t>
            </w:r>
          </w:p>
          <w:p w14:paraId="3942DCEA">
            <w:pPr>
              <w:tabs>
                <w:tab w:val="left" w:pos="585"/>
              </w:tabs>
              <w:ind w:left="18"/>
              <w:rPr>
                <w:rFonts w:asciiTheme="minorEastAsia" w:hAnsiTheme="minorEastAsia" w:eastAsiaTheme="minorEastAsia"/>
              </w:rPr>
            </w:pPr>
            <w:r>
              <w:rPr>
                <w:rFonts w:hint="eastAsia" w:asciiTheme="minorEastAsia" w:hAnsiTheme="minorEastAsia" w:eastAsiaTheme="minorEastAsia"/>
              </w:rPr>
              <w:t>□资格预审，详见资格预审文件。</w:t>
            </w:r>
          </w:p>
          <w:p w14:paraId="5521DFD6">
            <w:pPr>
              <w:tabs>
                <w:tab w:val="left" w:pos="585"/>
              </w:tabs>
              <w:ind w:left="18"/>
              <w:rPr>
                <w:rFonts w:asciiTheme="minorEastAsia" w:hAnsiTheme="minorEastAsia" w:eastAsiaTheme="minorEastAsia"/>
                <w:szCs w:val="21"/>
              </w:rPr>
            </w:pPr>
            <w:r>
              <w:rPr>
                <w:rFonts w:hint="eastAsia" w:asciiTheme="minorEastAsia" w:hAnsiTheme="minorEastAsia" w:eastAsiaTheme="minorEastAsia"/>
                <w:lang w:eastAsia="zh-CN"/>
              </w:rPr>
              <w:t>☑</w:t>
            </w:r>
            <w:r>
              <w:rPr>
                <w:rFonts w:hint="eastAsia" w:asciiTheme="minorEastAsia" w:hAnsiTheme="minorEastAsia" w:eastAsiaTheme="minorEastAsia"/>
              </w:rPr>
              <w:t>资格后审，详见第一章【询比公告】。</w:t>
            </w:r>
          </w:p>
        </w:tc>
      </w:tr>
      <w:tr w14:paraId="2D5948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2ED1521">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2.1.1</w:t>
            </w:r>
          </w:p>
        </w:tc>
        <w:tc>
          <w:tcPr>
            <w:tcW w:w="1844" w:type="dxa"/>
            <w:vAlign w:val="center"/>
          </w:tcPr>
          <w:p w14:paraId="3C508E2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询比文件的组成</w:t>
            </w:r>
          </w:p>
        </w:tc>
        <w:tc>
          <w:tcPr>
            <w:tcW w:w="5853" w:type="dxa"/>
            <w:vAlign w:val="center"/>
          </w:tcPr>
          <w:p w14:paraId="796AF922">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本条款替换为：</w:t>
            </w:r>
          </w:p>
          <w:p w14:paraId="17E494AD">
            <w:pPr>
              <w:tabs>
                <w:tab w:val="left" w:pos="799"/>
              </w:tabs>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第一章 【询比公告】</w:t>
            </w:r>
          </w:p>
          <w:p w14:paraId="3728661F">
            <w:pPr>
              <w:tabs>
                <w:tab w:val="left" w:pos="799"/>
              </w:tabs>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第二章 供应商须知</w:t>
            </w:r>
          </w:p>
          <w:p w14:paraId="23E292B9">
            <w:pPr>
              <w:tabs>
                <w:tab w:val="left" w:pos="799"/>
              </w:tabs>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第三章 评审办法</w:t>
            </w:r>
          </w:p>
          <w:p w14:paraId="4623866B">
            <w:pPr>
              <w:tabs>
                <w:tab w:val="left" w:pos="799"/>
              </w:tabs>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第四章 【商务规范书[即合同文本]】</w:t>
            </w:r>
          </w:p>
          <w:p w14:paraId="5BE88E16">
            <w:pPr>
              <w:tabs>
                <w:tab w:val="left" w:pos="799"/>
              </w:tabs>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第五章 【技术规范书】</w:t>
            </w:r>
          </w:p>
          <w:p w14:paraId="039FCC52">
            <w:pPr>
              <w:tabs>
                <w:tab w:val="left" w:pos="799"/>
              </w:tabs>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第六章 </w:t>
            </w:r>
            <w:r>
              <w:rPr>
                <w:rFonts w:hint="eastAsia" w:asciiTheme="minorEastAsia" w:hAnsiTheme="minorEastAsia" w:eastAsiaTheme="minorEastAsia"/>
                <w:szCs w:val="21"/>
              </w:rPr>
              <w:t>响应</w:t>
            </w:r>
            <w:r>
              <w:rPr>
                <w:rFonts w:hint="eastAsia" w:cs="宋体" w:asciiTheme="minorEastAsia" w:hAnsiTheme="minorEastAsia" w:eastAsiaTheme="minorEastAsia"/>
                <w:szCs w:val="21"/>
              </w:rPr>
              <w:t>文件格式</w:t>
            </w:r>
          </w:p>
          <w:p w14:paraId="246E0F9A">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第七章 【其他】</w:t>
            </w:r>
          </w:p>
        </w:tc>
      </w:tr>
      <w:tr w14:paraId="79F9EC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52E3B5E">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2.1.3</w:t>
            </w:r>
          </w:p>
        </w:tc>
        <w:tc>
          <w:tcPr>
            <w:tcW w:w="1844" w:type="dxa"/>
            <w:vAlign w:val="center"/>
          </w:tcPr>
          <w:p w14:paraId="69A86FC5">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询比文件实质性要求的标识及非实质性要求的偏离要求</w:t>
            </w:r>
          </w:p>
        </w:tc>
        <w:tc>
          <w:tcPr>
            <w:tcW w:w="5853" w:type="dxa"/>
            <w:vAlign w:val="center"/>
          </w:tcPr>
          <w:p w14:paraId="7DD4C49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询比文件中标识“</w:t>
            </w:r>
            <w:r>
              <w:rPr>
                <w:rFonts w:hint="eastAsia" w:asciiTheme="minorEastAsia" w:hAnsiTheme="minorEastAsia" w:eastAsiaTheme="minorEastAsia"/>
                <w:szCs w:val="21"/>
              </w:rPr>
              <w:t>【★</w:t>
            </w:r>
            <w:r>
              <w:rPr>
                <w:rFonts w:hint="eastAsia" w:cs="宋体" w:asciiTheme="minorEastAsia" w:hAnsiTheme="minorEastAsia" w:eastAsiaTheme="minorEastAsia"/>
                <w:szCs w:val="21"/>
              </w:rPr>
              <w:t>】”的条款，均为实质性条款，供应商任何不满足实质性条款的响应均将被否决。</w:t>
            </w:r>
          </w:p>
          <w:p w14:paraId="66879206">
            <w:pPr>
              <w:autoSpaceDE w:val="0"/>
              <w:autoSpaceDN w:val="0"/>
              <w:rPr>
                <w:rFonts w:cs="宋体" w:asciiTheme="minorEastAsia" w:hAnsiTheme="minorEastAsia" w:eastAsiaTheme="minorEastAsia"/>
                <w:szCs w:val="21"/>
              </w:rPr>
            </w:pPr>
            <w:r>
              <w:rPr>
                <w:rFonts w:hint="eastAsia" w:asciiTheme="minorEastAsia" w:hAnsiTheme="minorEastAsia" w:eastAsiaTheme="minorEastAsia" w:cstheme="minorEastAsia"/>
                <w:color w:val="000000"/>
                <w:szCs w:val="21"/>
              </w:rPr>
              <w:t>（2）非实质性要求的偏离要求：允许偏差的最大范围</w:t>
            </w:r>
            <w:r>
              <w:rPr>
                <w:rFonts w:hint="eastAsia" w:asciiTheme="minorEastAsia" w:hAnsiTheme="minorEastAsia" w:eastAsiaTheme="minorEastAsia" w:cstheme="minorEastAsia"/>
                <w:color w:val="000000"/>
                <w:szCs w:val="21"/>
                <w:u w:val="single"/>
              </w:rPr>
              <w:t xml:space="preserve">  / </w:t>
            </w:r>
            <w:r>
              <w:rPr>
                <w:rFonts w:hint="eastAsia" w:asciiTheme="minorEastAsia" w:hAnsiTheme="minorEastAsia" w:eastAsiaTheme="minorEastAsia" w:cstheme="minorEastAsia"/>
                <w:color w:val="000000"/>
                <w:szCs w:val="21"/>
              </w:rPr>
              <w:t>、最高项数为</w:t>
            </w:r>
            <w:r>
              <w:rPr>
                <w:rFonts w:hint="eastAsia" w:asciiTheme="minorEastAsia" w:hAnsiTheme="minorEastAsia" w:eastAsiaTheme="minorEastAsia" w:cstheme="minorEastAsia"/>
                <w:color w:val="000000"/>
                <w:szCs w:val="21"/>
                <w:u w:val="single"/>
                <w:lang w:val="en-US" w:eastAsia="zh-CN"/>
              </w:rPr>
              <w:t xml:space="preserve"> 5 </w:t>
            </w:r>
            <w:r>
              <w:rPr>
                <w:rFonts w:hint="eastAsia" w:asciiTheme="minorEastAsia" w:hAnsiTheme="minorEastAsia" w:eastAsiaTheme="minorEastAsia" w:cstheme="minorEastAsia"/>
                <w:color w:val="000000"/>
                <w:szCs w:val="21"/>
              </w:rPr>
              <w:t>项 ，超出最大范围、最高项数视为实质性偏离。调整偏差的方法</w:t>
            </w:r>
            <w:r>
              <w:rPr>
                <w:rFonts w:hint="eastAsia" w:asciiTheme="minorEastAsia" w:hAnsiTheme="minorEastAsia" w:eastAsiaTheme="minorEastAsia" w:cstheme="minorEastAsia"/>
                <w:color w:val="000000"/>
                <w:szCs w:val="21"/>
                <w:u w:val="single"/>
              </w:rPr>
              <w:t xml:space="preserve">  / </w:t>
            </w:r>
            <w:r>
              <w:rPr>
                <w:rFonts w:hint="eastAsia" w:asciiTheme="minorEastAsia" w:hAnsiTheme="minorEastAsia" w:eastAsiaTheme="minorEastAsia" w:cstheme="minorEastAsia"/>
                <w:color w:val="000000"/>
                <w:szCs w:val="21"/>
              </w:rPr>
              <w:t xml:space="preserve"> </w:t>
            </w:r>
          </w:p>
        </w:tc>
      </w:tr>
      <w:tr w14:paraId="33B84F3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3E0F8C7">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2.1.4</w:t>
            </w:r>
          </w:p>
        </w:tc>
        <w:tc>
          <w:tcPr>
            <w:tcW w:w="1844" w:type="dxa"/>
            <w:vAlign w:val="center"/>
          </w:tcPr>
          <w:p w14:paraId="68B4A629">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是否以单项报价核定低于成本</w:t>
            </w:r>
          </w:p>
        </w:tc>
        <w:tc>
          <w:tcPr>
            <w:tcW w:w="5853" w:type="dxa"/>
            <w:vAlign w:val="center"/>
          </w:tcPr>
          <w:p w14:paraId="755751C0">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不要求</w:t>
            </w:r>
          </w:p>
          <w:p w14:paraId="31E8314E">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要求，具体要求如下：评审委员会发现响应人的单项报价明显低于其他响应报价，认为响应报价可能低于成本的，将书面要求该响应人做出书面说明并提供相关证明材料。响应人不能合理说明或者不能提供相应证明材料的，由评审委员会认定该响应人以低于成本报价竞标，评审委员会将否决其响应。</w:t>
            </w:r>
          </w:p>
        </w:tc>
      </w:tr>
      <w:tr w14:paraId="524801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0C478BA">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2.2.1</w:t>
            </w:r>
          </w:p>
        </w:tc>
        <w:tc>
          <w:tcPr>
            <w:tcW w:w="1844" w:type="dxa"/>
            <w:vAlign w:val="center"/>
          </w:tcPr>
          <w:p w14:paraId="4C585FC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踏勘现场</w:t>
            </w:r>
          </w:p>
        </w:tc>
        <w:tc>
          <w:tcPr>
            <w:tcW w:w="5853" w:type="dxa"/>
            <w:vAlign w:val="center"/>
          </w:tcPr>
          <w:p w14:paraId="755FE1F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不组织</w:t>
            </w:r>
          </w:p>
          <w:p w14:paraId="7A6D6852">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□组织，踏勘现场的时间、地点：</w:t>
            </w:r>
          </w:p>
        </w:tc>
      </w:tr>
      <w:tr w14:paraId="0F7B02E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F746B37">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2.3</w:t>
            </w:r>
          </w:p>
        </w:tc>
        <w:tc>
          <w:tcPr>
            <w:tcW w:w="1844" w:type="dxa"/>
            <w:vAlign w:val="center"/>
          </w:tcPr>
          <w:p w14:paraId="2041E703">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预备会</w:t>
            </w:r>
          </w:p>
        </w:tc>
        <w:tc>
          <w:tcPr>
            <w:tcW w:w="5853" w:type="dxa"/>
            <w:vAlign w:val="center"/>
          </w:tcPr>
          <w:p w14:paraId="1B482340">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不召开</w:t>
            </w:r>
          </w:p>
          <w:p w14:paraId="397D1AD4">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□召开，召开预备会时间、地点：</w:t>
            </w:r>
          </w:p>
        </w:tc>
      </w:tr>
      <w:tr w14:paraId="767F310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D2BCB48">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2.4.1</w:t>
            </w:r>
          </w:p>
        </w:tc>
        <w:tc>
          <w:tcPr>
            <w:tcW w:w="1844" w:type="dxa"/>
            <w:vAlign w:val="center"/>
          </w:tcPr>
          <w:p w14:paraId="1422882A">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供应商提出澄清问题的截止时间和方式</w:t>
            </w:r>
          </w:p>
        </w:tc>
        <w:tc>
          <w:tcPr>
            <w:tcW w:w="5853" w:type="dxa"/>
            <w:vAlign w:val="center"/>
          </w:tcPr>
          <w:p w14:paraId="5B97A15D">
            <w:pPr>
              <w:autoSpaceDE w:val="0"/>
              <w:autoSpaceDN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截止时间：</w:t>
            </w:r>
            <w:r>
              <w:rPr>
                <w:rFonts w:hint="eastAsia" w:asciiTheme="minorEastAsia" w:hAnsiTheme="minorEastAsia" w:eastAsiaTheme="minorEastAsia" w:cstheme="minorEastAsia"/>
                <w:szCs w:val="21"/>
                <w:u w:val="single"/>
                <w:lang w:val="en-US" w:eastAsia="zh-CN"/>
              </w:rPr>
              <w:t>响应</w:t>
            </w:r>
            <w:r>
              <w:rPr>
                <w:rFonts w:hint="eastAsia" w:asciiTheme="minorEastAsia" w:hAnsiTheme="minorEastAsia" w:eastAsiaTheme="minorEastAsia" w:cstheme="minorEastAsia"/>
                <w:szCs w:val="21"/>
                <w:u w:val="single"/>
              </w:rPr>
              <w:t>文件递交截止之日</w:t>
            </w:r>
            <w:r>
              <w:rPr>
                <w:rFonts w:hint="eastAsia" w:asciiTheme="minorEastAsia" w:hAnsiTheme="minorEastAsia" w:eastAsiaTheme="minorEastAsia" w:cstheme="minorEastAsia"/>
                <w:szCs w:val="21"/>
                <w:u w:val="single"/>
                <w:lang w:val="en-US" w:eastAsia="zh-CN"/>
              </w:rPr>
              <w:t>1</w:t>
            </w:r>
            <w:r>
              <w:rPr>
                <w:rFonts w:hint="eastAsia" w:asciiTheme="minorEastAsia" w:hAnsiTheme="minorEastAsia" w:eastAsiaTheme="minorEastAsia" w:cstheme="minorEastAsia"/>
                <w:szCs w:val="21"/>
                <w:u w:val="single"/>
              </w:rPr>
              <w:t>日前</w:t>
            </w:r>
          </w:p>
          <w:p w14:paraId="7FAA836E">
            <w:pPr>
              <w:autoSpaceDE w:val="0"/>
              <w:autoSpaceDN w:val="0"/>
              <w:rPr>
                <w:rFonts w:cs="宋体" w:asciiTheme="minorEastAsia" w:hAnsiTheme="minorEastAsia" w:eastAsiaTheme="minorEastAsia"/>
                <w:szCs w:val="21"/>
              </w:rPr>
            </w:pPr>
            <w:r>
              <w:rPr>
                <w:rFonts w:hint="eastAsia" w:asciiTheme="minorEastAsia" w:hAnsiTheme="minorEastAsia" w:eastAsiaTheme="minorEastAsia" w:cstheme="minorEastAsia"/>
                <w:szCs w:val="21"/>
              </w:rPr>
              <w:t>提出澄清的方式：通过中国电信电子采购系统提出</w:t>
            </w:r>
          </w:p>
        </w:tc>
      </w:tr>
      <w:tr w14:paraId="65E6178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889511C">
            <w:pPr>
              <w:autoSpaceDE w:val="0"/>
              <w:autoSpaceDN w:val="0"/>
              <w:jc w:val="center"/>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4.2</w:t>
            </w:r>
          </w:p>
        </w:tc>
        <w:tc>
          <w:tcPr>
            <w:tcW w:w="1844" w:type="dxa"/>
            <w:vAlign w:val="center"/>
          </w:tcPr>
          <w:p w14:paraId="16F9580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采购人发出询比文件澄清或者修改的截止时间和方式</w:t>
            </w:r>
          </w:p>
        </w:tc>
        <w:tc>
          <w:tcPr>
            <w:tcW w:w="5853" w:type="dxa"/>
            <w:vAlign w:val="center"/>
          </w:tcPr>
          <w:p w14:paraId="290874EE">
            <w:pPr>
              <w:autoSpaceDE w:val="0"/>
              <w:autoSpaceDN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截止时间：</w:t>
            </w:r>
            <w:r>
              <w:rPr>
                <w:rFonts w:hint="eastAsia" w:asciiTheme="minorEastAsia" w:hAnsiTheme="minorEastAsia" w:eastAsiaTheme="minorEastAsia" w:cstheme="minorEastAsia"/>
                <w:szCs w:val="21"/>
                <w:u w:val="single"/>
                <w:lang w:val="en-US" w:eastAsia="zh-CN"/>
              </w:rPr>
              <w:t>响应</w:t>
            </w:r>
            <w:r>
              <w:rPr>
                <w:rFonts w:hint="eastAsia" w:asciiTheme="minorEastAsia" w:hAnsiTheme="minorEastAsia" w:eastAsiaTheme="minorEastAsia" w:cstheme="minorEastAsia"/>
                <w:szCs w:val="21"/>
                <w:u w:val="single"/>
              </w:rPr>
              <w:t>文件递交截止之日</w:t>
            </w:r>
            <w:r>
              <w:rPr>
                <w:rFonts w:hint="eastAsia" w:asciiTheme="minorEastAsia" w:hAnsiTheme="minorEastAsia" w:eastAsiaTheme="minorEastAsia" w:cstheme="minorEastAsia"/>
                <w:szCs w:val="21"/>
                <w:u w:val="single"/>
                <w:lang w:val="en-US" w:eastAsia="zh-CN"/>
              </w:rPr>
              <w:t>2</w:t>
            </w:r>
            <w:r>
              <w:rPr>
                <w:rFonts w:hint="eastAsia" w:asciiTheme="minorEastAsia" w:hAnsiTheme="minorEastAsia" w:eastAsiaTheme="minorEastAsia" w:cstheme="minorEastAsia"/>
                <w:szCs w:val="21"/>
                <w:u w:val="single"/>
              </w:rPr>
              <w:t>日前</w:t>
            </w:r>
          </w:p>
          <w:p w14:paraId="1A71D2D4">
            <w:pPr>
              <w:autoSpaceDE w:val="0"/>
              <w:autoSpaceDN w:val="0"/>
              <w:rPr>
                <w:rFonts w:cs="宋体" w:asciiTheme="minorEastAsia" w:hAnsiTheme="minorEastAsia" w:eastAsiaTheme="minorEastAsia"/>
                <w:szCs w:val="21"/>
              </w:rPr>
            </w:pPr>
            <w:r>
              <w:rPr>
                <w:rFonts w:hint="eastAsia" w:asciiTheme="minorEastAsia" w:hAnsiTheme="minorEastAsia" w:eastAsiaTheme="minorEastAsia" w:cstheme="minorEastAsia"/>
                <w:szCs w:val="21"/>
              </w:rPr>
              <w:t>发出澄清或者修改的方式：</w:t>
            </w:r>
            <w:r>
              <w:rPr>
                <w:rFonts w:hint="eastAsia" w:asciiTheme="minorEastAsia" w:hAnsiTheme="minorEastAsia" w:eastAsiaTheme="minorEastAsia" w:cstheme="minorEastAsia"/>
                <w:szCs w:val="21"/>
                <w:u w:val="single"/>
              </w:rPr>
              <w:t>【通过中国电信电子采购系统发出</w:t>
            </w:r>
          </w:p>
        </w:tc>
      </w:tr>
      <w:tr w14:paraId="38EEA8D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72104A9">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2.4.4</w:t>
            </w:r>
          </w:p>
        </w:tc>
        <w:tc>
          <w:tcPr>
            <w:tcW w:w="1844" w:type="dxa"/>
            <w:vAlign w:val="center"/>
          </w:tcPr>
          <w:p w14:paraId="58BC9BD6">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供应商确认收到澄清或者修改的时间和方式</w:t>
            </w:r>
          </w:p>
        </w:tc>
        <w:tc>
          <w:tcPr>
            <w:tcW w:w="5853" w:type="dxa"/>
            <w:vAlign w:val="center"/>
          </w:tcPr>
          <w:p w14:paraId="56B355C7">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【供应商收到澄清或修改文件后1日内以</w:t>
            </w:r>
            <w:r>
              <w:rPr>
                <w:rFonts w:hint="eastAsia" w:asciiTheme="minorEastAsia" w:hAnsiTheme="minorEastAsia" w:eastAsiaTheme="minorEastAsia"/>
                <w:szCs w:val="21"/>
              </w:rPr>
              <w:t>书面方式确认（包括中国电信电子采购系统等形式）】</w:t>
            </w:r>
          </w:p>
        </w:tc>
      </w:tr>
      <w:tr w14:paraId="0F957C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6D0B32C">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2.5</w:t>
            </w:r>
          </w:p>
        </w:tc>
        <w:tc>
          <w:tcPr>
            <w:tcW w:w="1844" w:type="dxa"/>
            <w:vAlign w:val="center"/>
          </w:tcPr>
          <w:p w14:paraId="7F76821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询比文件的异议</w:t>
            </w:r>
          </w:p>
        </w:tc>
        <w:tc>
          <w:tcPr>
            <w:tcW w:w="5853" w:type="dxa"/>
            <w:vAlign w:val="center"/>
          </w:tcPr>
          <w:p w14:paraId="006A784B">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潜在供应商或者其他利害关系人对询比文件有异议的，应当在提交响应文件截止时间1日前【登录</w:t>
            </w:r>
            <w:r>
              <w:rPr>
                <w:rFonts w:cs="宋体" w:asciiTheme="minorEastAsia" w:hAnsiTheme="minorEastAsia" w:eastAsiaTheme="minorEastAsia"/>
                <w:szCs w:val="21"/>
              </w:rPr>
              <w:t>中国电信阳光采购网</w:t>
            </w:r>
            <w:r>
              <w:rPr>
                <w:rFonts w:hint="eastAsia"/>
              </w:rPr>
              <w:t>（</w:t>
            </w:r>
            <w:r>
              <w:rPr>
                <w:rFonts w:asciiTheme="minorEastAsia" w:hAnsiTheme="minorEastAsia" w:eastAsiaTheme="minorEastAsia"/>
              </w:rPr>
              <w:t>https://caigou.chinatelecom.com.cn</w:t>
            </w:r>
            <w:r>
              <w:rPr>
                <w:rFonts w:hint="eastAsia"/>
              </w:rPr>
              <w:t>）</w:t>
            </w:r>
            <w:r>
              <w:rPr>
                <w:rFonts w:hint="eastAsia" w:cs="宋体" w:asciiTheme="minorEastAsia" w:hAnsiTheme="minorEastAsia" w:eastAsiaTheme="minorEastAsia"/>
                <w:szCs w:val="21"/>
              </w:rPr>
              <w:t>后，通过“招投标-采购异议-提出异议”模块提出】。采购人应当自收到异议之日起3日内作出答复；作出答复前，应当暂停询比活动。已作出明确答复，且无新的事实证据，就同一事项反复提出异议的，不予受理。</w:t>
            </w:r>
          </w:p>
        </w:tc>
      </w:tr>
      <w:tr w14:paraId="06DC16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40" w:type="dxa"/>
            <w:vAlign w:val="center"/>
          </w:tcPr>
          <w:p w14:paraId="74C8089B">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3.1</w:t>
            </w:r>
          </w:p>
        </w:tc>
        <w:tc>
          <w:tcPr>
            <w:tcW w:w="1844" w:type="dxa"/>
            <w:vAlign w:val="center"/>
          </w:tcPr>
          <w:p w14:paraId="38FF0900">
            <w:pPr>
              <w:autoSpaceDE w:val="0"/>
              <w:autoSpaceDN w:val="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响应文件组成</w:t>
            </w:r>
          </w:p>
        </w:tc>
        <w:tc>
          <w:tcPr>
            <w:tcW w:w="5853" w:type="dxa"/>
            <w:vAlign w:val="center"/>
          </w:tcPr>
          <w:p w14:paraId="7A6FC440">
            <w:pPr>
              <w:autoSpaceDE w:val="0"/>
              <w:autoSpaceDN w:val="0"/>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eastAsia="zh-CN"/>
              </w:rPr>
              <w:t>响应文件</w:t>
            </w:r>
            <w:r>
              <w:rPr>
                <w:rFonts w:hint="eastAsia" w:cs="宋体" w:asciiTheme="minorEastAsia" w:hAnsiTheme="minorEastAsia" w:eastAsiaTheme="minorEastAsia"/>
                <w:color w:val="auto"/>
                <w:szCs w:val="21"/>
                <w:highlight w:val="none"/>
              </w:rPr>
              <w:t>需按照以下顺序编制</w:t>
            </w:r>
            <w:r>
              <w:rPr>
                <w:rFonts w:hint="eastAsia" w:cs="宋体" w:asciiTheme="minorEastAsia" w:hAnsiTheme="minorEastAsia" w:eastAsiaTheme="minorEastAsia"/>
                <w:color w:val="auto"/>
                <w:szCs w:val="21"/>
                <w:highlight w:val="none"/>
                <w:lang w:val="en-US" w:eastAsia="zh-CN"/>
              </w:rPr>
              <w:t>:</w:t>
            </w:r>
          </w:p>
          <w:p w14:paraId="60CA0A95">
            <w:pPr>
              <w:spacing w:line="320" w:lineRule="exact"/>
              <w:ind w:left="441"/>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3.1.1商务</w:t>
            </w:r>
            <w:r>
              <w:rPr>
                <w:rFonts w:hint="eastAsia" w:asciiTheme="minorEastAsia" w:hAnsiTheme="minorEastAsia" w:eastAsiaTheme="minorEastAsia"/>
                <w:b/>
                <w:color w:val="auto"/>
                <w:szCs w:val="21"/>
                <w:highlight w:val="none"/>
                <w:lang w:eastAsia="zh-CN"/>
              </w:rPr>
              <w:t>响应文件</w:t>
            </w:r>
            <w:r>
              <w:rPr>
                <w:rFonts w:hint="eastAsia" w:asciiTheme="minorEastAsia" w:hAnsiTheme="minorEastAsia" w:eastAsiaTheme="minorEastAsia"/>
                <w:b/>
                <w:color w:val="auto"/>
                <w:szCs w:val="21"/>
                <w:highlight w:val="none"/>
              </w:rPr>
              <w:t>，包括：</w:t>
            </w:r>
          </w:p>
          <w:p w14:paraId="1C81CEEF">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1.商务响应文件封面</w:t>
            </w:r>
          </w:p>
          <w:p w14:paraId="27285294">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2.初步评审索引表</w:t>
            </w:r>
          </w:p>
          <w:p w14:paraId="4D4036FA">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3.商务评审索引表</w:t>
            </w:r>
          </w:p>
          <w:p w14:paraId="1F593929">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4.专用印章授权函（如有）</w:t>
            </w:r>
          </w:p>
          <w:p w14:paraId="472B74D6">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5.响应函</w:t>
            </w:r>
          </w:p>
          <w:p w14:paraId="2D5445FB">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6.法定代表人/负责人身份证明</w:t>
            </w:r>
          </w:p>
          <w:p w14:paraId="76BC7A17">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7.法定代表人/负责人授权委托书</w:t>
            </w:r>
          </w:p>
          <w:p w14:paraId="72A27C86">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8.廉洁响应承诺书</w:t>
            </w:r>
          </w:p>
          <w:p w14:paraId="1A5DB3AE">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9.近【五】年发生的诉讼及仲裁情况</w:t>
            </w:r>
          </w:p>
          <w:p w14:paraId="0CA2B331">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10.采购代理服务费支付承诺函</w:t>
            </w:r>
          </w:p>
          <w:p w14:paraId="4EDCE634">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11.资格审查资料</w:t>
            </w:r>
          </w:p>
          <w:p w14:paraId="7053079C">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12.供应商控股及管理关系情况申报表</w:t>
            </w:r>
          </w:p>
          <w:p w14:paraId="186B5281">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13.响应人须知前附表偏离表</w:t>
            </w:r>
          </w:p>
          <w:p w14:paraId="69796224">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14.商务条款偏离表</w:t>
            </w:r>
          </w:p>
          <w:p w14:paraId="7627D018">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15.合同条款偏离表</w:t>
            </w:r>
          </w:p>
          <w:p w14:paraId="4210E688">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16.网络及信息安全承诺书</w:t>
            </w:r>
          </w:p>
          <w:p w14:paraId="5DF09F2D">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17.开源软件、第三方软件清单及合法获取开源软件、第三方软件使用权的证明</w:t>
            </w:r>
          </w:p>
          <w:p w14:paraId="62EDECB6">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18.响应保函</w:t>
            </w:r>
          </w:p>
          <w:p w14:paraId="3E3ED55A">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19.业绩情况表</w:t>
            </w:r>
          </w:p>
          <w:p w14:paraId="76039173">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20.知识产权不侵权承诺函</w:t>
            </w:r>
          </w:p>
          <w:p w14:paraId="3C488879">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21.销售/转许可同意函</w:t>
            </w:r>
          </w:p>
          <w:p w14:paraId="524D5CF3">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default" w:cs="宋体" w:asciiTheme="minorEastAsia" w:hAnsiTheme="minorEastAsia" w:eastAsiaTheme="minorEastAsia"/>
                <w:b w:val="0"/>
                <w:bCs/>
                <w:color w:val="auto"/>
                <w:kern w:val="2"/>
                <w:sz w:val="21"/>
                <w:szCs w:val="21"/>
                <w:highlight w:val="none"/>
                <w:lang w:val="en-US" w:eastAsia="zh-CN" w:bidi="ar-SA"/>
              </w:rPr>
              <w:t>22.制造商授权函</w:t>
            </w:r>
          </w:p>
          <w:p w14:paraId="66EC11EF">
            <w:pPr>
              <w:spacing w:line="320" w:lineRule="exact"/>
              <w:ind w:left="441"/>
              <w:rPr>
                <w:rFonts w:hint="default" w:cs="宋体" w:asciiTheme="minorEastAsia" w:hAnsiTheme="minorEastAsia" w:eastAsiaTheme="minorEastAsia"/>
                <w:b w:val="0"/>
                <w:bCs/>
                <w:color w:val="auto"/>
                <w:kern w:val="2"/>
                <w:sz w:val="21"/>
                <w:szCs w:val="21"/>
                <w:highlight w:val="none"/>
                <w:lang w:val="en-US" w:eastAsia="zh-CN" w:bidi="ar-SA"/>
              </w:rPr>
            </w:pPr>
            <w:r>
              <w:rPr>
                <w:rFonts w:hint="eastAsia" w:cs="宋体" w:asciiTheme="minorEastAsia" w:hAnsiTheme="minorEastAsia" w:eastAsiaTheme="minorEastAsia"/>
                <w:b w:val="0"/>
                <w:bCs/>
                <w:color w:val="auto"/>
                <w:kern w:val="2"/>
                <w:sz w:val="21"/>
                <w:szCs w:val="21"/>
                <w:highlight w:val="none"/>
                <w:lang w:val="en-US" w:eastAsia="zh-CN" w:bidi="ar-SA"/>
              </w:rPr>
              <w:t>23.</w:t>
            </w:r>
            <w:r>
              <w:rPr>
                <w:rFonts w:hint="default" w:cs="宋体" w:asciiTheme="minorEastAsia" w:hAnsiTheme="minorEastAsia" w:eastAsiaTheme="minorEastAsia"/>
                <w:b w:val="0"/>
                <w:bCs/>
                <w:color w:val="auto"/>
                <w:kern w:val="2"/>
                <w:sz w:val="21"/>
                <w:szCs w:val="21"/>
                <w:highlight w:val="none"/>
                <w:lang w:val="en-US" w:eastAsia="zh-CN" w:bidi="ar-SA"/>
              </w:rPr>
              <w:t>供应链数字化配合说明</w:t>
            </w:r>
          </w:p>
          <w:p w14:paraId="24938198">
            <w:pPr>
              <w:spacing w:line="320" w:lineRule="exact"/>
              <w:ind w:left="441"/>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3.1.2技术</w:t>
            </w:r>
            <w:r>
              <w:rPr>
                <w:rFonts w:hint="eastAsia" w:asciiTheme="minorEastAsia" w:hAnsiTheme="minorEastAsia" w:eastAsiaTheme="minorEastAsia"/>
                <w:b/>
                <w:color w:val="auto"/>
                <w:szCs w:val="21"/>
                <w:highlight w:val="none"/>
                <w:lang w:eastAsia="zh-CN"/>
              </w:rPr>
              <w:t>响应文件</w:t>
            </w:r>
            <w:r>
              <w:rPr>
                <w:rFonts w:hint="eastAsia" w:asciiTheme="minorEastAsia" w:hAnsiTheme="minorEastAsia" w:eastAsiaTheme="minorEastAsia"/>
                <w:b/>
                <w:color w:val="auto"/>
                <w:szCs w:val="21"/>
                <w:highlight w:val="none"/>
              </w:rPr>
              <w:t>，包括：</w:t>
            </w:r>
          </w:p>
          <w:p w14:paraId="062A4CA0">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24.技术响应文件封面</w:t>
            </w:r>
          </w:p>
          <w:p w14:paraId="37283A27">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25.技术服务评审索引表</w:t>
            </w:r>
          </w:p>
          <w:p w14:paraId="7924DBEC">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26.技术规范书点对点响应</w:t>
            </w:r>
          </w:p>
          <w:p w14:paraId="63E81DA7">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27.技术规范书偏离表</w:t>
            </w:r>
          </w:p>
          <w:p w14:paraId="6C9C1CD7">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28.项目建议书</w:t>
            </w:r>
          </w:p>
          <w:p w14:paraId="56206F81">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29.要求供应商提供的其他文件</w:t>
            </w:r>
          </w:p>
          <w:p w14:paraId="54D86B01">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30.外部组件软件成分信息清单模版</w:t>
            </w:r>
          </w:p>
          <w:p w14:paraId="4B57355C">
            <w:pPr>
              <w:spacing w:line="320" w:lineRule="exact"/>
              <w:ind w:left="441"/>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3.1.3报价文件，包括：</w:t>
            </w:r>
          </w:p>
          <w:p w14:paraId="41035EA1">
            <w:pPr>
              <w:spacing w:line="320" w:lineRule="exact"/>
              <w:ind w:left="441"/>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31.报价文件封面</w:t>
            </w:r>
          </w:p>
          <w:p w14:paraId="2EF3FB52">
            <w:pPr>
              <w:spacing w:line="320" w:lineRule="exact"/>
              <w:ind w:left="441"/>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32.</w:t>
            </w:r>
            <w:r>
              <w:rPr>
                <w:rFonts w:hint="eastAsia" w:cs="宋体" w:asciiTheme="minorEastAsia" w:hAnsiTheme="minorEastAsia" w:eastAsiaTheme="minorEastAsia"/>
                <w:color w:val="auto"/>
                <w:szCs w:val="21"/>
                <w:highlight w:val="none"/>
                <w:lang w:val="en-US" w:eastAsia="zh-CN"/>
              </w:rPr>
              <w:t>响应</w:t>
            </w:r>
            <w:r>
              <w:rPr>
                <w:rFonts w:hint="eastAsia" w:cs="宋体" w:asciiTheme="minorEastAsia" w:hAnsiTheme="minorEastAsia" w:eastAsiaTheme="minorEastAsia"/>
                <w:color w:val="auto"/>
                <w:szCs w:val="21"/>
                <w:highlight w:val="none"/>
              </w:rPr>
              <w:t>一览表</w:t>
            </w:r>
          </w:p>
        </w:tc>
      </w:tr>
      <w:tr w14:paraId="5F8C7A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C44064B">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3.2.5</w:t>
            </w:r>
          </w:p>
        </w:tc>
        <w:tc>
          <w:tcPr>
            <w:tcW w:w="1844" w:type="dxa"/>
            <w:vAlign w:val="center"/>
          </w:tcPr>
          <w:p w14:paraId="08B25EA4">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电子响应文件的编制要求</w:t>
            </w:r>
          </w:p>
        </w:tc>
        <w:tc>
          <w:tcPr>
            <w:tcW w:w="5853" w:type="dxa"/>
            <w:vAlign w:val="center"/>
          </w:tcPr>
          <w:p w14:paraId="3DE56290">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rPr>
              <w:t>供应商需按照如下要求编制电子响应文件：</w:t>
            </w:r>
          </w:p>
          <w:p w14:paraId="240315DE">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（1）【电子响应文件需使用专用制作工具编制，供应商需通过中国电信阳光采购网“</w:t>
            </w:r>
            <w:r>
              <w:rPr>
                <w:rFonts w:hint="eastAsia"/>
              </w:rPr>
              <w:t>操作指引-电子采购-驱动和投标文件制作工具下载指引</w:t>
            </w:r>
            <w:r>
              <w:rPr>
                <w:rFonts w:hint="eastAsia" w:asciiTheme="minorEastAsia" w:hAnsiTheme="minorEastAsia" w:eastAsiaTheme="minorEastAsia"/>
                <w:szCs w:val="21"/>
              </w:rPr>
              <w:t>”模块，按指引</w:t>
            </w:r>
            <w:r>
              <w:rPr>
                <w:rFonts w:hint="eastAsia" w:asciiTheme="minorEastAsia" w:hAnsiTheme="minorEastAsia" w:eastAsiaTheme="minorEastAsia"/>
              </w:rPr>
              <w:t>下载并安装“中国电信投标文件制作工具”。】</w:t>
            </w:r>
          </w:p>
          <w:p w14:paraId="256A9A2D">
            <w:pPr>
              <w:spacing w:line="320" w:lineRule="exact"/>
              <w:ind w:firstLine="420" w:firstLineChars="200"/>
              <w:rPr>
                <w:rFonts w:ascii="宋体" w:hAnsi="宋体"/>
                <w:szCs w:val="21"/>
              </w:rPr>
            </w:pPr>
            <w:r>
              <w:rPr>
                <w:rFonts w:hint="eastAsia" w:asciiTheme="minorEastAsia" w:hAnsiTheme="minorEastAsia" w:eastAsiaTheme="minorEastAsia"/>
                <w:szCs w:val="21"/>
              </w:rPr>
              <w:t>（2）响应文件需按照组成部分分别完成编制，单个组成部分大小不超过</w:t>
            </w:r>
            <w:r>
              <w:rPr>
                <w:rFonts w:hint="eastAsia" w:ascii="宋体" w:hAnsi="宋体"/>
                <w:szCs w:val="21"/>
              </w:rPr>
              <w:t>50Mb，总容量不超过500Mb。</w:t>
            </w:r>
          </w:p>
          <w:p w14:paraId="05A9707D">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（3）电子响应文件以及相关证明文件均须清晰可读，明确要求的内容不得遮盖、隐藏，否则视为未提供。</w:t>
            </w:r>
          </w:p>
          <w:p w14:paraId="504D3178">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电子响应文件须</w:t>
            </w:r>
            <w:r>
              <w:rPr>
                <w:rFonts w:hint="eastAsia" w:asciiTheme="minorEastAsia" w:hAnsiTheme="minorEastAsia" w:eastAsiaTheme="minorEastAsia"/>
              </w:rPr>
              <w:t>使用供应商</w:t>
            </w:r>
            <w:r>
              <w:rPr>
                <w:rFonts w:asciiTheme="minorEastAsia" w:hAnsiTheme="minorEastAsia" w:eastAsiaTheme="minorEastAsia"/>
                <w:szCs w:val="21"/>
              </w:rPr>
              <w:t>CA数字</w:t>
            </w:r>
            <w:r>
              <w:rPr>
                <w:rFonts w:hint="eastAsia" w:asciiTheme="minorEastAsia" w:hAnsiTheme="minorEastAsia" w:eastAsiaTheme="minorEastAsia"/>
                <w:szCs w:val="21"/>
              </w:rPr>
              <w:t>证书</w:t>
            </w:r>
            <w:r>
              <w:rPr>
                <w:rFonts w:asciiTheme="minorEastAsia" w:hAnsiTheme="minorEastAsia" w:eastAsiaTheme="minorEastAsia"/>
                <w:szCs w:val="21"/>
              </w:rPr>
              <w:t>签章</w:t>
            </w:r>
            <w:r>
              <w:rPr>
                <w:rFonts w:hint="eastAsia" w:asciiTheme="minorEastAsia" w:hAnsiTheme="minorEastAsia" w:eastAsiaTheme="minorEastAsia"/>
                <w:szCs w:val="21"/>
              </w:rPr>
              <w:t xml:space="preserve">和加密，未按规定签章和加密的电子响应文件无法上传。 </w:t>
            </w:r>
          </w:p>
          <w:p w14:paraId="3C6F9C10">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（5）需供应商与其他第三方共同签字盖章的文件、需联合体各方签字盖章的文件，供应商与其他第三方均应按文件要求进行签字盖章，并上传扫描件，如制造商授权函、联合体协议书等；</w:t>
            </w:r>
          </w:p>
          <w:p w14:paraId="20C2F8FE">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仅需第三方签字盖章的文件，供应商应上传经第三方签字盖章后的扫描件，如要求制造商单独提供的网络及信息安全承诺书等；</w:t>
            </w:r>
          </w:p>
          <w:p w14:paraId="72D6E051">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解密成功的响应文件中，仅需供应商签字盖章的文件，视为已按询比文件要求进行了签字盖章。</w:t>
            </w:r>
          </w:p>
          <w:p w14:paraId="38687E89">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产品制造商注册地在中华人民共和国境外（与中华人民共和国有正常贸易与往来的国家或地区）及香港、澳门、台湾地区，必须使用代理商响应和签订销售合同且无法加盖单位公章的，响应文件中需制造商出具的文件应由有签署权的代表签字确认，并提供委托签署权的相关证明材料。</w:t>
            </w:r>
          </w:p>
          <w:p w14:paraId="1BCB1208">
            <w:pPr>
              <w:spacing w:line="320" w:lineRule="exact"/>
              <w:ind w:firstLine="420" w:firstLineChars="200"/>
              <w:rPr>
                <w:rFonts w:cs="宋体" w:asciiTheme="minorEastAsia" w:hAnsiTheme="minorEastAsia" w:eastAsiaTheme="minorEastAsia"/>
                <w:szCs w:val="21"/>
              </w:rPr>
            </w:pPr>
            <w:r>
              <w:rPr>
                <w:rFonts w:hint="eastAsia" w:asciiTheme="minorEastAsia" w:hAnsiTheme="minorEastAsia" w:eastAsiaTheme="minorEastAsia"/>
                <w:szCs w:val="21"/>
              </w:rPr>
              <w:t>（7）</w:t>
            </w:r>
            <w:r>
              <w:rPr>
                <w:rFonts w:hint="eastAsia" w:cs="宋体" w:asciiTheme="minorEastAsia" w:hAnsiTheme="minorEastAsia" w:eastAsiaTheme="minorEastAsia"/>
                <w:szCs w:val="21"/>
              </w:rPr>
              <w:t>响应保证金（如有）以支票、汇票、保函、保险等形式递交的，必须递交纸质原件，且应密封装于独立的信封内，信封上标明“响应保证金”字样，并在封口处加盖单位公章或响应专用章的骑缝章（采用线上开具的情况除外，如：电子保险）。</w:t>
            </w:r>
          </w:p>
          <w:p w14:paraId="587F8297">
            <w:pPr>
              <w:spacing w:line="320" w:lineRule="exact"/>
              <w:rPr>
                <w:rFonts w:cs="宋体" w:asciiTheme="minorEastAsia" w:hAnsiTheme="minorEastAsia" w:eastAsiaTheme="minorEastAsia"/>
                <w:szCs w:val="21"/>
              </w:rPr>
            </w:pPr>
            <w:r>
              <w:rPr>
                <w:rFonts w:cs="宋体" w:asciiTheme="minorEastAsia" w:hAnsiTheme="minorEastAsia" w:eastAsiaTheme="minorEastAsia"/>
                <w:szCs w:val="21"/>
              </w:rPr>
              <w:t>[对</w:t>
            </w:r>
            <w:r>
              <w:rPr>
                <w:rFonts w:hint="eastAsia" w:cs="宋体" w:asciiTheme="minorEastAsia" w:hAnsiTheme="minorEastAsia" w:eastAsiaTheme="minorEastAsia"/>
                <w:szCs w:val="21"/>
              </w:rPr>
              <w:t>响应文件</w:t>
            </w:r>
            <w:r>
              <w:rPr>
                <w:rFonts w:cs="宋体" w:asciiTheme="minorEastAsia" w:hAnsiTheme="minorEastAsia" w:eastAsiaTheme="minorEastAsia"/>
                <w:szCs w:val="21"/>
              </w:rPr>
              <w:t>编制和</w:t>
            </w:r>
            <w:r>
              <w:rPr>
                <w:rFonts w:hint="eastAsia" w:cs="宋体" w:asciiTheme="minorEastAsia" w:hAnsiTheme="minorEastAsia" w:eastAsiaTheme="minorEastAsia"/>
                <w:szCs w:val="21"/>
              </w:rPr>
              <w:t>提交</w:t>
            </w:r>
            <w:r>
              <w:rPr>
                <w:rFonts w:cs="宋体" w:asciiTheme="minorEastAsia" w:hAnsiTheme="minorEastAsia" w:eastAsiaTheme="minorEastAsia"/>
                <w:szCs w:val="21"/>
              </w:rPr>
              <w:t>有特殊要求的，可在此写明]</w:t>
            </w:r>
          </w:p>
          <w:p w14:paraId="2EC1B1D9">
            <w:pPr>
              <w:spacing w:line="320" w:lineRule="exact"/>
              <w:ind w:firstLine="420" w:firstLineChars="200"/>
              <w:rPr>
                <w:rFonts w:ascii="宋体" w:hAnsi="宋体"/>
                <w:szCs w:val="21"/>
              </w:rPr>
            </w:pPr>
            <w:r>
              <w:rPr>
                <w:rFonts w:hint="eastAsia" w:cs="宋体" w:asciiTheme="minorEastAsia" w:hAnsiTheme="minorEastAsia" w:eastAsiaTheme="minorEastAsia"/>
                <w:szCs w:val="21"/>
              </w:rPr>
              <w:t>【（8）</w:t>
            </w:r>
            <w:r>
              <w:rPr>
                <w:rFonts w:hint="eastAsia" w:ascii="宋体" w:hAnsi="宋体"/>
                <w:szCs w:val="21"/>
              </w:rPr>
              <w:t>如业绩等证明文件超出电子响应文件单个组成部分大小限制，须按下方操作：</w:t>
            </w:r>
          </w:p>
          <w:p w14:paraId="57D0A740">
            <w:pPr>
              <w:spacing w:line="320" w:lineRule="exact"/>
              <w:ind w:firstLine="420" w:firstLineChars="200"/>
              <w:rPr>
                <w:rFonts w:ascii="宋体" w:hAnsi="宋体"/>
                <w:szCs w:val="21"/>
              </w:rPr>
            </w:pPr>
            <w:r>
              <w:rPr>
                <w:rFonts w:hint="eastAsia" w:ascii="宋体" w:hAnsi="宋体"/>
                <w:szCs w:val="21"/>
              </w:rPr>
              <w:t>①供应商须在“中国电信投标文件制作工具”中对应文件位置上传业绩情况表及说明等文件，说明中必须包含“该证明文件超过50Mb，我方承诺在</w:t>
            </w:r>
            <w:r>
              <w:rPr>
                <w:rFonts w:hint="eastAsia" w:asciiTheme="minorEastAsia" w:hAnsiTheme="minorEastAsia" w:eastAsiaTheme="minorEastAsia"/>
              </w:rPr>
              <w:t>电子采购系统</w:t>
            </w:r>
            <w:r>
              <w:rPr>
                <w:rFonts w:hint="eastAsia" w:ascii="宋体" w:hAnsi="宋体"/>
                <w:szCs w:val="21"/>
              </w:rPr>
              <w:t>上提交的大附件为真实有效的文件”。</w:t>
            </w:r>
          </w:p>
          <w:p w14:paraId="7AAD1EC8">
            <w:pPr>
              <w:spacing w:line="320" w:lineRule="exact"/>
              <w:ind w:firstLine="420" w:firstLineChars="200"/>
              <w:rPr>
                <w:rFonts w:ascii="宋体" w:hAnsi="宋体"/>
                <w:szCs w:val="21"/>
              </w:rPr>
            </w:pPr>
            <w:r>
              <w:rPr>
                <w:rFonts w:hint="eastAsia" w:ascii="宋体" w:hAnsi="宋体"/>
                <w:szCs w:val="21"/>
              </w:rPr>
              <w:t>②该证明文件通过中国电信电子采购系统“</w:t>
            </w:r>
            <w:r>
              <w:rPr>
                <w:rFonts w:hint="eastAsia" w:ascii="宋体" w:hAnsi="宋体"/>
                <w:szCs w:val="21"/>
                <w:lang w:val="en-US" w:eastAsia="zh-CN"/>
              </w:rPr>
              <w:t>响应</w:t>
            </w:r>
            <w:r>
              <w:rPr>
                <w:rFonts w:hint="eastAsia" w:ascii="宋体" w:hAnsi="宋体"/>
                <w:szCs w:val="21"/>
              </w:rPr>
              <w:t>文件递交-04大附件上传”进行提交。</w:t>
            </w:r>
          </w:p>
          <w:p w14:paraId="5E82EB5F">
            <w:pPr>
              <w:autoSpaceDE w:val="0"/>
              <w:autoSpaceDN w:val="0"/>
              <w:rPr>
                <w:rFonts w:cs="宋体" w:asciiTheme="minorEastAsia" w:hAnsiTheme="minorEastAsia" w:eastAsiaTheme="minorEastAsia"/>
                <w:szCs w:val="21"/>
              </w:rPr>
            </w:pPr>
            <w:r>
              <w:rPr>
                <w:rFonts w:hint="eastAsia" w:ascii="宋体" w:hAnsi="宋体"/>
                <w:szCs w:val="21"/>
              </w:rPr>
              <w:t>（9）</w:t>
            </w:r>
            <w:r>
              <w:rPr>
                <w:rFonts w:hint="eastAsia" w:cs="宋体" w:asciiTheme="minorEastAsia" w:hAnsiTheme="minorEastAsia" w:eastAsiaTheme="minorEastAsia"/>
                <w:szCs w:val="21"/>
              </w:rPr>
              <w:t>……】</w:t>
            </w:r>
          </w:p>
        </w:tc>
      </w:tr>
      <w:tr w14:paraId="2F4F6B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B36C718">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3.3.3</w:t>
            </w:r>
          </w:p>
        </w:tc>
        <w:tc>
          <w:tcPr>
            <w:tcW w:w="1844" w:type="dxa"/>
            <w:vAlign w:val="center"/>
          </w:tcPr>
          <w:p w14:paraId="6F809B8A">
            <w:pPr>
              <w:autoSpaceDE w:val="0"/>
              <w:autoSpaceDN w:val="0"/>
              <w:rPr>
                <w:rFonts w:cs="宋体" w:asciiTheme="minorEastAsia" w:hAnsiTheme="minorEastAsia" w:eastAsiaTheme="minorEastAsia"/>
                <w:szCs w:val="21"/>
              </w:rPr>
            </w:pPr>
            <w:r>
              <w:rPr>
                <w:rFonts w:hint="eastAsia" w:asciiTheme="minorEastAsia" w:hAnsiTheme="minorEastAsia" w:eastAsiaTheme="minorEastAsia"/>
              </w:rPr>
              <w:t>最高响应限价或者其计算方法</w:t>
            </w:r>
          </w:p>
        </w:tc>
        <w:tc>
          <w:tcPr>
            <w:tcW w:w="5853" w:type="dxa"/>
            <w:vAlign w:val="center"/>
          </w:tcPr>
          <w:p w14:paraId="33DBE356">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□不设置最高响应限价</w:t>
            </w:r>
          </w:p>
          <w:p w14:paraId="15AD2ACB">
            <w:pPr>
              <w:autoSpaceDE w:val="0"/>
              <w:autoSpaceDN w:val="0"/>
              <w:rPr>
                <w:rFonts w:cs="宋体" w:asciiTheme="minorEastAsia" w:hAnsiTheme="minorEastAsia" w:eastAsiaTheme="minorEastAsia"/>
                <w:szCs w:val="21"/>
                <w:u w:val="single"/>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设置最高响应限价，【最高响应限价详见</w:t>
            </w:r>
            <w:r>
              <w:rPr>
                <w:rFonts w:hint="eastAsia" w:asciiTheme="minorEastAsia" w:hAnsiTheme="minorEastAsia" w:eastAsiaTheme="minorEastAsia"/>
                <w:szCs w:val="21"/>
              </w:rPr>
              <w:t>第一章【询比公告】“1.项目概况与采购内容”</w:t>
            </w:r>
            <w:r>
              <w:rPr>
                <w:rFonts w:hint="eastAsia" w:asciiTheme="minorEastAsia" w:hAnsiTheme="minorEastAsia" w:eastAsiaTheme="minorEastAsia"/>
                <w:b/>
                <w:bCs/>
                <w:szCs w:val="21"/>
              </w:rPr>
              <w:t>1.</w:t>
            </w:r>
            <w:r>
              <w:rPr>
                <w:rFonts w:hint="eastAsia" w:asciiTheme="minorEastAsia" w:hAnsiTheme="minorEastAsia" w:eastAsiaTheme="minorEastAsia"/>
                <w:b/>
                <w:bCs/>
                <w:szCs w:val="21"/>
                <w:lang w:val="en-US" w:eastAsia="zh-CN"/>
              </w:rPr>
              <w:t>8</w:t>
            </w:r>
            <w:r>
              <w:rPr>
                <w:rFonts w:hint="eastAsia" w:asciiTheme="minorEastAsia" w:hAnsiTheme="minorEastAsia" w:eastAsiaTheme="minorEastAsia"/>
                <w:b/>
                <w:bCs/>
                <w:szCs w:val="21"/>
              </w:rPr>
              <w:t>条款</w:t>
            </w:r>
            <w:r>
              <w:rPr>
                <w:rFonts w:hint="eastAsia" w:asciiTheme="minorEastAsia" w:hAnsiTheme="minorEastAsia" w:eastAsiaTheme="minorEastAsia"/>
                <w:szCs w:val="21"/>
              </w:rPr>
              <w:t>。</w:t>
            </w:r>
          </w:p>
        </w:tc>
      </w:tr>
      <w:tr w14:paraId="20202B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4D5A7EC">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3.3.5</w:t>
            </w:r>
          </w:p>
        </w:tc>
        <w:tc>
          <w:tcPr>
            <w:tcW w:w="1844" w:type="dxa"/>
            <w:vAlign w:val="center"/>
          </w:tcPr>
          <w:p w14:paraId="6397CEDE">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响应报价</w:t>
            </w:r>
            <w:r>
              <w:rPr>
                <w:rFonts w:hint="eastAsia" w:asciiTheme="minorEastAsia" w:hAnsiTheme="minorEastAsia" w:eastAsiaTheme="minorEastAsia"/>
              </w:rPr>
              <w:t>优惠条件</w:t>
            </w:r>
          </w:p>
        </w:tc>
        <w:tc>
          <w:tcPr>
            <w:tcW w:w="5853" w:type="dxa"/>
            <w:vAlign w:val="center"/>
          </w:tcPr>
          <w:p w14:paraId="51E7F516">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□报优惠价</w:t>
            </w:r>
          </w:p>
          <w:p w14:paraId="4AB2300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不接受报优惠价</w:t>
            </w:r>
          </w:p>
          <w:p w14:paraId="30EA1B25">
            <w:pPr>
              <w:autoSpaceDE w:val="0"/>
              <w:autoSpaceDN w:val="0"/>
              <w:rPr>
                <w:rFonts w:cs="宋体" w:asciiTheme="minorEastAsia" w:hAnsiTheme="minorEastAsia" w:eastAsiaTheme="minorEastAsia"/>
                <w:szCs w:val="21"/>
                <w:u w:val="single"/>
              </w:rPr>
            </w:pPr>
            <w:r>
              <w:rPr>
                <w:rFonts w:hint="eastAsia" w:cs="宋体" w:asciiTheme="minorEastAsia" w:hAnsiTheme="minorEastAsia" w:eastAsiaTheme="minorEastAsia"/>
                <w:szCs w:val="21"/>
              </w:rPr>
              <w:t>□报优惠价的其他方式：</w:t>
            </w:r>
            <w:r>
              <w:rPr>
                <w:rFonts w:hint="eastAsia" w:asciiTheme="minorEastAsia" w:hAnsiTheme="minorEastAsia" w:eastAsiaTheme="minorEastAsia"/>
                <w:szCs w:val="21"/>
                <w:u w:val="single"/>
              </w:rPr>
              <w:t>【</w:t>
            </w:r>
            <w:r>
              <w:rPr>
                <w:rFonts w:hint="eastAsia" w:cs="宋体" w:asciiTheme="minorEastAsia" w:hAnsiTheme="minorEastAsia" w:eastAsiaTheme="minorEastAsia"/>
                <w:szCs w:val="21"/>
                <w:u w:val="single"/>
              </w:rPr>
              <w:t>具体方式</w:t>
            </w:r>
            <w:r>
              <w:rPr>
                <w:rFonts w:hint="eastAsia" w:asciiTheme="minorEastAsia" w:hAnsiTheme="minorEastAsia" w:eastAsiaTheme="minorEastAsia"/>
                <w:szCs w:val="21"/>
                <w:u w:val="single"/>
              </w:rPr>
              <w:t>】</w:t>
            </w:r>
          </w:p>
        </w:tc>
      </w:tr>
      <w:tr w14:paraId="0C912D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40" w:type="dxa"/>
            <w:vAlign w:val="center"/>
          </w:tcPr>
          <w:p w14:paraId="0D37EEB4">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3.3.6</w:t>
            </w:r>
          </w:p>
        </w:tc>
        <w:tc>
          <w:tcPr>
            <w:tcW w:w="1844" w:type="dxa"/>
            <w:vAlign w:val="center"/>
          </w:tcPr>
          <w:p w14:paraId="35CD2FFB">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响应报价具体要求</w:t>
            </w:r>
          </w:p>
        </w:tc>
        <w:tc>
          <w:tcPr>
            <w:tcW w:w="5853" w:type="dxa"/>
            <w:vAlign w:val="center"/>
          </w:tcPr>
          <w:p w14:paraId="5123C3F0">
            <w:pPr>
              <w:autoSpaceDE w:val="0"/>
              <w:autoSpaceDN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本条款增加以下规定： </w:t>
            </w:r>
          </w:p>
          <w:p w14:paraId="7BFBE3F4">
            <w:pPr>
              <w:autoSpaceDE w:val="0"/>
              <w:autoSpaceDN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报价为买方指定现场交货价</w:t>
            </w:r>
          </w:p>
          <w:p w14:paraId="29CA029E">
            <w:pPr>
              <w:autoSpaceDE w:val="0"/>
              <w:autoSpaceDN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人需严格按照本项目</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文件中技术规范书、报价要求与报价格式进行报价，报价格式中各项报表主要内容均必须填写，不得缺省或回避填写，否则评审时</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人有权对该项漏报项按照所有有效</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人该项的最高价进行核增，以核增后的价格作为评审价，以免费赠送作为</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人的采购价，由此引起的后果由</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人承担。</w:t>
            </w:r>
          </w:p>
          <w:p w14:paraId="5A1CFE6C">
            <w:pPr>
              <w:autoSpaceDE w:val="0"/>
              <w:autoSpaceDN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人需严格按照本项目</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文件中技术规范书、报价要求与报价格式进行报价，如有多报，以该</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报价作为评审价，按</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文件规定的采购内容进行采购，合同签订时核减多报的金额。</w:t>
            </w:r>
          </w:p>
          <w:p w14:paraId="35B87234">
            <w:pPr>
              <w:autoSpaceDE w:val="0"/>
              <w:autoSpaceDN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（4）不含税单价报价最多可保留6位小数，含税单价和总价均按照四舍五入方式保留2位小数。</w:t>
            </w:r>
          </w:p>
          <w:p w14:paraId="358817D5">
            <w:pPr>
              <w:autoSpaceDE w:val="0"/>
              <w:autoSpaceDN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（5）价格计算原则应按照以下原则进行计算：</w:t>
            </w:r>
          </w:p>
          <w:p w14:paraId="09CD5DDB">
            <w:pPr>
              <w:autoSpaceDE w:val="0"/>
              <w:autoSpaceDN w:val="0"/>
              <w:spacing w:line="288" w:lineRule="auto"/>
              <w:ind w:firstLine="489" w:firstLineChars="233"/>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价格计算按照产品分项进行计算。</w:t>
            </w:r>
          </w:p>
          <w:p w14:paraId="0C6BC76A">
            <w:pPr>
              <w:autoSpaceDE w:val="0"/>
              <w:autoSpaceDN w:val="0"/>
              <w:spacing w:line="288" w:lineRule="auto"/>
              <w:ind w:firstLine="489" w:firstLineChars="233"/>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价款总价=单价*数量。</w:t>
            </w:r>
          </w:p>
          <w:p w14:paraId="1C8C9846">
            <w:pPr>
              <w:autoSpaceDE w:val="0"/>
              <w:autoSpaceDN w:val="0"/>
              <w:spacing w:line="288" w:lineRule="auto"/>
              <w:ind w:firstLine="489" w:firstLineChars="233"/>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增值税款总价=单价*数量*增值税率。</w:t>
            </w:r>
          </w:p>
          <w:p w14:paraId="237AEF0B">
            <w:pPr>
              <w:autoSpaceDE w:val="0"/>
              <w:autoSpaceDN w:val="0"/>
              <w:rPr>
                <w:rFonts w:cs="宋体" w:asciiTheme="minorEastAsia" w:hAnsiTheme="minorEastAsia" w:eastAsiaTheme="minorEastAsia"/>
                <w:szCs w:val="21"/>
              </w:rPr>
            </w:pPr>
            <w:r>
              <w:rPr>
                <w:rFonts w:hint="eastAsia" w:asciiTheme="minorEastAsia" w:hAnsiTheme="minorEastAsia" w:eastAsiaTheme="minorEastAsia" w:cstheme="minorEastAsia"/>
                <w:szCs w:val="21"/>
              </w:rPr>
              <w:t>价税合计=价款总价+增值税款总价。</w:t>
            </w:r>
          </w:p>
        </w:tc>
      </w:tr>
      <w:tr w14:paraId="5E3DC1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8885184">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3.4.1</w:t>
            </w:r>
          </w:p>
        </w:tc>
        <w:tc>
          <w:tcPr>
            <w:tcW w:w="1844" w:type="dxa"/>
            <w:vAlign w:val="center"/>
          </w:tcPr>
          <w:p w14:paraId="60AC0127">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响应有效期</w:t>
            </w:r>
          </w:p>
        </w:tc>
        <w:tc>
          <w:tcPr>
            <w:tcW w:w="5853" w:type="dxa"/>
            <w:vAlign w:val="center"/>
          </w:tcPr>
          <w:p w14:paraId="41B52AF5">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响应有效期：</w:t>
            </w:r>
            <w:r>
              <w:rPr>
                <w:rFonts w:hint="eastAsia" w:asciiTheme="minorEastAsia" w:hAnsiTheme="minorEastAsia" w:eastAsiaTheme="minorEastAsia"/>
                <w:szCs w:val="21"/>
              </w:rPr>
              <w:t>【</w:t>
            </w:r>
            <w:r>
              <w:rPr>
                <w:rFonts w:hint="eastAsia" w:cs="宋体" w:asciiTheme="minorEastAsia" w:hAnsiTheme="minorEastAsia" w:eastAsiaTheme="minorEastAsia"/>
                <w:szCs w:val="21"/>
                <w:lang w:val="en-US" w:eastAsia="zh-CN"/>
              </w:rPr>
              <w:t>120</w:t>
            </w:r>
            <w:r>
              <w:rPr>
                <w:rFonts w:hint="eastAsia" w:asciiTheme="minorEastAsia" w:hAnsiTheme="minorEastAsia" w:eastAsiaTheme="minorEastAsia"/>
                <w:szCs w:val="21"/>
              </w:rPr>
              <w:t>】</w:t>
            </w:r>
            <w:r>
              <w:rPr>
                <w:rFonts w:hint="eastAsia" w:cs="宋体" w:asciiTheme="minorEastAsia" w:hAnsiTheme="minorEastAsia" w:eastAsiaTheme="minorEastAsia"/>
                <w:szCs w:val="21"/>
              </w:rPr>
              <w:t>天</w:t>
            </w:r>
          </w:p>
        </w:tc>
      </w:tr>
      <w:tr w14:paraId="6F6B91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22818AA">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3.5.1</w:t>
            </w:r>
          </w:p>
        </w:tc>
        <w:tc>
          <w:tcPr>
            <w:tcW w:w="1844" w:type="dxa"/>
            <w:vAlign w:val="center"/>
          </w:tcPr>
          <w:p w14:paraId="5746F245">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响应保证金递交要求和金额</w:t>
            </w:r>
          </w:p>
        </w:tc>
        <w:tc>
          <w:tcPr>
            <w:tcW w:w="5853" w:type="dxa"/>
            <w:vAlign w:val="center"/>
          </w:tcPr>
          <w:p w14:paraId="57C929F8">
            <w:pPr>
              <w:autoSpaceDE w:val="0"/>
              <w:autoSpaceDN w:val="0"/>
              <w:jc w:val="left"/>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要求提交响应保证金，响应保证金金额：【人民币</w:t>
            </w:r>
            <w:r>
              <w:rPr>
                <w:rFonts w:hint="eastAsia" w:cs="宋体" w:asciiTheme="minorEastAsia" w:hAnsiTheme="minorEastAsia" w:eastAsiaTheme="minorEastAsia"/>
                <w:szCs w:val="21"/>
                <w:lang w:val="en-US" w:eastAsia="zh-CN"/>
              </w:rPr>
              <w:t>3000</w:t>
            </w:r>
            <w:r>
              <w:rPr>
                <w:rFonts w:hint="eastAsia" w:cs="宋体" w:asciiTheme="minorEastAsia" w:hAnsiTheme="minorEastAsia" w:eastAsiaTheme="minorEastAsia"/>
                <w:szCs w:val="21"/>
              </w:rPr>
              <w:t>】元</w:t>
            </w:r>
          </w:p>
          <w:p w14:paraId="5B5BE4F6">
            <w:pPr>
              <w:autoSpaceDE w:val="0"/>
              <w:autoSpaceDN w:val="0"/>
              <w:jc w:val="left"/>
              <w:rPr>
                <w:rFonts w:cs="宋体" w:asciiTheme="minorEastAsia" w:hAnsiTheme="minorEastAsia" w:eastAsiaTheme="minorEastAsia"/>
                <w:szCs w:val="21"/>
              </w:rPr>
            </w:pPr>
            <w:r>
              <w:rPr>
                <w:rFonts w:hint="eastAsia" w:cs="宋体" w:asciiTheme="minorEastAsia" w:hAnsiTheme="minorEastAsia" w:eastAsiaTheme="minorEastAsia"/>
                <w:szCs w:val="21"/>
              </w:rPr>
              <w:t>□无需提交响应保证金</w:t>
            </w:r>
          </w:p>
        </w:tc>
      </w:tr>
      <w:tr w14:paraId="341C6A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CB3F753">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3.5</w:t>
            </w:r>
            <w:r>
              <w:rPr>
                <w:rFonts w:cs="宋体" w:asciiTheme="minorEastAsia" w:hAnsiTheme="minorEastAsia" w:eastAsiaTheme="minorEastAsia"/>
                <w:szCs w:val="21"/>
              </w:rPr>
              <w:t>.</w:t>
            </w:r>
            <w:r>
              <w:rPr>
                <w:rFonts w:hint="eastAsia" w:cs="宋体" w:asciiTheme="minorEastAsia" w:hAnsiTheme="minorEastAsia" w:eastAsiaTheme="minorEastAsia"/>
                <w:szCs w:val="21"/>
              </w:rPr>
              <w:t>2</w:t>
            </w:r>
          </w:p>
        </w:tc>
        <w:tc>
          <w:tcPr>
            <w:tcW w:w="1844" w:type="dxa"/>
            <w:vAlign w:val="center"/>
          </w:tcPr>
          <w:p w14:paraId="6F23E585">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响应保证金形式</w:t>
            </w:r>
          </w:p>
        </w:tc>
        <w:tc>
          <w:tcPr>
            <w:tcW w:w="5853" w:type="dxa"/>
            <w:vAlign w:val="center"/>
          </w:tcPr>
          <w:p w14:paraId="385E75B9">
            <w:pPr>
              <w:autoSpaceDE w:val="0"/>
              <w:autoSpaceDN w:val="0"/>
              <w:rPr>
                <w:rFonts w:hint="eastAsia" w:ascii="宋体" w:hAnsi="宋体" w:cs="宋体"/>
                <w:szCs w:val="21"/>
              </w:rPr>
            </w:pPr>
            <w:r>
              <w:rPr>
                <w:rFonts w:hint="eastAsia" w:asciiTheme="minorEastAsia" w:hAnsiTheme="minorEastAsia" w:eastAsiaTheme="minorEastAsia"/>
              </w:rPr>
              <w:t>响应保证金形式包括在中国注册的银行出具的银行保函、银行汇款、支票、汇票以及其他在中国注册的机构依法出具的响应保函、保险等，以银行汇款、支票、汇票等形式提交的响应保证金应当从供应商账户转出</w:t>
            </w:r>
            <w:r>
              <w:rPr>
                <w:rFonts w:hint="eastAsia" w:asciiTheme="minorEastAsia" w:hAnsiTheme="minorEastAsia" w:eastAsiaTheme="minorEastAsia"/>
                <w:lang w:eastAsia="zh-CN"/>
              </w:rPr>
              <w:t>，</w:t>
            </w:r>
            <w:r>
              <w:rPr>
                <w:rFonts w:hint="eastAsia" w:cs="宋体" w:asciiTheme="minorEastAsia" w:hAnsiTheme="minorEastAsia" w:eastAsiaTheme="minorEastAsia"/>
                <w:szCs w:val="21"/>
              </w:rPr>
              <w:t>以银行汇款等形式提交响应保证金的，响应保证金缴纳至如下</w:t>
            </w:r>
            <w:r>
              <w:rPr>
                <w:rFonts w:hint="eastAsia" w:ascii="宋体" w:hAnsi="宋体" w:cs="宋体"/>
                <w:szCs w:val="21"/>
              </w:rPr>
              <w:t>账户：</w:t>
            </w:r>
          </w:p>
          <w:p w14:paraId="7B1C1DF0">
            <w:pPr>
              <w:autoSpaceDE w:val="0"/>
              <w:autoSpaceDN w:val="0"/>
              <w:rPr>
                <w:rFonts w:ascii="宋体" w:hAnsi="宋体" w:cs="宋体"/>
                <w:szCs w:val="21"/>
              </w:rPr>
            </w:pPr>
            <w:r>
              <w:rPr>
                <w:rFonts w:hint="eastAsia" w:ascii="宋体" w:hAnsi="宋体" w:cs="宋体"/>
                <w:szCs w:val="21"/>
              </w:rPr>
              <w:t>中通服供应链股份有限公司贵州分公司</w:t>
            </w:r>
          </w:p>
          <w:p w14:paraId="3779EE06">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开户银行：中信银行股份有限公司贵阳林城西路支行  </w:t>
            </w:r>
          </w:p>
          <w:p w14:paraId="205F8FF0">
            <w:pPr>
              <w:autoSpaceDE w:val="0"/>
              <w:autoSpaceDN w:val="0"/>
              <w:rPr>
                <w:rFonts w:cs="宋体" w:asciiTheme="minorEastAsia" w:hAnsiTheme="minorEastAsia" w:eastAsiaTheme="minorEastAsia"/>
                <w:szCs w:val="21"/>
              </w:rPr>
            </w:pPr>
            <w:r>
              <w:rPr>
                <w:rFonts w:hint="eastAsia" w:asciiTheme="minorEastAsia" w:hAnsiTheme="minorEastAsia" w:eastAsiaTheme="minorEastAsia" w:cstheme="minorEastAsia"/>
                <w:szCs w:val="21"/>
              </w:rPr>
              <w:t xml:space="preserve">银行账号：8113201012700144272 </w:t>
            </w:r>
          </w:p>
          <w:p w14:paraId="461F26B3">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以</w:t>
            </w:r>
            <w:r>
              <w:rPr>
                <w:rFonts w:hint="eastAsia" w:asciiTheme="minorEastAsia" w:hAnsiTheme="minorEastAsia" w:eastAsiaTheme="minorEastAsia"/>
              </w:rPr>
              <w:t>保函、保险</w:t>
            </w:r>
            <w:r>
              <w:rPr>
                <w:rFonts w:hint="eastAsia" w:cs="宋体" w:asciiTheme="minorEastAsia" w:hAnsiTheme="minorEastAsia" w:eastAsiaTheme="minorEastAsia"/>
                <w:szCs w:val="21"/>
              </w:rPr>
              <w:t>形式提交响应保证金的，保函中应当写明受益人为</w:t>
            </w:r>
            <w:r>
              <w:rPr>
                <w:rFonts w:hint="eastAsia" w:asciiTheme="minorEastAsia" w:hAnsiTheme="minorEastAsia" w:eastAsiaTheme="minorEastAsia" w:cstheme="minorEastAsia"/>
                <w:szCs w:val="21"/>
                <w:u w:val="none"/>
              </w:rPr>
              <w:t>中国电信股份有限公司遵义分公司</w:t>
            </w:r>
            <w:r>
              <w:rPr>
                <w:rFonts w:hint="eastAsia" w:cs="宋体" w:asciiTheme="minorEastAsia" w:hAnsiTheme="minorEastAsia" w:eastAsiaTheme="minorEastAsia"/>
                <w:szCs w:val="21"/>
              </w:rPr>
              <w:t>，担保项目为</w:t>
            </w:r>
            <w:r>
              <w:rPr>
                <w:rFonts w:hint="eastAsia" w:cs="宋体" w:asciiTheme="minorEastAsia" w:hAnsiTheme="minorEastAsia" w:eastAsiaTheme="minorEastAsia"/>
                <w:szCs w:val="21"/>
                <w:u w:val="single"/>
              </w:rPr>
              <w:t>[</w:t>
            </w:r>
            <w:r>
              <w:rPr>
                <w:rFonts w:hint="eastAsia" w:cs="宋体" w:asciiTheme="minorEastAsia" w:hAnsiTheme="minorEastAsia" w:eastAsiaTheme="minorEastAsia"/>
                <w:szCs w:val="21"/>
                <w:u w:val="single"/>
                <w:lang w:eastAsia="zh-CN"/>
              </w:rPr>
              <w:t>2025年中国电信遵义分公司操作系统物资框架采购（</w:t>
            </w:r>
            <w:r>
              <w:rPr>
                <w:rFonts w:hint="eastAsia" w:cs="宋体" w:asciiTheme="minorEastAsia" w:hAnsiTheme="minorEastAsia" w:eastAsiaTheme="minorEastAsia"/>
                <w:szCs w:val="21"/>
                <w:u w:val="single"/>
                <w:lang w:val="en-US" w:eastAsia="zh-CN"/>
              </w:rPr>
              <w:t>标包2）</w:t>
            </w:r>
            <w:r>
              <w:rPr>
                <w:rFonts w:hint="eastAsia" w:cs="宋体" w:asciiTheme="minorEastAsia" w:hAnsiTheme="minorEastAsia" w:eastAsiaTheme="minorEastAsia"/>
                <w:szCs w:val="21"/>
                <w:u w:val="single"/>
              </w:rPr>
              <w:t>]</w:t>
            </w:r>
            <w:r>
              <w:rPr>
                <w:rFonts w:hint="eastAsia" w:cs="宋体" w:asciiTheme="minorEastAsia" w:hAnsiTheme="minorEastAsia" w:eastAsiaTheme="minorEastAsia"/>
                <w:szCs w:val="21"/>
              </w:rPr>
              <w:t>，担保有效期应覆盖响应有效期。保函、保险等原件应作为响应文件在响应截止时间前提交到：【</w:t>
            </w:r>
            <w:r>
              <w:rPr>
                <w:rFonts w:hint="eastAsia" w:asciiTheme="minorEastAsia" w:hAnsiTheme="minorEastAsia" w:eastAsiaTheme="minorEastAsia" w:cstheme="minorEastAsia"/>
                <w:szCs w:val="21"/>
                <w:u w:val="single"/>
              </w:rPr>
              <w:t>遵义市红花岗区大兴路249号中国电信股份有限公司采购中心209会议室。</w:t>
            </w:r>
            <w:r>
              <w:rPr>
                <w:rFonts w:hint="eastAsia" w:cs="宋体" w:asciiTheme="minorEastAsia" w:hAnsiTheme="minorEastAsia" w:eastAsiaTheme="minorEastAsia"/>
                <w:szCs w:val="21"/>
              </w:rPr>
              <w:t>】</w:t>
            </w:r>
          </w:p>
        </w:tc>
      </w:tr>
      <w:tr w14:paraId="2AAF0F9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1386420">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3.5.4</w:t>
            </w:r>
          </w:p>
        </w:tc>
        <w:tc>
          <w:tcPr>
            <w:tcW w:w="1844" w:type="dxa"/>
            <w:vAlign w:val="center"/>
          </w:tcPr>
          <w:p w14:paraId="2B65FCB0">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响应保证金不予退还的其他规定</w:t>
            </w:r>
          </w:p>
        </w:tc>
        <w:tc>
          <w:tcPr>
            <w:tcW w:w="5853" w:type="dxa"/>
            <w:vAlign w:val="center"/>
          </w:tcPr>
          <w:p w14:paraId="115D376F">
            <w:pPr>
              <w:autoSpaceDE w:val="0"/>
              <w:autoSpaceDN w:val="0"/>
              <w:spacing w:line="288" w:lineRule="auto"/>
              <w:ind w:firstLine="105" w:firstLineChars="5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本条款增加以下规定：</w:t>
            </w:r>
          </w:p>
          <w:p w14:paraId="3D230656">
            <w:pPr>
              <w:autoSpaceDE w:val="0"/>
              <w:autoSpaceDN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人在</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文件中提供虚假的文件和材料，意图骗取</w:t>
            </w:r>
            <w:r>
              <w:rPr>
                <w:rFonts w:hint="eastAsia" w:asciiTheme="minorEastAsia" w:hAnsiTheme="minorEastAsia" w:eastAsiaTheme="minorEastAsia" w:cstheme="minorEastAsia"/>
                <w:szCs w:val="21"/>
                <w:lang w:val="en-US" w:eastAsia="zh-CN"/>
              </w:rPr>
              <w:t>成交</w:t>
            </w:r>
            <w:r>
              <w:rPr>
                <w:rFonts w:hint="eastAsia" w:asciiTheme="minorEastAsia" w:hAnsiTheme="minorEastAsia" w:eastAsiaTheme="minorEastAsia" w:cstheme="minorEastAsia"/>
                <w:szCs w:val="21"/>
              </w:rPr>
              <w:t>的。</w:t>
            </w:r>
          </w:p>
          <w:p w14:paraId="0AC76374">
            <w:pPr>
              <w:autoSpaceDE w:val="0"/>
              <w:autoSpaceDN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人相互串通</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或者与</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人串通</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人向</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人或者评</w:t>
            </w:r>
            <w:r>
              <w:rPr>
                <w:rFonts w:hint="eastAsia" w:asciiTheme="minorEastAsia" w:hAnsiTheme="minorEastAsia" w:eastAsiaTheme="minorEastAsia" w:cstheme="minorEastAsia"/>
                <w:szCs w:val="21"/>
                <w:lang w:val="en-US" w:eastAsia="zh-CN"/>
              </w:rPr>
              <w:t>审</w:t>
            </w:r>
            <w:r>
              <w:rPr>
                <w:rFonts w:hint="eastAsia" w:asciiTheme="minorEastAsia" w:hAnsiTheme="minorEastAsia" w:eastAsiaTheme="minorEastAsia" w:cstheme="minorEastAsia"/>
                <w:szCs w:val="21"/>
              </w:rPr>
              <w:t>委员会成员行贿谋取</w:t>
            </w:r>
            <w:r>
              <w:rPr>
                <w:rFonts w:hint="eastAsia" w:asciiTheme="minorEastAsia" w:hAnsiTheme="minorEastAsia" w:eastAsiaTheme="minorEastAsia" w:cstheme="minorEastAsia"/>
                <w:szCs w:val="21"/>
                <w:lang w:val="en-US" w:eastAsia="zh-CN"/>
              </w:rPr>
              <w:t>成交</w:t>
            </w:r>
            <w:r>
              <w:rPr>
                <w:rFonts w:hint="eastAsia" w:asciiTheme="minorEastAsia" w:hAnsiTheme="minorEastAsia" w:eastAsiaTheme="minorEastAsia" w:cstheme="minorEastAsia"/>
                <w:szCs w:val="21"/>
              </w:rPr>
              <w:t>的。</w:t>
            </w:r>
          </w:p>
          <w:p w14:paraId="6BC10BBB">
            <w:pPr>
              <w:autoSpaceDE w:val="0"/>
              <w:autoSpaceDN w:val="0"/>
              <w:rPr>
                <w:rFonts w:asciiTheme="minorEastAsia" w:hAnsiTheme="minorEastAsia" w:eastAsia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成交</w:t>
            </w:r>
            <w:r>
              <w:rPr>
                <w:rFonts w:hint="eastAsia" w:asciiTheme="minorEastAsia" w:hAnsiTheme="minorEastAsia" w:eastAsiaTheme="minorEastAsia" w:cstheme="minorEastAsia"/>
                <w:szCs w:val="21"/>
              </w:rPr>
              <w:t>人未能按照</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文件规定提交</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代理服务费的。</w:t>
            </w:r>
          </w:p>
        </w:tc>
      </w:tr>
      <w:tr w14:paraId="3BEF971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8F68BA6">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3.6.1</w:t>
            </w:r>
          </w:p>
        </w:tc>
        <w:tc>
          <w:tcPr>
            <w:tcW w:w="1844" w:type="dxa"/>
            <w:vAlign w:val="center"/>
          </w:tcPr>
          <w:p w14:paraId="45581DB8">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备选响应方案</w:t>
            </w:r>
          </w:p>
        </w:tc>
        <w:tc>
          <w:tcPr>
            <w:tcW w:w="5853" w:type="dxa"/>
            <w:vAlign w:val="center"/>
          </w:tcPr>
          <w:p w14:paraId="60790172">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不允许</w:t>
            </w:r>
          </w:p>
          <w:p w14:paraId="1D3957F2">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□允许</w:t>
            </w:r>
          </w:p>
        </w:tc>
      </w:tr>
      <w:tr w14:paraId="72E60E9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184EFDA">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3.7</w:t>
            </w:r>
          </w:p>
        </w:tc>
        <w:tc>
          <w:tcPr>
            <w:tcW w:w="1844" w:type="dxa"/>
            <w:vAlign w:val="center"/>
          </w:tcPr>
          <w:p w14:paraId="13F26081">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响应文件的式样、密封和标记</w:t>
            </w:r>
          </w:p>
        </w:tc>
        <w:tc>
          <w:tcPr>
            <w:tcW w:w="5853" w:type="dxa"/>
            <w:vAlign w:val="center"/>
          </w:tcPr>
          <w:p w14:paraId="546CF454">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【本询比项目采用电子询比方式，供应商应提交经电子采购系统成功上传的加密电子响应文件一份。】</w:t>
            </w:r>
          </w:p>
        </w:tc>
      </w:tr>
      <w:tr w14:paraId="31240C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ECA62AF">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3.8</w:t>
            </w:r>
          </w:p>
        </w:tc>
        <w:tc>
          <w:tcPr>
            <w:tcW w:w="1844" w:type="dxa"/>
            <w:vAlign w:val="center"/>
          </w:tcPr>
          <w:p w14:paraId="3538DDD1">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电子询比的响应文件上传形式</w:t>
            </w:r>
          </w:p>
        </w:tc>
        <w:tc>
          <w:tcPr>
            <w:tcW w:w="5853" w:type="dxa"/>
            <w:vAlign w:val="center"/>
          </w:tcPr>
          <w:p w14:paraId="61A279B5">
            <w:pPr>
              <w:autoSpaceDE w:val="0"/>
              <w:autoSpaceDN w:val="0"/>
              <w:rPr>
                <w:rFonts w:asciiTheme="minorEastAsia" w:hAnsiTheme="minorEastAsia" w:eastAsiaTheme="minorEastAsia"/>
              </w:rPr>
            </w:pPr>
            <w:r>
              <w:rPr>
                <w:rFonts w:hint="eastAsia" w:asciiTheme="minorEastAsia" w:hAnsiTheme="minorEastAsia" w:eastAsiaTheme="minorEastAsia"/>
                <w:szCs w:val="21"/>
              </w:rPr>
              <w:t>供应商</w:t>
            </w:r>
            <w:r>
              <w:rPr>
                <w:rFonts w:hint="eastAsia" w:asciiTheme="minorEastAsia" w:hAnsiTheme="minorEastAsia" w:eastAsiaTheme="minorEastAsia"/>
              </w:rPr>
              <w:t>须进入</w:t>
            </w:r>
            <w:r>
              <w:rPr>
                <w:rFonts w:hint="eastAsia" w:asciiTheme="minorEastAsia" w:hAnsiTheme="minorEastAsia" w:eastAsiaTheme="minorEastAsia"/>
                <w:szCs w:val="21"/>
              </w:rPr>
              <w:t>中国电信电子采购系统</w:t>
            </w:r>
            <w:r>
              <w:rPr>
                <w:rFonts w:hint="eastAsia" w:asciiTheme="minorEastAsia" w:hAnsiTheme="minorEastAsia" w:eastAsiaTheme="minorEastAsia"/>
              </w:rPr>
              <w:t>并在提交截止时间前上传加密电子响应文件。供应商可进入电子采购系统查看电子响应文件上传结果，同时可在响应文件开启前进行</w:t>
            </w:r>
            <w:r>
              <w:rPr>
                <w:rFonts w:asciiTheme="minorEastAsia" w:hAnsiTheme="minorEastAsia" w:eastAsiaTheme="minorEastAsia"/>
              </w:rPr>
              <w:t>CA证书</w:t>
            </w:r>
            <w:r>
              <w:rPr>
                <w:rFonts w:hint="eastAsia" w:asciiTheme="minorEastAsia" w:hAnsiTheme="minorEastAsia" w:eastAsiaTheme="minorEastAsia"/>
              </w:rPr>
              <w:t>匹配验证。</w:t>
            </w:r>
          </w:p>
        </w:tc>
      </w:tr>
      <w:tr w14:paraId="5A173E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EFA3B8C">
            <w:pPr>
              <w:autoSpaceDE w:val="0"/>
              <w:autoSpaceDN w:val="0"/>
              <w:jc w:val="center"/>
              <w:rPr>
                <w:rFonts w:cs="宋体" w:asciiTheme="minorEastAsia" w:hAnsiTheme="minorEastAsia" w:eastAsiaTheme="minorEastAsia"/>
                <w:color w:val="auto"/>
                <w:szCs w:val="21"/>
                <w:u w:val="none"/>
              </w:rPr>
            </w:pPr>
            <w:r>
              <w:rPr>
                <w:rFonts w:hint="eastAsia" w:cs="宋体" w:asciiTheme="minorEastAsia" w:hAnsiTheme="minorEastAsia" w:eastAsiaTheme="minorEastAsia"/>
                <w:color w:val="auto"/>
                <w:szCs w:val="21"/>
                <w:u w:val="none"/>
              </w:rPr>
              <w:t>4.1.1</w:t>
            </w:r>
          </w:p>
        </w:tc>
        <w:tc>
          <w:tcPr>
            <w:tcW w:w="1844" w:type="dxa"/>
            <w:vAlign w:val="center"/>
          </w:tcPr>
          <w:p w14:paraId="70CB50CF">
            <w:pPr>
              <w:autoSpaceDE w:val="0"/>
              <w:autoSpaceDN w:val="0"/>
              <w:rPr>
                <w:rFonts w:cs="宋体" w:asciiTheme="minorEastAsia" w:hAnsiTheme="minorEastAsia" w:eastAsiaTheme="minorEastAsia"/>
                <w:color w:val="auto"/>
                <w:szCs w:val="21"/>
                <w:u w:val="none"/>
              </w:rPr>
            </w:pPr>
            <w:r>
              <w:rPr>
                <w:rFonts w:hint="eastAsia" w:asciiTheme="minorEastAsia" w:hAnsiTheme="minorEastAsia" w:eastAsiaTheme="minorEastAsia"/>
                <w:color w:val="auto"/>
                <w:u w:val="none"/>
              </w:rPr>
              <w:t>响应文件提交截止时间</w:t>
            </w:r>
          </w:p>
        </w:tc>
        <w:tc>
          <w:tcPr>
            <w:tcW w:w="5853" w:type="dxa"/>
            <w:vAlign w:val="center"/>
          </w:tcPr>
          <w:p w14:paraId="42E80511">
            <w:pPr>
              <w:autoSpaceDE w:val="0"/>
              <w:autoSpaceDN w:val="0"/>
              <w:rPr>
                <w:rFonts w:hint="default" w:cs="宋体" w:asciiTheme="minorEastAsia" w:hAnsiTheme="minorEastAsia" w:eastAsiaTheme="minorEastAsia"/>
                <w:color w:val="auto"/>
                <w:szCs w:val="21"/>
                <w:u w:val="none"/>
                <w:lang w:val="en-US" w:eastAsia="zh-CN"/>
              </w:rPr>
            </w:pPr>
            <w:r>
              <w:rPr>
                <w:rFonts w:hint="eastAsia" w:asciiTheme="minorEastAsia" w:hAnsiTheme="minorEastAsia" w:eastAsiaTheme="minorEastAsia"/>
              </w:rPr>
              <w:t>详见第一章【询比公告】</w:t>
            </w:r>
          </w:p>
        </w:tc>
      </w:tr>
      <w:tr w14:paraId="507D47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8C01973">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4.1.2</w:t>
            </w:r>
          </w:p>
        </w:tc>
        <w:tc>
          <w:tcPr>
            <w:tcW w:w="1844" w:type="dxa"/>
            <w:vAlign w:val="center"/>
          </w:tcPr>
          <w:p w14:paraId="0C9D3C4E">
            <w:pPr>
              <w:autoSpaceDE w:val="0"/>
              <w:autoSpaceDN w:val="0"/>
              <w:rPr>
                <w:rFonts w:asciiTheme="minorEastAsia" w:hAnsiTheme="minorEastAsia" w:eastAsiaTheme="minorEastAsia"/>
              </w:rPr>
            </w:pPr>
            <w:r>
              <w:rPr>
                <w:rFonts w:hint="eastAsia" w:asciiTheme="minorEastAsia" w:hAnsiTheme="minorEastAsia" w:eastAsiaTheme="minorEastAsia"/>
              </w:rPr>
              <w:t>响应文件提交地点</w:t>
            </w:r>
          </w:p>
        </w:tc>
        <w:tc>
          <w:tcPr>
            <w:tcW w:w="5853" w:type="dxa"/>
            <w:vAlign w:val="center"/>
          </w:tcPr>
          <w:p w14:paraId="071F228E">
            <w:pPr>
              <w:autoSpaceDE w:val="0"/>
              <w:autoSpaceDN w:val="0"/>
              <w:rPr>
                <w:rFonts w:cs="宋体" w:asciiTheme="minorEastAsia" w:hAnsiTheme="minorEastAsia" w:eastAsiaTheme="minorEastAsia"/>
                <w:szCs w:val="21"/>
              </w:rPr>
            </w:pPr>
            <w:r>
              <w:rPr>
                <w:rFonts w:hint="eastAsia" w:asciiTheme="minorEastAsia" w:hAnsiTheme="minorEastAsia" w:eastAsiaTheme="minorEastAsia"/>
                <w:szCs w:val="21"/>
                <w:u w:val="single"/>
              </w:rPr>
              <w:t>【通过中国电信电子采购系统提交】</w:t>
            </w:r>
          </w:p>
        </w:tc>
      </w:tr>
      <w:tr w14:paraId="1D06960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11E7089">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4.1.3</w:t>
            </w:r>
          </w:p>
        </w:tc>
        <w:tc>
          <w:tcPr>
            <w:tcW w:w="1844" w:type="dxa"/>
            <w:vAlign w:val="center"/>
          </w:tcPr>
          <w:p w14:paraId="37D036C6">
            <w:pPr>
              <w:autoSpaceDE w:val="0"/>
              <w:autoSpaceDN w:val="0"/>
              <w:rPr>
                <w:rFonts w:asciiTheme="minorEastAsia" w:hAnsiTheme="minorEastAsia" w:eastAsiaTheme="minorEastAsia"/>
              </w:rPr>
            </w:pPr>
            <w:r>
              <w:rPr>
                <w:rFonts w:hint="eastAsia" w:asciiTheme="minorEastAsia" w:hAnsiTheme="minorEastAsia" w:eastAsiaTheme="minorEastAsia"/>
              </w:rPr>
              <w:t>响应文件签收凭证</w:t>
            </w:r>
          </w:p>
        </w:tc>
        <w:tc>
          <w:tcPr>
            <w:tcW w:w="5853" w:type="dxa"/>
            <w:vAlign w:val="center"/>
          </w:tcPr>
          <w:p w14:paraId="49D21F46">
            <w:pPr>
              <w:autoSpaceDE w:val="0"/>
              <w:autoSpaceDN w:val="0"/>
              <w:rPr>
                <w:rFonts w:asciiTheme="minorEastAsia" w:hAnsiTheme="minorEastAsia" w:eastAsiaTheme="minorEastAsia"/>
                <w:szCs w:val="21"/>
                <w:u w:val="single"/>
              </w:rPr>
            </w:pPr>
            <w:r>
              <w:rPr>
                <w:rFonts w:hint="eastAsia" w:asciiTheme="minorEastAsia" w:hAnsiTheme="minorEastAsia" w:eastAsiaTheme="minorEastAsia"/>
                <w:szCs w:val="21"/>
                <w:u w:val="single"/>
              </w:rPr>
              <w:t>【供应商通过电子采购系统上传加密电子响应文件后，电子采购系统反馈响应文件上传结果。】</w:t>
            </w:r>
          </w:p>
        </w:tc>
      </w:tr>
      <w:tr w14:paraId="56E48D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0B5421D">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4.1.4</w:t>
            </w:r>
          </w:p>
        </w:tc>
        <w:tc>
          <w:tcPr>
            <w:tcW w:w="1844" w:type="dxa"/>
            <w:vAlign w:val="center"/>
          </w:tcPr>
          <w:p w14:paraId="64B60A48">
            <w:pPr>
              <w:autoSpaceDE w:val="0"/>
              <w:autoSpaceDN w:val="0"/>
              <w:rPr>
                <w:rFonts w:asciiTheme="minorEastAsia" w:hAnsiTheme="minorEastAsia" w:eastAsiaTheme="minorEastAsia"/>
              </w:rPr>
            </w:pPr>
            <w:r>
              <w:rPr>
                <w:rFonts w:hint="eastAsia" w:asciiTheme="minorEastAsia" w:hAnsiTheme="minorEastAsia" w:eastAsiaTheme="minorEastAsia"/>
              </w:rPr>
              <w:t>响应文件退还</w:t>
            </w:r>
          </w:p>
        </w:tc>
        <w:tc>
          <w:tcPr>
            <w:tcW w:w="5853" w:type="dxa"/>
            <w:vAlign w:val="center"/>
          </w:tcPr>
          <w:p w14:paraId="36B54B64">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不退还</w:t>
            </w:r>
          </w:p>
          <w:p w14:paraId="641A0FFF">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□退还，</w:t>
            </w:r>
            <w:r>
              <w:rPr>
                <w:rFonts w:hint="eastAsia" w:asciiTheme="minorEastAsia" w:hAnsiTheme="minorEastAsia" w:eastAsiaTheme="minorEastAsia"/>
                <w:szCs w:val="21"/>
              </w:rPr>
              <w:t>【</w:t>
            </w:r>
            <w:r>
              <w:rPr>
                <w:rFonts w:hint="eastAsia" w:asciiTheme="minorEastAsia" w:hAnsiTheme="minorEastAsia" w:eastAsiaTheme="minorEastAsia"/>
                <w:szCs w:val="21"/>
                <w:u w:val="single"/>
              </w:rPr>
              <w:t>响应文件退还的具体要求</w:t>
            </w:r>
            <w:r>
              <w:rPr>
                <w:rFonts w:hint="eastAsia" w:asciiTheme="minorEastAsia" w:hAnsiTheme="minorEastAsia" w:eastAsiaTheme="minorEastAsia"/>
                <w:szCs w:val="21"/>
              </w:rPr>
              <w:t>】</w:t>
            </w:r>
          </w:p>
        </w:tc>
      </w:tr>
      <w:tr w14:paraId="7BB719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90A602F">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4.1.6</w:t>
            </w:r>
          </w:p>
        </w:tc>
        <w:tc>
          <w:tcPr>
            <w:tcW w:w="1844" w:type="dxa"/>
            <w:vAlign w:val="center"/>
          </w:tcPr>
          <w:p w14:paraId="3E189F73">
            <w:pPr>
              <w:autoSpaceDE w:val="0"/>
              <w:autoSpaceDN w:val="0"/>
              <w:rPr>
                <w:rFonts w:asciiTheme="minorEastAsia" w:hAnsiTheme="minorEastAsia" w:eastAsiaTheme="minorEastAsia"/>
              </w:rPr>
            </w:pPr>
            <w:r>
              <w:rPr>
                <w:rFonts w:hint="eastAsia" w:asciiTheme="minorEastAsia" w:hAnsiTheme="minorEastAsia" w:eastAsiaTheme="minorEastAsia"/>
              </w:rPr>
              <w:t>提交响应文件的供应商不足三家的处理原则</w:t>
            </w:r>
          </w:p>
        </w:tc>
        <w:tc>
          <w:tcPr>
            <w:tcW w:w="5853" w:type="dxa"/>
            <w:vAlign w:val="center"/>
          </w:tcPr>
          <w:p w14:paraId="083E7C87">
            <w:pPr>
              <w:autoSpaceDE w:val="0"/>
              <w:autoSpaceDN w:val="0"/>
              <w:rPr>
                <w:rFonts w:hint="eastAsia" w:cs="宋体" w:asciiTheme="minorEastAsia" w:hAnsiTheme="minorEastAsia" w:eastAsiaTheme="minorEastAsia"/>
                <w:szCs w:val="21"/>
              </w:rPr>
            </w:pPr>
            <w:r>
              <w:rPr>
                <w:rFonts w:hint="eastAsia" w:cs="宋体" w:asciiTheme="minorEastAsia" w:hAnsiTheme="minorEastAsia" w:eastAsiaTheme="minorEastAsia"/>
                <w:szCs w:val="21"/>
              </w:rPr>
              <w:t>一、获取文件、提交响应文件的供应商不足 3 家的，存在影响公平竞争的不合理要求或条件的，采取措施后重新询比，重新询比仍不足 3 家的，2 家可以继续评审，1 家可以转为直接采购；不存在相关问题的，2 家可以继续评审、1 家可以转为直接采购，或重新组织询比，继续评审或转为直接采购需记录分析论证过程和结论。</w:t>
            </w:r>
          </w:p>
          <w:p w14:paraId="51A9D758">
            <w:pPr>
              <w:autoSpaceDE w:val="0"/>
              <w:autoSpaceDN w:val="0"/>
              <w:rPr>
                <w:rFonts w:cs="宋体" w:asciiTheme="minorEastAsia" w:hAnsiTheme="minorEastAsia"/>
                <w:szCs w:val="21"/>
              </w:rPr>
            </w:pPr>
            <w:r>
              <w:rPr>
                <w:rFonts w:hint="eastAsia" w:cs="宋体" w:asciiTheme="minorEastAsia" w:hAnsiTheme="minorEastAsia" w:eastAsiaTheme="minorEastAsia"/>
                <w:szCs w:val="21"/>
              </w:rPr>
              <w:t>二、有效响应供应商不足 3 家的，经评审委员会认定具备竞争性，可以继续评审,评审委员会认定不具备竞争性的，应否决全部响应。需在评审报告中如实记载竞争性论证过程和结果。</w:t>
            </w:r>
          </w:p>
        </w:tc>
      </w:tr>
      <w:tr w14:paraId="3D4715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A513ECA">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4.1.7</w:t>
            </w:r>
          </w:p>
        </w:tc>
        <w:tc>
          <w:tcPr>
            <w:tcW w:w="1844" w:type="dxa"/>
            <w:vAlign w:val="center"/>
          </w:tcPr>
          <w:p w14:paraId="59E2933D">
            <w:pPr>
              <w:autoSpaceDE w:val="0"/>
              <w:autoSpaceDN w:val="0"/>
              <w:rPr>
                <w:rFonts w:asciiTheme="minorEastAsia" w:hAnsiTheme="minorEastAsia" w:eastAsiaTheme="minorEastAsia"/>
              </w:rPr>
            </w:pPr>
            <w:r>
              <w:rPr>
                <w:rFonts w:hint="eastAsia" w:asciiTheme="minorEastAsia" w:hAnsiTheme="minorEastAsia" w:eastAsiaTheme="minorEastAsia"/>
              </w:rPr>
              <w:t>电子询比响应文件提交异常的处理方式</w:t>
            </w:r>
          </w:p>
        </w:tc>
        <w:tc>
          <w:tcPr>
            <w:tcW w:w="5853" w:type="dxa"/>
            <w:vAlign w:val="center"/>
          </w:tcPr>
          <w:p w14:paraId="64376C6A">
            <w:pPr>
              <w:rPr>
                <w:rFonts w:asciiTheme="minorEastAsia" w:hAnsiTheme="minorEastAsia" w:eastAsiaTheme="minorEastAsia"/>
                <w:szCs w:val="21"/>
              </w:rPr>
            </w:pPr>
            <w:r>
              <w:rPr>
                <w:rFonts w:hint="eastAsia" w:cs="宋体" w:asciiTheme="minorEastAsia" w:hAnsiTheme="minorEastAsia" w:eastAsiaTheme="minorEastAsia"/>
                <w:szCs w:val="21"/>
              </w:rPr>
              <w:t>供应商应当在响应截止时间前完成响应文件的上传，并可以补充、修改或者撤回已提交的响应文件。响应截止时间前未完成响应文件上传的，视为撤回响应文件。响应截止时间后送达的响应文件，中国电信电子采购系统应当拒收。</w:t>
            </w:r>
          </w:p>
        </w:tc>
      </w:tr>
      <w:tr w14:paraId="785F359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893" w:hRule="atLeast"/>
        </w:trPr>
        <w:tc>
          <w:tcPr>
            <w:tcW w:w="840" w:type="dxa"/>
            <w:vAlign w:val="center"/>
          </w:tcPr>
          <w:p w14:paraId="6B1ECD0C">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4.2.1</w:t>
            </w:r>
          </w:p>
        </w:tc>
        <w:tc>
          <w:tcPr>
            <w:tcW w:w="1844" w:type="dxa"/>
            <w:vAlign w:val="center"/>
          </w:tcPr>
          <w:p w14:paraId="17AD38AD">
            <w:pPr>
              <w:autoSpaceDE w:val="0"/>
              <w:autoSpaceDN w:val="0"/>
              <w:rPr>
                <w:rFonts w:cs="宋体" w:asciiTheme="minorEastAsia" w:hAnsiTheme="minorEastAsia" w:eastAsiaTheme="minorEastAsia"/>
                <w:szCs w:val="21"/>
              </w:rPr>
            </w:pPr>
            <w:r>
              <w:rPr>
                <w:rFonts w:hint="eastAsia" w:asciiTheme="minorEastAsia" w:hAnsiTheme="minorEastAsia" w:eastAsiaTheme="minorEastAsia"/>
              </w:rPr>
              <w:t>已提交的响应文件的修改或者撤回</w:t>
            </w:r>
          </w:p>
        </w:tc>
        <w:tc>
          <w:tcPr>
            <w:tcW w:w="5853" w:type="dxa"/>
            <w:vAlign w:val="center"/>
          </w:tcPr>
          <w:p w14:paraId="6B640D4D">
            <w:pPr>
              <w:rPr>
                <w:rFonts w:asciiTheme="minorEastAsia" w:hAnsiTheme="minorEastAsia" w:eastAsiaTheme="minorEastAsia"/>
                <w:szCs w:val="21"/>
                <w:u w:val="single"/>
              </w:rPr>
            </w:pPr>
            <w:r>
              <w:rPr>
                <w:rFonts w:hint="eastAsia" w:asciiTheme="minorEastAsia" w:hAnsiTheme="minorEastAsia" w:eastAsiaTheme="minorEastAsia"/>
                <w:szCs w:val="21"/>
              </w:rPr>
              <w:t>【供应商可以进入</w:t>
            </w:r>
            <w:r>
              <w:rPr>
                <w:rFonts w:hint="eastAsia" w:asciiTheme="minorEastAsia" w:hAnsiTheme="minorEastAsia" w:eastAsiaTheme="minorEastAsia"/>
              </w:rPr>
              <w:t>电子采购系统</w:t>
            </w:r>
            <w:r>
              <w:rPr>
                <w:rFonts w:hint="eastAsia" w:asciiTheme="minorEastAsia" w:hAnsiTheme="minorEastAsia" w:eastAsiaTheme="minorEastAsia"/>
                <w:szCs w:val="21"/>
              </w:rPr>
              <w:t>点击撤回电子响应文件，</w:t>
            </w:r>
            <w:r>
              <w:rPr>
                <w:rFonts w:hint="eastAsia" w:asciiTheme="minorEastAsia" w:hAnsiTheme="minorEastAsia" w:eastAsiaTheme="minorEastAsia"/>
              </w:rPr>
              <w:t>电子采购系统</w:t>
            </w:r>
            <w:r>
              <w:rPr>
                <w:rFonts w:hint="eastAsia" w:asciiTheme="minorEastAsia" w:hAnsiTheme="minorEastAsia" w:eastAsiaTheme="minorEastAsia"/>
                <w:szCs w:val="21"/>
              </w:rPr>
              <w:t>将已上传电子响应文件删除，供应商可重新上传电子响应文件。】</w:t>
            </w:r>
          </w:p>
        </w:tc>
      </w:tr>
      <w:tr w14:paraId="336AE5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7989E93">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5.1</w:t>
            </w:r>
          </w:p>
        </w:tc>
        <w:tc>
          <w:tcPr>
            <w:tcW w:w="1844" w:type="dxa"/>
            <w:vAlign w:val="center"/>
          </w:tcPr>
          <w:p w14:paraId="350865D0">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响应文件开启时间和地点</w:t>
            </w:r>
          </w:p>
        </w:tc>
        <w:tc>
          <w:tcPr>
            <w:tcW w:w="5853" w:type="dxa"/>
            <w:vAlign w:val="center"/>
          </w:tcPr>
          <w:p w14:paraId="1E36B282">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【响应文件提交截止同一时间通过中国电信电子采购系统开启响应文件】</w:t>
            </w:r>
          </w:p>
        </w:tc>
      </w:tr>
      <w:tr w14:paraId="7032DF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6FF4C6F">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5.3</w:t>
            </w:r>
          </w:p>
        </w:tc>
        <w:tc>
          <w:tcPr>
            <w:tcW w:w="1844" w:type="dxa"/>
            <w:vAlign w:val="center"/>
          </w:tcPr>
          <w:p w14:paraId="2B23F912">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响应文件开启现场的异议</w:t>
            </w:r>
          </w:p>
        </w:tc>
        <w:tc>
          <w:tcPr>
            <w:tcW w:w="5853" w:type="dxa"/>
            <w:vAlign w:val="center"/>
          </w:tcPr>
          <w:p w14:paraId="1E16EA9A">
            <w:pPr>
              <w:autoSpaceDE w:val="0"/>
              <w:autoSpaceDN w:val="0"/>
              <w:rPr>
                <w:rFonts w:asciiTheme="minorEastAsia" w:hAnsiTheme="minorEastAsia" w:eastAsiaTheme="minorEastAsia"/>
                <w:szCs w:val="21"/>
              </w:rPr>
            </w:pPr>
            <w:r>
              <w:rPr>
                <w:rFonts w:hint="eastAsia" w:asciiTheme="minorEastAsia" w:hAnsiTheme="minorEastAsia" w:eastAsiaTheme="minorEastAsia"/>
                <w:szCs w:val="21"/>
              </w:rPr>
              <w:t xml:space="preserve">【通过中国电信电子采购系统提出】 </w:t>
            </w:r>
          </w:p>
        </w:tc>
      </w:tr>
      <w:tr w14:paraId="23706E2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AAA8045">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5.4</w:t>
            </w:r>
          </w:p>
        </w:tc>
        <w:tc>
          <w:tcPr>
            <w:tcW w:w="1844" w:type="dxa"/>
            <w:vAlign w:val="center"/>
          </w:tcPr>
          <w:p w14:paraId="2A07CCEE">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电子询比的其他要求及异常处理</w:t>
            </w:r>
          </w:p>
        </w:tc>
        <w:tc>
          <w:tcPr>
            <w:tcW w:w="5853" w:type="dxa"/>
            <w:vAlign w:val="center"/>
          </w:tcPr>
          <w:p w14:paraId="084D9597">
            <w:pPr>
              <w:autoSpaceDE w:val="0"/>
              <w:autoSpaceDN w:val="0"/>
              <w:rPr>
                <w:rFonts w:asciiTheme="minorEastAsia" w:hAnsiTheme="minorEastAsia" w:eastAsiaTheme="minorEastAsia"/>
                <w:szCs w:val="21"/>
              </w:rPr>
            </w:pPr>
            <w:r>
              <w:rPr>
                <w:rFonts w:hint="eastAsia" w:asciiTheme="minorEastAsia" w:hAnsiTheme="minorEastAsia" w:eastAsiaTheme="minorEastAsia"/>
                <w:szCs w:val="21"/>
              </w:rPr>
              <w:t>【电子响应文件由采购人</w:t>
            </w:r>
            <w:r>
              <w:rPr>
                <w:rFonts w:hint="eastAsia" w:cs="宋体" w:asciiTheme="minorEastAsia" w:hAnsiTheme="minorEastAsia" w:eastAsiaTheme="minorEastAsia"/>
                <w:szCs w:val="21"/>
              </w:rPr>
              <w:t>/采购代理机构在提交截止时间后统一解密，供应商无需进行解密操作。因供应商原因造成响应文件未解密的，视为撤销其响应文件；因供应商之外的原因造成响应文件未解密的，视为撤回其响应文件。部分供应商的响应文件未解密的，其他供应商的响应文件的开启可以继续进行。</w:t>
            </w:r>
            <w:r>
              <w:rPr>
                <w:rFonts w:hint="eastAsia" w:asciiTheme="minorEastAsia" w:hAnsiTheme="minorEastAsia" w:eastAsiaTheme="minorEastAsia"/>
                <w:szCs w:val="21"/>
              </w:rPr>
              <w:t>】</w:t>
            </w:r>
          </w:p>
        </w:tc>
      </w:tr>
      <w:tr w14:paraId="710FE9A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B3E1BF8">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6.4 </w:t>
            </w:r>
          </w:p>
        </w:tc>
        <w:tc>
          <w:tcPr>
            <w:tcW w:w="1844" w:type="dxa"/>
            <w:vAlign w:val="center"/>
          </w:tcPr>
          <w:p w14:paraId="08C3B81D">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成交候选人推荐原则</w:t>
            </w:r>
          </w:p>
        </w:tc>
        <w:tc>
          <w:tcPr>
            <w:tcW w:w="5853" w:type="dxa"/>
            <w:vAlign w:val="center"/>
          </w:tcPr>
          <w:p w14:paraId="577ADACB">
            <w:pPr>
              <w:autoSpaceDE w:val="0"/>
              <w:autoSpaceDN w:val="0"/>
              <w:rPr>
                <w:rFonts w:asciiTheme="minorEastAsia" w:hAnsiTheme="minorEastAsia" w:eastAsiaTheme="minorEastAsia"/>
                <w:szCs w:val="21"/>
              </w:rPr>
            </w:pPr>
            <w:bookmarkStart w:id="49" w:name="_Toc346159396"/>
            <w:r>
              <w:rPr>
                <w:rFonts w:hint="eastAsia" w:asciiTheme="minorEastAsia" w:hAnsiTheme="minorEastAsia" w:eastAsiaTheme="minorEastAsia"/>
                <w:szCs w:val="21"/>
              </w:rPr>
              <w:t>推荐原则如下：</w:t>
            </w:r>
            <w:bookmarkEnd w:id="49"/>
          </w:p>
          <w:p w14:paraId="3D756C26">
            <w:pPr>
              <w:autoSpaceDE w:val="0"/>
              <w:autoSpaceDN w:val="0"/>
              <w:rPr>
                <w:rFonts w:hint="eastAsia" w:cs="宋体" w:asciiTheme="minorEastAsia" w:hAnsiTheme="minorEastAsia" w:eastAsiaTheme="minorEastAsia"/>
                <w:szCs w:val="21"/>
              </w:rPr>
            </w:pPr>
            <w:r>
              <w:rPr>
                <w:rFonts w:hint="eastAsia" w:cs="宋体" w:asciiTheme="minorEastAsia" w:hAnsiTheme="minorEastAsia" w:eastAsiaTheme="minorEastAsia"/>
                <w:szCs w:val="21"/>
              </w:rPr>
              <w:t>1、如有效响应人数&gt;2，根据综合评分由高到低推荐第1-2名有效响应人为成交候选人；</w:t>
            </w:r>
          </w:p>
          <w:p w14:paraId="594DE5A3">
            <w:pPr>
              <w:autoSpaceDE w:val="0"/>
              <w:autoSpaceDN w:val="0"/>
              <w:rPr>
                <w:rFonts w:hint="eastAsia" w:cs="宋体" w:asciiTheme="minorEastAsia" w:hAnsiTheme="minorEastAsia" w:eastAsiaTheme="minorEastAsia"/>
                <w:szCs w:val="21"/>
              </w:rPr>
            </w:pPr>
            <w:r>
              <w:rPr>
                <w:rFonts w:hint="eastAsia" w:cs="宋体" w:asciiTheme="minorEastAsia" w:hAnsiTheme="minorEastAsia" w:eastAsiaTheme="minorEastAsia"/>
                <w:szCs w:val="21"/>
              </w:rPr>
              <w:t>2、如有效响应人数≤2，根据综合评分由高到低推荐所有有效响应人为成交候选人。</w:t>
            </w:r>
          </w:p>
          <w:p w14:paraId="1F2888A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得分相同的处理办法：</w:t>
            </w:r>
            <w:r>
              <w:rPr>
                <w:rFonts w:hint="eastAsia" w:ascii="宋体" w:hAnsi="宋体" w:eastAsia="宋体" w:cs="宋体"/>
                <w:szCs w:val="21"/>
              </w:rPr>
              <w:t>综合得分相同的，技术得分高者排名优先；技术得分相同的，价格得分高者排名优先；价格得分相同的，商务得分高者排名优先；商务得分相同的，业绩累计</w:t>
            </w:r>
            <w:r>
              <w:rPr>
                <w:rFonts w:hint="eastAsia" w:ascii="宋体" w:hAnsi="宋体" w:cs="宋体"/>
                <w:szCs w:val="21"/>
                <w:lang w:val="en-US" w:eastAsia="zh-CN"/>
              </w:rPr>
              <w:t>含税</w:t>
            </w:r>
            <w:r>
              <w:rPr>
                <w:rFonts w:hint="eastAsia" w:ascii="宋体" w:hAnsi="宋体" w:eastAsia="宋体" w:cs="宋体"/>
                <w:szCs w:val="21"/>
              </w:rPr>
              <w:t>金额高者排名优先。</w:t>
            </w:r>
          </w:p>
        </w:tc>
      </w:tr>
      <w:tr w14:paraId="62A609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A847EB9">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7.1.2</w:t>
            </w:r>
          </w:p>
        </w:tc>
        <w:tc>
          <w:tcPr>
            <w:tcW w:w="1844" w:type="dxa"/>
            <w:vAlign w:val="center"/>
          </w:tcPr>
          <w:p w14:paraId="17FE2FD7">
            <w:pPr>
              <w:autoSpaceDE w:val="0"/>
              <w:autoSpaceDN w:val="0"/>
              <w:jc w:val="left"/>
              <w:rPr>
                <w:rFonts w:cs="宋体" w:asciiTheme="minorEastAsia" w:hAnsiTheme="minorEastAsia" w:eastAsiaTheme="minorEastAsia"/>
                <w:szCs w:val="21"/>
              </w:rPr>
            </w:pPr>
            <w:r>
              <w:rPr>
                <w:rFonts w:hint="eastAsia" w:cs="宋体" w:asciiTheme="minorEastAsia" w:hAnsiTheme="minorEastAsia" w:eastAsiaTheme="minorEastAsia"/>
                <w:szCs w:val="21"/>
              </w:rPr>
              <w:t>成交结果的异议</w:t>
            </w:r>
          </w:p>
        </w:tc>
        <w:tc>
          <w:tcPr>
            <w:tcW w:w="5853" w:type="dxa"/>
            <w:vAlign w:val="center"/>
          </w:tcPr>
          <w:p w14:paraId="0D7DFA2A">
            <w:pPr>
              <w:wordWrap w:val="0"/>
              <w:autoSpaceDE w:val="0"/>
              <w:autoSpaceDN w:val="0"/>
              <w:rPr>
                <w:rFonts w:asciiTheme="minorEastAsia" w:hAnsiTheme="minorEastAsia" w:eastAsiaTheme="minorEastAsia"/>
              </w:rPr>
            </w:pPr>
            <w:r>
              <w:rPr>
                <w:rFonts w:hint="eastAsia" w:asciiTheme="minorEastAsia" w:hAnsiTheme="minorEastAsia" w:eastAsiaTheme="minorEastAsia"/>
              </w:rPr>
              <w:t>响应供应商或者其他利害关系人对评审结果有异议的，应当在成交候选人公示期内【登录</w:t>
            </w:r>
            <w:r>
              <w:t>中国电信阳光采购网</w:t>
            </w:r>
            <w:r>
              <w:rPr>
                <w:rFonts w:hint="eastAsia"/>
              </w:rPr>
              <w:t>（</w:t>
            </w:r>
            <w:r>
              <w:rPr>
                <w:rFonts w:asciiTheme="minorEastAsia" w:hAnsiTheme="minorEastAsia" w:eastAsiaTheme="minorEastAsia"/>
              </w:rPr>
              <w:t>https://caigou.chinatelecom.com.cn</w:t>
            </w:r>
            <w:r>
              <w:rPr>
                <w:rFonts w:hint="eastAsia"/>
              </w:rPr>
              <w:t>）</w:t>
            </w:r>
            <w:r>
              <w:rPr>
                <w:rFonts w:hint="eastAsia" w:asciiTheme="minorEastAsia" w:hAnsiTheme="minorEastAsia" w:eastAsiaTheme="minorEastAsia"/>
              </w:rPr>
              <w:t>后，通过“招投标-采购异议-提出异议”模块提出】。采购人将在收到异议之日起 3日内作出答复；作出答复前，将暂停询比活动。已作出明确答复，且无新的事实证据，就同一事项反复提出异议的，不予受理。</w:t>
            </w:r>
          </w:p>
        </w:tc>
      </w:tr>
      <w:tr w14:paraId="7D9AABA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6C0208D">
            <w:pPr>
              <w:autoSpaceDE w:val="0"/>
              <w:autoSpaceDN w:val="0"/>
              <w:jc w:val="center"/>
              <w:rPr>
                <w:rFonts w:cs="宋体" w:asciiTheme="minorEastAsia" w:hAnsiTheme="minorEastAsia" w:eastAsiaTheme="minorEastAsia"/>
                <w:szCs w:val="21"/>
              </w:rPr>
            </w:pPr>
            <w:r>
              <w:rPr>
                <w:rFonts w:cs="宋体" w:asciiTheme="minorEastAsia" w:hAnsiTheme="minorEastAsia" w:eastAsiaTheme="minorEastAsia"/>
                <w:szCs w:val="21"/>
              </w:rPr>
              <w:t>7.</w:t>
            </w:r>
            <w:r>
              <w:rPr>
                <w:rFonts w:hint="eastAsia" w:cs="宋体" w:asciiTheme="minorEastAsia" w:hAnsiTheme="minorEastAsia" w:eastAsiaTheme="minorEastAsia"/>
                <w:szCs w:val="21"/>
              </w:rPr>
              <w:t>2</w:t>
            </w:r>
            <w:r>
              <w:rPr>
                <w:rFonts w:cs="宋体" w:asciiTheme="minorEastAsia" w:hAnsiTheme="minorEastAsia" w:eastAsiaTheme="minorEastAsia"/>
                <w:szCs w:val="21"/>
              </w:rPr>
              <w:t>.1</w:t>
            </w:r>
          </w:p>
        </w:tc>
        <w:tc>
          <w:tcPr>
            <w:tcW w:w="1844" w:type="dxa"/>
            <w:vAlign w:val="center"/>
          </w:tcPr>
          <w:p w14:paraId="63AD7692">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成交供应商数量</w:t>
            </w:r>
          </w:p>
        </w:tc>
        <w:tc>
          <w:tcPr>
            <w:tcW w:w="5853" w:type="dxa"/>
            <w:vAlign w:val="center"/>
          </w:tcPr>
          <w:p w14:paraId="10AAA578">
            <w:pPr>
              <w:autoSpaceDE w:val="0"/>
              <w:autoSpaceDN w:val="0"/>
              <w:rPr>
                <w:rFonts w:cs="宋体" w:asciiTheme="minorEastAsia" w:hAnsiTheme="minorEastAsia" w:eastAsiaTheme="minorEastAsia"/>
                <w:szCs w:val="21"/>
              </w:rPr>
            </w:pPr>
            <w:r>
              <w:rPr>
                <w:rFonts w:hint="eastAsia" w:asciiTheme="minorEastAsia" w:hAnsiTheme="minorEastAsia" w:eastAsiaTheme="minorEastAsia"/>
              </w:rPr>
              <w:t>成交供应商数量：</w:t>
            </w:r>
            <w:r>
              <w:rPr>
                <w:rFonts w:hint="eastAsia" w:asciiTheme="minorEastAsia" w:hAnsiTheme="minorEastAsia" w:eastAsiaTheme="minorEastAsia"/>
                <w:szCs w:val="21"/>
              </w:rPr>
              <w:t>【</w:t>
            </w:r>
            <w:r>
              <w:rPr>
                <w:rFonts w:hint="eastAsia" w:asciiTheme="minorEastAsia" w:hAnsiTheme="minorEastAsia" w:eastAsiaTheme="minorEastAsia"/>
                <w:szCs w:val="21"/>
                <w:u w:val="single"/>
                <w:lang w:val="en-US" w:eastAsia="zh-CN"/>
              </w:rPr>
              <w:t>1</w:t>
            </w:r>
            <w:r>
              <w:rPr>
                <w:rFonts w:hint="eastAsia" w:asciiTheme="minorEastAsia" w:hAnsiTheme="minorEastAsia" w:eastAsiaTheme="minorEastAsia"/>
                <w:szCs w:val="21"/>
              </w:rPr>
              <w:t>】家</w:t>
            </w:r>
          </w:p>
        </w:tc>
      </w:tr>
      <w:tr w14:paraId="6A82305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1B9302B">
            <w:pPr>
              <w:autoSpaceDE w:val="0"/>
              <w:autoSpaceDN w:val="0"/>
              <w:jc w:val="center"/>
              <w:rPr>
                <w:rFonts w:cs="宋体" w:asciiTheme="minorEastAsia" w:hAnsiTheme="minorEastAsia" w:eastAsiaTheme="minorEastAsia"/>
                <w:szCs w:val="21"/>
              </w:rPr>
            </w:pPr>
            <w:r>
              <w:rPr>
                <w:rFonts w:cs="宋体" w:asciiTheme="minorEastAsia" w:hAnsiTheme="minorEastAsia" w:eastAsiaTheme="minorEastAsia"/>
                <w:szCs w:val="21"/>
              </w:rPr>
              <w:t>7.</w:t>
            </w:r>
            <w:r>
              <w:rPr>
                <w:rFonts w:hint="eastAsia" w:cs="宋体" w:asciiTheme="minorEastAsia" w:hAnsiTheme="minorEastAsia" w:eastAsiaTheme="minorEastAsia"/>
                <w:szCs w:val="21"/>
              </w:rPr>
              <w:t>2</w:t>
            </w:r>
            <w:r>
              <w:rPr>
                <w:rFonts w:cs="宋体" w:asciiTheme="minorEastAsia" w:hAnsiTheme="minorEastAsia" w:eastAsiaTheme="minorEastAsia"/>
                <w:szCs w:val="21"/>
              </w:rPr>
              <w:t>.2</w:t>
            </w:r>
          </w:p>
        </w:tc>
        <w:tc>
          <w:tcPr>
            <w:tcW w:w="1844" w:type="dxa"/>
            <w:vAlign w:val="center"/>
          </w:tcPr>
          <w:p w14:paraId="2879A223">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成交原则</w:t>
            </w:r>
          </w:p>
        </w:tc>
        <w:tc>
          <w:tcPr>
            <w:tcW w:w="5853" w:type="dxa"/>
            <w:vAlign w:val="center"/>
          </w:tcPr>
          <w:p w14:paraId="5D4DDB40">
            <w:pPr>
              <w:autoSpaceDE w:val="0"/>
              <w:autoSpaceDN w:val="0"/>
              <w:rPr>
                <w:rFonts w:asciiTheme="minorEastAsia" w:hAnsiTheme="minorEastAsia" w:eastAsiaTheme="minorEastAsia"/>
                <w:szCs w:val="21"/>
              </w:rPr>
            </w:pPr>
            <w:r>
              <w:rPr>
                <w:rFonts w:hint="eastAsia" w:asciiTheme="minorEastAsia" w:hAnsiTheme="minorEastAsia" w:eastAsiaTheme="minorEastAsia"/>
                <w:szCs w:val="21"/>
              </w:rPr>
              <w:t>成交原则如下：</w:t>
            </w:r>
          </w:p>
          <w:p w14:paraId="104493DC">
            <w:pPr>
              <w:autoSpaceDE w:val="0"/>
              <w:autoSpaceDN w:val="0"/>
              <w:rPr>
                <w:rFonts w:hint="eastAsia" w:cs="宋体" w:asciiTheme="minorEastAsia" w:hAnsiTheme="minorEastAsia" w:eastAsiaTheme="minorEastAsia"/>
                <w:szCs w:val="21"/>
              </w:rPr>
            </w:pPr>
            <w:r>
              <w:rPr>
                <w:rFonts w:hint="eastAsia" w:cs="宋体" w:asciiTheme="minorEastAsia" w:hAnsiTheme="minorEastAsia" w:eastAsiaTheme="minorEastAsia"/>
                <w:szCs w:val="21"/>
              </w:rPr>
              <w:t>1、成交人数量1人，采购人根据评审委员会推荐的排名第一的成交候选人确定；</w:t>
            </w:r>
          </w:p>
          <w:p w14:paraId="0EE10B7B">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2、出现成交人放弃成交或被取消成交资格时，采购人可按顺序递补（有其他成交候选人）或重新采购。</w:t>
            </w:r>
          </w:p>
        </w:tc>
      </w:tr>
      <w:tr w14:paraId="2D5996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F867951">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7.2.3</w:t>
            </w:r>
          </w:p>
        </w:tc>
        <w:tc>
          <w:tcPr>
            <w:tcW w:w="1844" w:type="dxa"/>
            <w:vAlign w:val="center"/>
          </w:tcPr>
          <w:p w14:paraId="04E8D2E0">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确定成交供应商的特殊情形</w:t>
            </w:r>
          </w:p>
        </w:tc>
        <w:tc>
          <w:tcPr>
            <w:tcW w:w="5853" w:type="dxa"/>
            <w:vAlign w:val="center"/>
          </w:tcPr>
          <w:p w14:paraId="690AD4FD">
            <w:pPr>
              <w:wordWrap w:val="0"/>
              <w:autoSpaceDE w:val="0"/>
              <w:autoSpaceDN w:val="0"/>
              <w:rPr>
                <w:rFonts w:asciiTheme="minorEastAsia" w:hAnsiTheme="minorEastAsia" w:eastAsiaTheme="minorEastAsia"/>
                <w:szCs w:val="21"/>
              </w:rPr>
            </w:pPr>
            <w:r>
              <w:rPr>
                <w:rFonts w:hint="eastAsia" w:asciiTheme="minorEastAsia" w:hAnsiTheme="minorEastAsia" w:eastAsiaTheme="minorEastAsia"/>
              </w:rPr>
              <w:t>在合同签订之前，排名第一的成交候选人放弃成交、因不可抗力提出不能履行合同、不按照询比文件要求在规定的时间内提交履约保证金、被查实存在影响成交结果的违法行为、按照中国电信供应商不良行为处理结果及《中国电信供应商不良行为管理规则》的结果执行规则[如涉及联合采购，请同时明确其他联合采购方的不良行为处理结果及相关规则]应对供应商及产品品类在本项目中执行禁止采购处理措施、未通过网络安全审查等不符合成交条件情形的，采购人【按评审委员会提出的排名顺序依次确定其他成交候选人为成交供应商，或重新询比。】</w:t>
            </w:r>
          </w:p>
        </w:tc>
      </w:tr>
      <w:tr w14:paraId="41347E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23" w:hRule="atLeast"/>
        </w:trPr>
        <w:tc>
          <w:tcPr>
            <w:tcW w:w="840" w:type="dxa"/>
            <w:vAlign w:val="center"/>
          </w:tcPr>
          <w:p w14:paraId="60FC87C7">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8.1.</w:t>
            </w:r>
            <w:r>
              <w:rPr>
                <w:rFonts w:cs="宋体" w:asciiTheme="minorEastAsia" w:hAnsiTheme="minorEastAsia" w:eastAsiaTheme="minorEastAsia"/>
                <w:szCs w:val="21"/>
              </w:rPr>
              <w:t>1</w:t>
            </w:r>
          </w:p>
        </w:tc>
        <w:tc>
          <w:tcPr>
            <w:tcW w:w="1844" w:type="dxa"/>
            <w:vAlign w:val="center"/>
          </w:tcPr>
          <w:p w14:paraId="52F1B6AE">
            <w:pPr>
              <w:autoSpaceDE w:val="0"/>
              <w:autoSpaceDN w:val="0"/>
              <w:jc w:val="left"/>
              <w:rPr>
                <w:rFonts w:cs="宋体" w:asciiTheme="minorEastAsia" w:hAnsiTheme="minorEastAsia" w:eastAsiaTheme="minorEastAsia"/>
                <w:szCs w:val="21"/>
              </w:rPr>
            </w:pPr>
            <w:r>
              <w:rPr>
                <w:rFonts w:hint="eastAsia" w:cs="宋体" w:asciiTheme="minorEastAsia" w:hAnsiTheme="minorEastAsia" w:eastAsiaTheme="minorEastAsia"/>
                <w:szCs w:val="21"/>
              </w:rPr>
              <w:t>履约保证金金额和形式</w:t>
            </w:r>
          </w:p>
        </w:tc>
        <w:tc>
          <w:tcPr>
            <w:tcW w:w="5853" w:type="dxa"/>
            <w:vAlign w:val="center"/>
          </w:tcPr>
          <w:p w14:paraId="2088F53A">
            <w:pPr>
              <w:autoSpaceDE w:val="0"/>
              <w:autoSpaceDN w:val="0"/>
              <w:jc w:val="left"/>
              <w:rPr>
                <w:rFonts w:cs="宋体" w:asciiTheme="minorEastAsia" w:hAnsiTheme="minorEastAsia" w:eastAsiaTheme="minorEastAsia"/>
                <w:szCs w:val="21"/>
              </w:rPr>
            </w:pPr>
            <w:r>
              <w:rPr>
                <w:rFonts w:hint="eastAsia" w:cs="宋体" w:asciiTheme="minorEastAsia" w:hAnsiTheme="minorEastAsia" w:eastAsiaTheme="minorEastAsia"/>
                <w:szCs w:val="21"/>
              </w:rPr>
              <w:t>不收取履约保证金</w:t>
            </w:r>
          </w:p>
        </w:tc>
      </w:tr>
      <w:tr w14:paraId="41383E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5D4733F">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9</w:t>
            </w:r>
          </w:p>
        </w:tc>
        <w:tc>
          <w:tcPr>
            <w:tcW w:w="1844" w:type="dxa"/>
            <w:vAlign w:val="center"/>
          </w:tcPr>
          <w:p w14:paraId="1255E60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采购代理服务费金额、交纳方式和时限</w:t>
            </w:r>
          </w:p>
        </w:tc>
        <w:tc>
          <w:tcPr>
            <w:tcW w:w="5853" w:type="dxa"/>
            <w:vAlign w:val="center"/>
          </w:tcPr>
          <w:p w14:paraId="15F04F4E">
            <w:pPr>
              <w:autoSpaceDE w:val="0"/>
              <w:autoSpaceDN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本条款增加如下规定：</w:t>
            </w:r>
          </w:p>
          <w:p w14:paraId="65DAFB2C">
            <w:pPr>
              <w:autoSpaceDE w:val="0"/>
              <w:autoSpaceDN w:val="0"/>
              <w:rPr>
                <w:rFonts w:hint="default"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t>9.1招标代理服务费采用</w:t>
            </w:r>
            <w:r>
              <w:rPr>
                <w:rFonts w:cs="宋体" w:asciiTheme="minorEastAsia" w:hAnsiTheme="minorEastAsia" w:eastAsiaTheme="minorEastAsia"/>
                <w:szCs w:val="21"/>
                <w:highlight w:val="none"/>
              </w:rPr>
              <w:t>差额定率累进</w:t>
            </w:r>
            <w:r>
              <w:rPr>
                <w:rFonts w:hint="eastAsia" w:cs="宋体" w:asciiTheme="minorEastAsia" w:hAnsiTheme="minorEastAsia" w:eastAsiaTheme="minorEastAsia"/>
                <w:szCs w:val="21"/>
                <w:highlight w:val="none"/>
              </w:rPr>
              <w:t>法根据中标金额按照下表中的费率进行计算，</w:t>
            </w:r>
            <w:r>
              <w:rPr>
                <w:rFonts w:hint="eastAsia" w:ascii="宋体" w:hAnsi="宋体" w:eastAsia="宋体" w:cs="宋体"/>
                <w:color w:val="000000" w:themeColor="text1"/>
                <w:szCs w:val="21"/>
                <w:highlight w:val="none"/>
                <w14:textFill>
                  <w14:solidFill>
                    <w14:schemeClr w14:val="tx1"/>
                  </w14:solidFill>
                </w14:textFill>
              </w:rPr>
              <w:t>并在此基础上下浮34.5%</w:t>
            </w:r>
            <w:r>
              <w:rPr>
                <w:rFonts w:hint="eastAsia" w:cs="宋体" w:asciiTheme="minorEastAsia" w:hAnsiTheme="minorEastAsia" w:eastAsiaTheme="minorEastAsia"/>
                <w:szCs w:val="21"/>
                <w:highlight w:val="none"/>
              </w:rPr>
              <w:t>：</w:t>
            </w:r>
            <w:r>
              <w:rPr>
                <w:rFonts w:hint="eastAsia" w:cs="宋体" w:asciiTheme="minorEastAsia" w:hAnsiTheme="minorEastAsia" w:eastAsiaTheme="minorEastAsia"/>
                <w:szCs w:val="21"/>
                <w:highlight w:val="none"/>
                <w:lang w:val="en-US" w:eastAsia="zh-CN"/>
              </w:rPr>
              <w:t>20万以下不打折。</w:t>
            </w:r>
          </w:p>
          <w:tbl>
            <w:tblPr>
              <w:tblStyle w:val="39"/>
              <w:tblW w:w="55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1276"/>
              <w:gridCol w:w="1134"/>
              <w:gridCol w:w="1134"/>
            </w:tblGrid>
            <w:tr w14:paraId="7D20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033" w:type="dxa"/>
                  <w:shd w:val="clear" w:color="auto" w:fill="auto"/>
                </w:tcPr>
                <w:p w14:paraId="142C304F">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 xml:space="preserve">          费率</w:t>
                  </w:r>
                </w:p>
                <w:p w14:paraId="6C98B6FF">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中标金额</w:t>
                  </w:r>
                </w:p>
              </w:tc>
              <w:tc>
                <w:tcPr>
                  <w:tcW w:w="1276" w:type="dxa"/>
                  <w:shd w:val="clear" w:color="auto" w:fill="auto"/>
                  <w:vAlign w:val="center"/>
                </w:tcPr>
                <w:p w14:paraId="3EF2E2D4">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货物招标</w:t>
                  </w:r>
                </w:p>
              </w:tc>
              <w:tc>
                <w:tcPr>
                  <w:tcW w:w="1134" w:type="dxa"/>
                  <w:shd w:val="clear" w:color="auto" w:fill="auto"/>
                  <w:vAlign w:val="center"/>
                </w:tcPr>
                <w:p w14:paraId="0EF76883">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服务招标</w:t>
                  </w:r>
                </w:p>
              </w:tc>
              <w:tc>
                <w:tcPr>
                  <w:tcW w:w="1134" w:type="dxa"/>
                  <w:shd w:val="clear" w:color="auto" w:fill="auto"/>
                  <w:vAlign w:val="center"/>
                </w:tcPr>
                <w:p w14:paraId="0A979B6D">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工程招标</w:t>
                  </w:r>
                </w:p>
              </w:tc>
            </w:tr>
            <w:tr w14:paraId="109E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033" w:type="dxa"/>
                  <w:shd w:val="clear" w:color="auto" w:fill="auto"/>
                </w:tcPr>
                <w:p w14:paraId="48ECB2CD">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100万元以下</w:t>
                  </w:r>
                </w:p>
              </w:tc>
              <w:tc>
                <w:tcPr>
                  <w:tcW w:w="1276" w:type="dxa"/>
                  <w:shd w:val="clear" w:color="auto" w:fill="auto"/>
                </w:tcPr>
                <w:p w14:paraId="0BDD5B0D">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1.5%</w:t>
                  </w:r>
                </w:p>
              </w:tc>
              <w:tc>
                <w:tcPr>
                  <w:tcW w:w="1134" w:type="dxa"/>
                  <w:shd w:val="clear" w:color="auto" w:fill="auto"/>
                </w:tcPr>
                <w:p w14:paraId="58F864D8">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1.5%</w:t>
                  </w:r>
                </w:p>
              </w:tc>
              <w:tc>
                <w:tcPr>
                  <w:tcW w:w="1134" w:type="dxa"/>
                  <w:shd w:val="clear" w:color="auto" w:fill="auto"/>
                </w:tcPr>
                <w:p w14:paraId="033BD8B4">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w:t>
                  </w:r>
                </w:p>
              </w:tc>
            </w:tr>
            <w:tr w14:paraId="6634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2033" w:type="dxa"/>
                  <w:shd w:val="clear" w:color="auto" w:fill="auto"/>
                </w:tcPr>
                <w:p w14:paraId="7489F1A8">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100～500万元</w:t>
                  </w:r>
                </w:p>
              </w:tc>
              <w:tc>
                <w:tcPr>
                  <w:tcW w:w="1276" w:type="dxa"/>
                  <w:shd w:val="clear" w:color="auto" w:fill="auto"/>
                </w:tcPr>
                <w:p w14:paraId="40A94631">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1.1%</w:t>
                  </w:r>
                </w:p>
              </w:tc>
              <w:tc>
                <w:tcPr>
                  <w:tcW w:w="1134" w:type="dxa"/>
                  <w:shd w:val="clear" w:color="auto" w:fill="auto"/>
                </w:tcPr>
                <w:p w14:paraId="6F6A364A">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0.8%</w:t>
                  </w:r>
                </w:p>
              </w:tc>
              <w:tc>
                <w:tcPr>
                  <w:tcW w:w="1134" w:type="dxa"/>
                  <w:shd w:val="clear" w:color="auto" w:fill="auto"/>
                </w:tcPr>
                <w:p w14:paraId="2E1BD42B">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0.7%</w:t>
                  </w:r>
                </w:p>
              </w:tc>
            </w:tr>
            <w:tr w14:paraId="4BAD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2033" w:type="dxa"/>
                  <w:shd w:val="clear" w:color="auto" w:fill="auto"/>
                </w:tcPr>
                <w:p w14:paraId="0CE19865">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500～1000万元</w:t>
                  </w:r>
                </w:p>
              </w:tc>
              <w:tc>
                <w:tcPr>
                  <w:tcW w:w="1276" w:type="dxa"/>
                  <w:shd w:val="clear" w:color="auto" w:fill="auto"/>
                </w:tcPr>
                <w:p w14:paraId="28ED3481">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0.8%</w:t>
                  </w:r>
                </w:p>
              </w:tc>
              <w:tc>
                <w:tcPr>
                  <w:tcW w:w="1134" w:type="dxa"/>
                  <w:shd w:val="clear" w:color="auto" w:fill="auto"/>
                </w:tcPr>
                <w:p w14:paraId="7DECBA9E">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0.45%</w:t>
                  </w:r>
                </w:p>
              </w:tc>
              <w:tc>
                <w:tcPr>
                  <w:tcW w:w="1134" w:type="dxa"/>
                  <w:shd w:val="clear" w:color="auto" w:fill="auto"/>
                </w:tcPr>
                <w:p w14:paraId="27E2E359">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0.55%</w:t>
                  </w:r>
                </w:p>
              </w:tc>
            </w:tr>
            <w:tr w14:paraId="31CD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033" w:type="dxa"/>
                  <w:shd w:val="clear" w:color="auto" w:fill="auto"/>
                </w:tcPr>
                <w:p w14:paraId="430BD7CD">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1000～5000万元</w:t>
                  </w:r>
                </w:p>
              </w:tc>
              <w:tc>
                <w:tcPr>
                  <w:tcW w:w="1276" w:type="dxa"/>
                  <w:shd w:val="clear" w:color="auto" w:fill="auto"/>
                </w:tcPr>
                <w:p w14:paraId="7EEDC360">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0.5%</w:t>
                  </w:r>
                </w:p>
              </w:tc>
              <w:tc>
                <w:tcPr>
                  <w:tcW w:w="1134" w:type="dxa"/>
                  <w:shd w:val="clear" w:color="auto" w:fill="auto"/>
                </w:tcPr>
                <w:p w14:paraId="165CF198">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0.25%</w:t>
                  </w:r>
                </w:p>
              </w:tc>
              <w:tc>
                <w:tcPr>
                  <w:tcW w:w="1134" w:type="dxa"/>
                  <w:shd w:val="clear" w:color="auto" w:fill="auto"/>
                </w:tcPr>
                <w:p w14:paraId="1365163F">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0.35%</w:t>
                  </w:r>
                </w:p>
              </w:tc>
            </w:tr>
            <w:tr w14:paraId="6E7A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2033" w:type="dxa"/>
                  <w:shd w:val="clear" w:color="auto" w:fill="auto"/>
                </w:tcPr>
                <w:p w14:paraId="18975D3B">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5000万元～1亿元</w:t>
                  </w:r>
                </w:p>
              </w:tc>
              <w:tc>
                <w:tcPr>
                  <w:tcW w:w="1276" w:type="dxa"/>
                  <w:shd w:val="clear" w:color="auto" w:fill="auto"/>
                </w:tcPr>
                <w:p w14:paraId="27056A13">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0.25%</w:t>
                  </w:r>
                </w:p>
              </w:tc>
              <w:tc>
                <w:tcPr>
                  <w:tcW w:w="1134" w:type="dxa"/>
                  <w:shd w:val="clear" w:color="auto" w:fill="auto"/>
                </w:tcPr>
                <w:p w14:paraId="649F9365">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0.1%</w:t>
                  </w:r>
                </w:p>
              </w:tc>
              <w:tc>
                <w:tcPr>
                  <w:tcW w:w="1134" w:type="dxa"/>
                  <w:shd w:val="clear" w:color="auto" w:fill="auto"/>
                </w:tcPr>
                <w:p w14:paraId="6FE5BF39">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0.2%</w:t>
                  </w:r>
                </w:p>
              </w:tc>
            </w:tr>
            <w:tr w14:paraId="0EEE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033" w:type="dxa"/>
                  <w:shd w:val="clear" w:color="auto" w:fill="auto"/>
                </w:tcPr>
                <w:p w14:paraId="20DEE285">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1～5亿元</w:t>
                  </w:r>
                </w:p>
              </w:tc>
              <w:tc>
                <w:tcPr>
                  <w:tcW w:w="1276" w:type="dxa"/>
                  <w:shd w:val="clear" w:color="auto" w:fill="auto"/>
                </w:tcPr>
                <w:p w14:paraId="78F999D3">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0.05%</w:t>
                  </w:r>
                </w:p>
              </w:tc>
              <w:tc>
                <w:tcPr>
                  <w:tcW w:w="1134" w:type="dxa"/>
                  <w:shd w:val="clear" w:color="auto" w:fill="auto"/>
                </w:tcPr>
                <w:p w14:paraId="6EB88EB4">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0.05%</w:t>
                  </w:r>
                </w:p>
              </w:tc>
              <w:tc>
                <w:tcPr>
                  <w:tcW w:w="1134" w:type="dxa"/>
                  <w:shd w:val="clear" w:color="auto" w:fill="auto"/>
                </w:tcPr>
                <w:p w14:paraId="630CD331">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0.05%</w:t>
                  </w:r>
                </w:p>
              </w:tc>
            </w:tr>
            <w:tr w14:paraId="1C3A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033" w:type="dxa"/>
                  <w:shd w:val="clear" w:color="auto" w:fill="auto"/>
                </w:tcPr>
                <w:p w14:paraId="68303B66">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5～10亿元</w:t>
                  </w:r>
                </w:p>
              </w:tc>
              <w:tc>
                <w:tcPr>
                  <w:tcW w:w="1276" w:type="dxa"/>
                  <w:shd w:val="clear" w:color="auto" w:fill="auto"/>
                </w:tcPr>
                <w:p w14:paraId="1890CC42">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0.035%</w:t>
                  </w:r>
                </w:p>
              </w:tc>
              <w:tc>
                <w:tcPr>
                  <w:tcW w:w="1134" w:type="dxa"/>
                  <w:shd w:val="clear" w:color="auto" w:fill="auto"/>
                </w:tcPr>
                <w:p w14:paraId="41825902">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0.035%</w:t>
                  </w:r>
                </w:p>
              </w:tc>
              <w:tc>
                <w:tcPr>
                  <w:tcW w:w="1134" w:type="dxa"/>
                  <w:shd w:val="clear" w:color="auto" w:fill="auto"/>
                </w:tcPr>
                <w:p w14:paraId="4E473F4E">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0.035%</w:t>
                  </w:r>
                </w:p>
              </w:tc>
            </w:tr>
            <w:tr w14:paraId="2F52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2033" w:type="dxa"/>
                  <w:shd w:val="clear" w:color="auto" w:fill="auto"/>
                </w:tcPr>
                <w:p w14:paraId="38B5CA88">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10～50亿元</w:t>
                  </w:r>
                </w:p>
              </w:tc>
              <w:tc>
                <w:tcPr>
                  <w:tcW w:w="1276" w:type="dxa"/>
                  <w:shd w:val="clear" w:color="auto" w:fill="auto"/>
                </w:tcPr>
                <w:p w14:paraId="4F0DF20A">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0.008%</w:t>
                  </w:r>
                </w:p>
              </w:tc>
              <w:tc>
                <w:tcPr>
                  <w:tcW w:w="1134" w:type="dxa"/>
                  <w:shd w:val="clear" w:color="auto" w:fill="auto"/>
                </w:tcPr>
                <w:p w14:paraId="46109186">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0.008%</w:t>
                  </w:r>
                </w:p>
              </w:tc>
              <w:tc>
                <w:tcPr>
                  <w:tcW w:w="1134" w:type="dxa"/>
                  <w:shd w:val="clear" w:color="auto" w:fill="auto"/>
                </w:tcPr>
                <w:p w14:paraId="242A6C8D">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0.008%</w:t>
                  </w:r>
                </w:p>
              </w:tc>
            </w:tr>
            <w:tr w14:paraId="7BD6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033" w:type="dxa"/>
                  <w:shd w:val="clear" w:color="auto" w:fill="auto"/>
                </w:tcPr>
                <w:p w14:paraId="066501D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50～100亿元</w:t>
                  </w:r>
                </w:p>
              </w:tc>
              <w:tc>
                <w:tcPr>
                  <w:tcW w:w="1276" w:type="dxa"/>
                  <w:shd w:val="clear" w:color="auto" w:fill="auto"/>
                </w:tcPr>
                <w:p w14:paraId="08139574">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0.006%</w:t>
                  </w:r>
                </w:p>
              </w:tc>
              <w:tc>
                <w:tcPr>
                  <w:tcW w:w="1134" w:type="dxa"/>
                  <w:shd w:val="clear" w:color="auto" w:fill="auto"/>
                </w:tcPr>
                <w:p w14:paraId="48569FBF">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0.006%</w:t>
                  </w:r>
                </w:p>
              </w:tc>
              <w:tc>
                <w:tcPr>
                  <w:tcW w:w="1134" w:type="dxa"/>
                  <w:shd w:val="clear" w:color="auto" w:fill="auto"/>
                </w:tcPr>
                <w:p w14:paraId="11CBFB2D">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0.006%</w:t>
                  </w:r>
                </w:p>
              </w:tc>
            </w:tr>
            <w:tr w14:paraId="26C3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033" w:type="dxa"/>
                  <w:shd w:val="clear" w:color="auto" w:fill="auto"/>
                </w:tcPr>
                <w:p w14:paraId="3AFCAB14">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100亿以上</w:t>
                  </w:r>
                </w:p>
              </w:tc>
              <w:tc>
                <w:tcPr>
                  <w:tcW w:w="1276" w:type="dxa"/>
                  <w:shd w:val="clear" w:color="auto" w:fill="auto"/>
                </w:tcPr>
                <w:p w14:paraId="4EFC69A8">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0.004%</w:t>
                  </w:r>
                </w:p>
              </w:tc>
              <w:tc>
                <w:tcPr>
                  <w:tcW w:w="1134" w:type="dxa"/>
                  <w:shd w:val="clear" w:color="auto" w:fill="auto"/>
                </w:tcPr>
                <w:p w14:paraId="5E183F9C">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0.004%</w:t>
                  </w:r>
                </w:p>
              </w:tc>
              <w:tc>
                <w:tcPr>
                  <w:tcW w:w="1134" w:type="dxa"/>
                  <w:shd w:val="clear" w:color="auto" w:fill="auto"/>
                </w:tcPr>
                <w:p w14:paraId="17E6B83F">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0.004%</w:t>
                  </w:r>
                </w:p>
              </w:tc>
            </w:tr>
          </w:tbl>
          <w:p w14:paraId="5502635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例如：某货物招标，中标金额为6000万元人民币，则招标代理服务费计算方式如下：</w:t>
            </w:r>
          </w:p>
          <w:p w14:paraId="03DB49B1">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100万元×1.5%=1.5万元</w:t>
            </w:r>
          </w:p>
          <w:p w14:paraId="1DFCA8C6">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（500-100）万元×1.1%=4.4万元</w:t>
            </w:r>
          </w:p>
          <w:p w14:paraId="7A9963FA">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（1000-500）×0.8%=4万元</w:t>
            </w:r>
          </w:p>
          <w:p w14:paraId="36BACFCE">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（5000-1000）×0.5%=20万元</w:t>
            </w:r>
          </w:p>
          <w:p w14:paraId="430399B8">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（6000-5000）×0.25%=2.5万元</w:t>
            </w:r>
          </w:p>
          <w:p w14:paraId="58952417">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合计收费=1.5+4.4+4+20+2.5=32.4（万元）</w:t>
            </w:r>
          </w:p>
          <w:p w14:paraId="2C2CE4B5">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9.2 缴纳方式：</w:t>
            </w:r>
            <w:r>
              <w:rPr>
                <w:rFonts w:hint="eastAsia" w:cs="宋体" w:asciiTheme="minorEastAsia" w:hAnsiTheme="minorEastAsia" w:eastAsiaTheme="minorEastAsia"/>
                <w:szCs w:val="21"/>
                <w:highlight w:val="none"/>
                <w:u w:val="single"/>
              </w:rPr>
              <w:t>银行转账、汇款等形式</w:t>
            </w:r>
            <w:r>
              <w:rPr>
                <w:rFonts w:hint="eastAsia" w:cs="宋体" w:asciiTheme="minorEastAsia" w:hAnsiTheme="minorEastAsia" w:eastAsiaTheme="minorEastAsia"/>
                <w:szCs w:val="21"/>
                <w:highlight w:val="none"/>
              </w:rPr>
              <w:t>。</w:t>
            </w:r>
          </w:p>
          <w:p w14:paraId="7BA8EFCF">
            <w:pPr>
              <w:numPr>
                <w:ilvl w:val="0"/>
                <w:numId w:val="0"/>
              </w:numPr>
              <w:autoSpaceDE w:val="0"/>
              <w:autoSpaceDN w:val="0"/>
              <w:rPr>
                <w:rFonts w:hint="default"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t>9.3中标金额计取依据：根据</w:t>
            </w:r>
            <w:r>
              <w:rPr>
                <w:rFonts w:hint="eastAsia" w:cs="宋体" w:asciiTheme="minorEastAsia" w:hAnsiTheme="minorEastAsia" w:eastAsiaTheme="minorEastAsia"/>
                <w:szCs w:val="21"/>
                <w:highlight w:val="none"/>
                <w:lang w:val="en-US" w:eastAsia="zh-CN"/>
              </w:rPr>
              <w:t>含税预估</w:t>
            </w:r>
            <w:r>
              <w:rPr>
                <w:rFonts w:hint="eastAsia" w:cs="宋体" w:asciiTheme="minorEastAsia" w:hAnsiTheme="minorEastAsia" w:eastAsiaTheme="minorEastAsia"/>
                <w:szCs w:val="21"/>
                <w:highlight w:val="none"/>
              </w:rPr>
              <w:t>金额计取。</w:t>
            </w:r>
          </w:p>
          <w:p w14:paraId="2AC10552">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highlight w:val="none"/>
              </w:rPr>
              <w:t>9.4 缴纳期限及周期：中标人在收到招标代理服务费付款通知书后15日内向招标代理机构支付招标代理服务费</w:t>
            </w:r>
            <w:r>
              <w:rPr>
                <w:rFonts w:hint="eastAsia" w:ascii="宋体" w:hAnsi="宋体" w:eastAsia="宋体" w:cs="宋体"/>
                <w:szCs w:val="21"/>
                <w:highlight w:val="none"/>
              </w:rPr>
              <w:t>。</w:t>
            </w:r>
          </w:p>
        </w:tc>
      </w:tr>
      <w:tr w14:paraId="4FDF3D9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32" w:hRule="atLeast"/>
        </w:trPr>
        <w:tc>
          <w:tcPr>
            <w:tcW w:w="840" w:type="dxa"/>
            <w:vAlign w:val="center"/>
          </w:tcPr>
          <w:p w14:paraId="25B02580">
            <w:pPr>
              <w:autoSpaceDE w:val="0"/>
              <w:autoSpaceDN w:val="0"/>
              <w:jc w:val="center"/>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10</w:t>
            </w:r>
          </w:p>
        </w:tc>
        <w:tc>
          <w:tcPr>
            <w:tcW w:w="1844" w:type="dxa"/>
            <w:vAlign w:val="center"/>
          </w:tcPr>
          <w:p w14:paraId="719B779D">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需要补充的其他内容</w:t>
            </w:r>
          </w:p>
        </w:tc>
        <w:tc>
          <w:tcPr>
            <w:tcW w:w="5853" w:type="dxa"/>
            <w:vAlign w:val="center"/>
          </w:tcPr>
          <w:p w14:paraId="241189C6">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供应商试图对采购人进行影响，或对评审委员会的评审、比较或成交候选人的决定进行影响，都可能导致其响应被否决。</w:t>
            </w:r>
          </w:p>
        </w:tc>
      </w:tr>
      <w:tr w14:paraId="6FDB75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537" w:type="dxa"/>
            <w:gridSpan w:val="3"/>
            <w:vAlign w:val="center"/>
          </w:tcPr>
          <w:p w14:paraId="424A5000">
            <w:pPr>
              <w:autoSpaceDE w:val="0"/>
              <w:autoSpaceDN w:val="0"/>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询比文件否决响应条款汇总</w:t>
            </w:r>
          </w:p>
          <w:p w14:paraId="37EBE5CB">
            <w:pPr>
              <w:autoSpaceDE w:val="0"/>
              <w:autoSpaceDN w:val="0"/>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[应简化响应文件形式要求，一般不得将装订、纸张、明显的文字错误等列为否决响应情形]</w:t>
            </w:r>
          </w:p>
        </w:tc>
      </w:tr>
      <w:tr w14:paraId="1253A1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restart"/>
            <w:tcBorders>
              <w:top w:val="single" w:color="auto" w:sz="4" w:space="0"/>
            </w:tcBorders>
            <w:vAlign w:val="center"/>
          </w:tcPr>
          <w:p w14:paraId="51418B96">
            <w:pPr>
              <w:autoSpaceDE w:val="0"/>
              <w:autoSpaceDN w:val="0"/>
              <w:jc w:val="center"/>
              <w:rPr>
                <w:rFonts w:cs="宋体" w:asciiTheme="minorEastAsia" w:hAnsiTheme="minorEastAsia" w:eastAsiaTheme="minorEastAsia"/>
                <w:szCs w:val="21"/>
              </w:rPr>
            </w:pPr>
            <w:r>
              <w:rPr>
                <w:rFonts w:hint="eastAsia" w:asciiTheme="minorEastAsia" w:hAnsiTheme="minorEastAsia" w:eastAsiaTheme="minorEastAsia" w:cstheme="minorEastAsia"/>
                <w:szCs w:val="21"/>
              </w:rPr>
              <w:t>第二章</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人须知</w:t>
            </w:r>
          </w:p>
        </w:tc>
        <w:tc>
          <w:tcPr>
            <w:tcW w:w="1844" w:type="dxa"/>
            <w:vAlign w:val="center"/>
          </w:tcPr>
          <w:p w14:paraId="5A94D9EC">
            <w:pPr>
              <w:autoSpaceDE w:val="0"/>
              <w:autoSpaceDN w:val="0"/>
              <w:rPr>
                <w:rFonts w:cs="宋体" w:asciiTheme="minorEastAsia" w:hAnsiTheme="minorEastAsia" w:eastAsiaTheme="minorEastAsia"/>
                <w:szCs w:val="21"/>
              </w:rPr>
            </w:pPr>
            <w:r>
              <w:rPr>
                <w:rFonts w:hint="eastAsia" w:asciiTheme="minorEastAsia" w:hAnsiTheme="minorEastAsia" w:eastAsiaTheme="minorEastAsia" w:cstheme="minorEastAsia"/>
                <w:szCs w:val="21"/>
              </w:rPr>
              <w:t>1.7.1 资格审查</w:t>
            </w:r>
          </w:p>
        </w:tc>
        <w:tc>
          <w:tcPr>
            <w:tcW w:w="5853" w:type="dxa"/>
            <w:vAlign w:val="center"/>
          </w:tcPr>
          <w:p w14:paraId="1B792A2C">
            <w:pPr>
              <w:autoSpaceDE w:val="0"/>
              <w:autoSpaceDN w:val="0"/>
              <w:rPr>
                <w:rFonts w:asciiTheme="minorEastAsia" w:hAnsiTheme="minorEastAsia" w:eastAsiaTheme="minorEastAsia"/>
              </w:rPr>
            </w:pPr>
            <w:r>
              <w:rPr>
                <w:rFonts w:hint="eastAsia" w:asciiTheme="minorEastAsia" w:hAnsiTheme="minorEastAsia" w:eastAsiaTheme="minorEastAsia" w:cstheme="minorEastAsia"/>
                <w:szCs w:val="21"/>
              </w:rPr>
              <w:t>资格后审不合格的</w:t>
            </w:r>
            <w:r>
              <w:rPr>
                <w:rFonts w:hint="eastAsia" w:asciiTheme="minorEastAsia" w:hAnsiTheme="minorEastAsia" w:eastAsiaTheme="minorEastAsia" w:cstheme="minorEastAsia"/>
                <w:szCs w:val="21"/>
                <w:lang w:val="en-US" w:eastAsia="zh-CN"/>
              </w:rPr>
              <w:t>供应商</w:t>
            </w:r>
            <w:r>
              <w:rPr>
                <w:rFonts w:hint="eastAsia" w:asciiTheme="minorEastAsia" w:hAnsiTheme="minorEastAsia" w:eastAsiaTheme="minorEastAsia" w:cstheme="minorEastAsia"/>
                <w:szCs w:val="21"/>
              </w:rPr>
              <w:t>，评</w:t>
            </w:r>
            <w:r>
              <w:rPr>
                <w:rFonts w:hint="eastAsia" w:asciiTheme="minorEastAsia" w:hAnsiTheme="minorEastAsia" w:eastAsiaTheme="minorEastAsia" w:cstheme="minorEastAsia"/>
                <w:szCs w:val="21"/>
                <w:lang w:val="en-US" w:eastAsia="zh-CN"/>
              </w:rPr>
              <w:t>审</w:t>
            </w:r>
            <w:r>
              <w:rPr>
                <w:rFonts w:hint="eastAsia" w:asciiTheme="minorEastAsia" w:hAnsiTheme="minorEastAsia" w:eastAsiaTheme="minorEastAsia" w:cstheme="minorEastAsia"/>
                <w:szCs w:val="21"/>
              </w:rPr>
              <w:t>委员会应当否决其</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w:t>
            </w:r>
          </w:p>
        </w:tc>
      </w:tr>
      <w:tr w14:paraId="465BC9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2D7A561B">
            <w:pPr>
              <w:autoSpaceDE w:val="0"/>
              <w:autoSpaceDN w:val="0"/>
              <w:jc w:val="center"/>
              <w:rPr>
                <w:rFonts w:cs="宋体" w:asciiTheme="minorEastAsia" w:hAnsiTheme="minorEastAsia" w:eastAsiaTheme="minorEastAsia"/>
                <w:szCs w:val="21"/>
              </w:rPr>
            </w:pPr>
          </w:p>
        </w:tc>
        <w:tc>
          <w:tcPr>
            <w:tcW w:w="1844" w:type="dxa"/>
            <w:vAlign w:val="center"/>
          </w:tcPr>
          <w:p w14:paraId="49461290">
            <w:pPr>
              <w:autoSpaceDE w:val="0"/>
              <w:autoSpaceDN w:val="0"/>
              <w:rPr>
                <w:rFonts w:cs="宋体" w:asciiTheme="minorEastAsia" w:hAnsiTheme="minorEastAsia" w:eastAsiaTheme="minorEastAsia"/>
                <w:szCs w:val="21"/>
              </w:rPr>
            </w:pPr>
            <w:r>
              <w:rPr>
                <w:rFonts w:hint="eastAsia" w:asciiTheme="minorEastAsia" w:hAnsiTheme="minorEastAsia" w:eastAsiaTheme="minorEastAsia" w:cstheme="minorEastAsia"/>
                <w:szCs w:val="21"/>
              </w:rPr>
              <w:t>2.1.3 实质性条款不满足</w:t>
            </w:r>
          </w:p>
        </w:tc>
        <w:tc>
          <w:tcPr>
            <w:tcW w:w="5853" w:type="dxa"/>
            <w:vAlign w:val="center"/>
          </w:tcPr>
          <w:p w14:paraId="20430677">
            <w:pPr>
              <w:autoSpaceDE w:val="0"/>
              <w:autoSpaceDN w:val="0"/>
              <w:rPr>
                <w:rFonts w:cs="宋体" w:asciiTheme="minorEastAsia" w:hAnsiTheme="minorEastAsia" w:eastAsiaTheme="minorEastAsia"/>
                <w:szCs w:val="21"/>
              </w:rPr>
            </w:pPr>
            <w:r>
              <w:rPr>
                <w:rFonts w:hint="eastAsia" w:asciiTheme="minorEastAsia" w:hAnsiTheme="minorEastAsia" w:eastAsiaTheme="minorEastAsia" w:cstheme="minorEastAsia"/>
                <w:szCs w:val="21"/>
                <w:lang w:val="en-US" w:eastAsia="zh-CN"/>
              </w:rPr>
              <w:t>询比</w:t>
            </w:r>
            <w:r>
              <w:rPr>
                <w:rFonts w:hint="eastAsia" w:asciiTheme="minorEastAsia" w:hAnsiTheme="minorEastAsia" w:eastAsiaTheme="minorEastAsia" w:cstheme="minorEastAsia"/>
                <w:szCs w:val="21"/>
              </w:rPr>
              <w:t>文件中选识“【</w:t>
            </w:r>
            <w:r>
              <w:rPr>
                <w:rFonts w:hint="eastAsia" w:asciiTheme="minorEastAsia" w:hAnsiTheme="minorEastAsia" w:eastAsiaTheme="minorEastAsia" w:cstheme="minorEastAsia"/>
                <w:szCs w:val="21"/>
                <w:u w:val="single"/>
              </w:rPr>
              <w:t>★</w:t>
            </w:r>
            <w:r>
              <w:rPr>
                <w:rFonts w:hint="eastAsia" w:asciiTheme="minorEastAsia" w:hAnsiTheme="minorEastAsia" w:eastAsiaTheme="minorEastAsia" w:cstheme="minorEastAsia"/>
                <w:szCs w:val="21"/>
              </w:rPr>
              <w:t>】”的条款，均为实质性条款，</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人任何不满足实质性条款的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均将被否决。</w:t>
            </w:r>
          </w:p>
        </w:tc>
      </w:tr>
      <w:tr w14:paraId="7883A7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450A70F9">
            <w:pPr>
              <w:autoSpaceDE w:val="0"/>
              <w:autoSpaceDN w:val="0"/>
              <w:jc w:val="center"/>
              <w:rPr>
                <w:rFonts w:cs="宋体" w:asciiTheme="minorEastAsia" w:hAnsiTheme="minorEastAsia" w:eastAsiaTheme="minorEastAsia"/>
                <w:szCs w:val="21"/>
              </w:rPr>
            </w:pPr>
            <w:bookmarkStart w:id="50" w:name="_Toc226969278"/>
            <w:bookmarkStart w:id="51" w:name="_Toc488655831"/>
            <w:bookmarkStart w:id="52" w:name="_Toc447188667"/>
            <w:bookmarkStart w:id="53" w:name="_Toc227057885"/>
            <w:bookmarkStart w:id="54" w:name="_Toc107822484"/>
          </w:p>
        </w:tc>
        <w:tc>
          <w:tcPr>
            <w:tcW w:w="1844" w:type="dxa"/>
            <w:vAlign w:val="center"/>
          </w:tcPr>
          <w:p w14:paraId="48F551D3">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3.2.2 </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文件应答和编写</w:t>
            </w:r>
          </w:p>
        </w:tc>
        <w:tc>
          <w:tcPr>
            <w:tcW w:w="5853" w:type="dxa"/>
            <w:vAlign w:val="center"/>
          </w:tcPr>
          <w:p w14:paraId="75BB4BA2">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供应商</w:t>
            </w:r>
            <w:r>
              <w:rPr>
                <w:rFonts w:hint="eastAsia" w:asciiTheme="minorEastAsia" w:hAnsiTheme="minorEastAsia" w:eastAsiaTheme="minorEastAsia" w:cstheme="minorEastAsia"/>
                <w:szCs w:val="21"/>
              </w:rPr>
              <w:t>应当认真阅读</w:t>
            </w:r>
            <w:r>
              <w:rPr>
                <w:rFonts w:hint="eastAsia" w:asciiTheme="minorEastAsia" w:hAnsiTheme="minorEastAsia" w:eastAsiaTheme="minorEastAsia" w:cstheme="minorEastAsia"/>
                <w:szCs w:val="21"/>
                <w:lang w:val="en-US" w:eastAsia="zh-CN"/>
              </w:rPr>
              <w:t>询比</w:t>
            </w:r>
            <w:r>
              <w:rPr>
                <w:rFonts w:hint="eastAsia" w:asciiTheme="minorEastAsia" w:hAnsiTheme="minorEastAsia" w:eastAsiaTheme="minorEastAsia" w:cstheme="minorEastAsia"/>
                <w:szCs w:val="21"/>
              </w:rPr>
              <w:t>文件中所有的事项、格式、条款和技术规范等。</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人没有按照</w:t>
            </w:r>
            <w:r>
              <w:rPr>
                <w:rFonts w:hint="eastAsia" w:asciiTheme="minorEastAsia" w:hAnsiTheme="minorEastAsia" w:eastAsiaTheme="minorEastAsia" w:cstheme="minorEastAsia"/>
                <w:szCs w:val="21"/>
                <w:lang w:val="en-US" w:eastAsia="zh-CN"/>
              </w:rPr>
              <w:t>询比</w:t>
            </w:r>
            <w:r>
              <w:rPr>
                <w:rFonts w:hint="eastAsia" w:asciiTheme="minorEastAsia" w:hAnsiTheme="minorEastAsia" w:eastAsiaTheme="minorEastAsia" w:cstheme="minorEastAsia"/>
                <w:szCs w:val="21"/>
              </w:rPr>
              <w:t>文件要求递交全部资料或者</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人没有对</w:t>
            </w:r>
            <w:r>
              <w:rPr>
                <w:rFonts w:hint="eastAsia" w:asciiTheme="minorEastAsia" w:hAnsiTheme="minorEastAsia" w:eastAsiaTheme="minorEastAsia" w:cstheme="minorEastAsia"/>
                <w:szCs w:val="21"/>
                <w:lang w:val="en-US" w:eastAsia="zh-CN"/>
              </w:rPr>
              <w:t>询比</w:t>
            </w:r>
            <w:r>
              <w:rPr>
                <w:rFonts w:hint="eastAsia" w:asciiTheme="minorEastAsia" w:hAnsiTheme="minorEastAsia" w:eastAsiaTheme="minorEastAsia" w:cstheme="minorEastAsia"/>
                <w:szCs w:val="21"/>
              </w:rPr>
              <w:t>文件在各方面都作出实质性响应是</w:t>
            </w:r>
            <w:r>
              <w:rPr>
                <w:rFonts w:hint="eastAsia" w:asciiTheme="minorEastAsia" w:hAnsiTheme="minorEastAsia" w:eastAsiaTheme="minorEastAsia" w:cstheme="minorEastAsia"/>
                <w:szCs w:val="21"/>
                <w:lang w:val="en-US" w:eastAsia="zh-CN"/>
              </w:rPr>
              <w:t>供应商</w:t>
            </w:r>
            <w:r>
              <w:rPr>
                <w:rFonts w:hint="eastAsia" w:asciiTheme="minorEastAsia" w:hAnsiTheme="minorEastAsia" w:eastAsiaTheme="minorEastAsia" w:cstheme="minorEastAsia"/>
                <w:szCs w:val="21"/>
              </w:rPr>
              <w:t>的风险，并可能导致其</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被否决。</w:t>
            </w:r>
          </w:p>
        </w:tc>
      </w:tr>
      <w:tr w14:paraId="2013E7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45D6D2B2">
            <w:pPr>
              <w:autoSpaceDE w:val="0"/>
              <w:autoSpaceDN w:val="0"/>
              <w:jc w:val="center"/>
              <w:rPr>
                <w:rFonts w:cs="宋体" w:asciiTheme="minorEastAsia" w:hAnsiTheme="minorEastAsia" w:eastAsiaTheme="minorEastAsia"/>
                <w:szCs w:val="21"/>
              </w:rPr>
            </w:pPr>
          </w:p>
        </w:tc>
        <w:tc>
          <w:tcPr>
            <w:tcW w:w="1844" w:type="dxa"/>
            <w:vAlign w:val="center"/>
          </w:tcPr>
          <w:p w14:paraId="6453BCC7">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3.2.4 </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文件的盖章或者签字</w:t>
            </w:r>
          </w:p>
        </w:tc>
        <w:tc>
          <w:tcPr>
            <w:tcW w:w="5853" w:type="dxa"/>
            <w:vAlign w:val="center"/>
          </w:tcPr>
          <w:p w14:paraId="7B356F85">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签字盖章不满足</w:t>
            </w:r>
            <w:r>
              <w:rPr>
                <w:rFonts w:hint="eastAsia" w:asciiTheme="minorEastAsia" w:hAnsiTheme="minorEastAsia" w:eastAsiaTheme="minorEastAsia" w:cstheme="minorEastAsia"/>
                <w:szCs w:val="21"/>
                <w:lang w:val="en-US" w:eastAsia="zh-CN"/>
              </w:rPr>
              <w:t>询比</w:t>
            </w:r>
            <w:r>
              <w:rPr>
                <w:rFonts w:hint="eastAsia" w:asciiTheme="minorEastAsia" w:hAnsiTheme="minorEastAsia" w:eastAsiaTheme="minorEastAsia" w:cstheme="minorEastAsia"/>
                <w:szCs w:val="21"/>
              </w:rPr>
              <w:t>文件要求的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将被否决。</w:t>
            </w:r>
          </w:p>
        </w:tc>
      </w:tr>
      <w:tr w14:paraId="4B0E927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6932B135">
            <w:pPr>
              <w:autoSpaceDE w:val="0"/>
              <w:autoSpaceDN w:val="0"/>
              <w:jc w:val="center"/>
              <w:rPr>
                <w:rFonts w:cs="宋体" w:asciiTheme="minorEastAsia" w:hAnsiTheme="minorEastAsia" w:eastAsiaTheme="minorEastAsia"/>
                <w:szCs w:val="21"/>
              </w:rPr>
            </w:pPr>
          </w:p>
        </w:tc>
        <w:tc>
          <w:tcPr>
            <w:tcW w:w="1844" w:type="dxa"/>
            <w:vAlign w:val="center"/>
          </w:tcPr>
          <w:p w14:paraId="0BC7ED0D">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3.3.3 最高</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限价</w:t>
            </w:r>
          </w:p>
        </w:tc>
        <w:tc>
          <w:tcPr>
            <w:tcW w:w="5853" w:type="dxa"/>
            <w:vAlign w:val="center"/>
          </w:tcPr>
          <w:p w14:paraId="0EA440B8">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超过最高</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选限价将被否决。</w:t>
            </w:r>
          </w:p>
        </w:tc>
      </w:tr>
      <w:tr w14:paraId="7029CA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4A6BA53A">
            <w:pPr>
              <w:autoSpaceDE w:val="0"/>
              <w:autoSpaceDN w:val="0"/>
              <w:jc w:val="center"/>
              <w:rPr>
                <w:rFonts w:cs="宋体" w:asciiTheme="minorEastAsia" w:hAnsiTheme="minorEastAsia" w:eastAsiaTheme="minorEastAsia"/>
                <w:szCs w:val="21"/>
              </w:rPr>
            </w:pPr>
          </w:p>
        </w:tc>
        <w:tc>
          <w:tcPr>
            <w:tcW w:w="1844" w:type="dxa"/>
            <w:vAlign w:val="center"/>
          </w:tcPr>
          <w:p w14:paraId="4EF18C6F">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3.4.1 </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有效期</w:t>
            </w:r>
          </w:p>
        </w:tc>
        <w:tc>
          <w:tcPr>
            <w:tcW w:w="5853" w:type="dxa"/>
            <w:vAlign w:val="center"/>
          </w:tcPr>
          <w:p w14:paraId="184CB9B6">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选有效期不满足</w:t>
            </w:r>
            <w:r>
              <w:rPr>
                <w:rFonts w:hint="eastAsia" w:asciiTheme="minorEastAsia" w:hAnsiTheme="minorEastAsia" w:eastAsiaTheme="minorEastAsia" w:cstheme="minorEastAsia"/>
                <w:szCs w:val="21"/>
                <w:lang w:val="en-US" w:eastAsia="zh-CN"/>
              </w:rPr>
              <w:t>询比</w:t>
            </w:r>
            <w:r>
              <w:rPr>
                <w:rFonts w:hint="eastAsia" w:asciiTheme="minorEastAsia" w:hAnsiTheme="minorEastAsia" w:eastAsiaTheme="minorEastAsia" w:cstheme="minorEastAsia"/>
                <w:szCs w:val="21"/>
              </w:rPr>
              <w:t>文件要求的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将被否决。</w:t>
            </w:r>
          </w:p>
        </w:tc>
      </w:tr>
      <w:tr w14:paraId="00BB8F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4F1CA249">
            <w:pPr>
              <w:autoSpaceDE w:val="0"/>
              <w:autoSpaceDN w:val="0"/>
              <w:jc w:val="center"/>
              <w:rPr>
                <w:rFonts w:cs="宋体" w:asciiTheme="minorEastAsia" w:hAnsiTheme="minorEastAsia" w:eastAsiaTheme="minorEastAsia"/>
                <w:szCs w:val="21"/>
              </w:rPr>
            </w:pPr>
          </w:p>
        </w:tc>
        <w:tc>
          <w:tcPr>
            <w:tcW w:w="1844" w:type="dxa"/>
            <w:vAlign w:val="center"/>
          </w:tcPr>
          <w:p w14:paraId="33C0D515">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3.5 </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保证金</w:t>
            </w:r>
          </w:p>
        </w:tc>
        <w:tc>
          <w:tcPr>
            <w:tcW w:w="5853" w:type="dxa"/>
            <w:vAlign w:val="center"/>
          </w:tcPr>
          <w:p w14:paraId="6B4E8D00">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未递交</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选保证金或者递交的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保证金有瑕疵的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将被否决。</w:t>
            </w:r>
          </w:p>
        </w:tc>
      </w:tr>
      <w:tr w14:paraId="69F3D3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tcBorders>
              <w:bottom w:val="single" w:color="auto" w:sz="4" w:space="0"/>
            </w:tcBorders>
            <w:vAlign w:val="center"/>
          </w:tcPr>
          <w:p w14:paraId="68278D20">
            <w:pPr>
              <w:autoSpaceDE w:val="0"/>
              <w:autoSpaceDN w:val="0"/>
              <w:jc w:val="center"/>
              <w:rPr>
                <w:rFonts w:cs="宋体" w:asciiTheme="minorEastAsia" w:hAnsiTheme="minorEastAsia" w:eastAsiaTheme="minorEastAsia"/>
                <w:szCs w:val="21"/>
              </w:rPr>
            </w:pPr>
          </w:p>
        </w:tc>
        <w:tc>
          <w:tcPr>
            <w:tcW w:w="1844" w:type="dxa"/>
            <w:vAlign w:val="center"/>
          </w:tcPr>
          <w:p w14:paraId="64FA9F8C">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3.6.1 备选</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方案</w:t>
            </w:r>
          </w:p>
        </w:tc>
        <w:tc>
          <w:tcPr>
            <w:tcW w:w="5853" w:type="dxa"/>
            <w:vAlign w:val="center"/>
          </w:tcPr>
          <w:p w14:paraId="374692F6">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同一</w:t>
            </w:r>
            <w:r>
              <w:rPr>
                <w:rFonts w:hint="eastAsia" w:asciiTheme="minorEastAsia" w:hAnsiTheme="minorEastAsia" w:eastAsiaTheme="minorEastAsia" w:cstheme="minorEastAsia"/>
                <w:szCs w:val="21"/>
                <w:lang w:val="en-US" w:eastAsia="zh-CN"/>
              </w:rPr>
              <w:t>供应商</w:t>
            </w:r>
            <w:r>
              <w:rPr>
                <w:rFonts w:hint="eastAsia" w:asciiTheme="minorEastAsia" w:hAnsiTheme="minorEastAsia" w:eastAsiaTheme="minorEastAsia" w:cstheme="minorEastAsia"/>
                <w:szCs w:val="21"/>
              </w:rPr>
              <w:t>递交两个以上不同的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文件或者</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报价的，其</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将被否决</w:t>
            </w:r>
          </w:p>
        </w:tc>
      </w:tr>
      <w:tr w14:paraId="514D67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restart"/>
            <w:tcBorders>
              <w:top w:val="single" w:color="auto" w:sz="4" w:space="0"/>
            </w:tcBorders>
            <w:vAlign w:val="center"/>
          </w:tcPr>
          <w:p w14:paraId="2D4E5DE9">
            <w:pPr>
              <w:autoSpaceDE w:val="0"/>
              <w:autoSpaceDN w:val="0"/>
              <w:jc w:val="center"/>
              <w:rPr>
                <w:rFonts w:cs="宋体" w:asciiTheme="minorEastAsia" w:hAnsiTheme="minorEastAsia" w:eastAsiaTheme="minorEastAsia"/>
                <w:szCs w:val="21"/>
              </w:rPr>
            </w:pPr>
            <w:r>
              <w:rPr>
                <w:rFonts w:hint="eastAsia" w:asciiTheme="minorEastAsia" w:hAnsiTheme="minorEastAsia" w:eastAsiaTheme="minorEastAsia" w:cstheme="minorEastAsia"/>
                <w:szCs w:val="21"/>
              </w:rPr>
              <w:t xml:space="preserve">第三章 </w:t>
            </w:r>
            <w:r>
              <w:rPr>
                <w:rFonts w:hint="eastAsia" w:asciiTheme="minorEastAsia" w:hAnsiTheme="minorEastAsia" w:eastAsiaTheme="minorEastAsia" w:cstheme="minorEastAsia"/>
                <w:szCs w:val="21"/>
                <w:lang w:eastAsia="zh-CN"/>
              </w:rPr>
              <w:t>评审</w:t>
            </w:r>
            <w:r>
              <w:rPr>
                <w:rFonts w:hint="eastAsia" w:asciiTheme="minorEastAsia" w:hAnsiTheme="minorEastAsia" w:eastAsiaTheme="minorEastAsia" w:cstheme="minorEastAsia"/>
                <w:szCs w:val="21"/>
              </w:rPr>
              <w:t>办法</w:t>
            </w:r>
          </w:p>
        </w:tc>
        <w:tc>
          <w:tcPr>
            <w:tcW w:w="1844" w:type="dxa"/>
            <w:vAlign w:val="center"/>
          </w:tcPr>
          <w:p w14:paraId="7621DBF6">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3.1.1 初步评审</w:t>
            </w:r>
          </w:p>
        </w:tc>
        <w:tc>
          <w:tcPr>
            <w:tcW w:w="5853" w:type="dxa"/>
            <w:vAlign w:val="center"/>
          </w:tcPr>
          <w:p w14:paraId="48F43A56">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w:t>
            </w:r>
            <w:r>
              <w:rPr>
                <w:rFonts w:hint="eastAsia" w:asciiTheme="minorEastAsia" w:hAnsiTheme="minorEastAsia" w:eastAsiaTheme="minorEastAsia" w:cstheme="minorEastAsia"/>
                <w:szCs w:val="21"/>
                <w:lang w:val="en-US" w:eastAsia="zh-CN"/>
              </w:rPr>
              <w:t>审</w:t>
            </w:r>
            <w:r>
              <w:rPr>
                <w:rFonts w:hint="eastAsia" w:asciiTheme="minorEastAsia" w:hAnsiTheme="minorEastAsia" w:eastAsiaTheme="minorEastAsia" w:cstheme="minorEastAsia"/>
                <w:szCs w:val="21"/>
              </w:rPr>
              <w:t>委员会根据第三章第2.1款规定的初步评审标准对</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选文件进行初步评审。有一项不符合评审标准的，评</w:t>
            </w:r>
            <w:r>
              <w:rPr>
                <w:rFonts w:hint="eastAsia" w:asciiTheme="minorEastAsia" w:hAnsiTheme="minorEastAsia" w:eastAsiaTheme="minorEastAsia" w:cstheme="minorEastAsia"/>
                <w:szCs w:val="21"/>
                <w:lang w:val="en-US" w:eastAsia="zh-CN"/>
              </w:rPr>
              <w:t>审</w:t>
            </w:r>
            <w:r>
              <w:rPr>
                <w:rFonts w:hint="eastAsia" w:asciiTheme="minorEastAsia" w:hAnsiTheme="minorEastAsia" w:eastAsiaTheme="minorEastAsia" w:cstheme="minorEastAsia"/>
                <w:szCs w:val="21"/>
              </w:rPr>
              <w:t>委员会应当否决其</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w:t>
            </w:r>
          </w:p>
        </w:tc>
      </w:tr>
      <w:tr w14:paraId="75F9FC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1A4A9097">
            <w:pPr>
              <w:autoSpaceDE w:val="0"/>
              <w:autoSpaceDN w:val="0"/>
              <w:jc w:val="center"/>
              <w:rPr>
                <w:rFonts w:cs="宋体" w:asciiTheme="minorEastAsia" w:hAnsiTheme="minorEastAsia" w:eastAsiaTheme="minorEastAsia"/>
                <w:szCs w:val="21"/>
              </w:rPr>
            </w:pPr>
          </w:p>
        </w:tc>
        <w:tc>
          <w:tcPr>
            <w:tcW w:w="1844" w:type="dxa"/>
            <w:vAlign w:val="center"/>
          </w:tcPr>
          <w:p w14:paraId="0D3589C9">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3.1.2 初步评审 </w:t>
            </w:r>
          </w:p>
        </w:tc>
        <w:tc>
          <w:tcPr>
            <w:tcW w:w="5853" w:type="dxa"/>
            <w:vAlign w:val="center"/>
          </w:tcPr>
          <w:p w14:paraId="070BE546">
            <w:pPr>
              <w:autoSpaceDE w:val="0"/>
              <w:autoSpaceDN w:val="0"/>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人有以下情形之一的，评</w:t>
            </w:r>
            <w:r>
              <w:rPr>
                <w:rFonts w:hint="eastAsia" w:asciiTheme="minorEastAsia" w:hAnsiTheme="minorEastAsia" w:eastAsiaTheme="minorEastAsia" w:cstheme="minorEastAsia"/>
                <w:szCs w:val="21"/>
                <w:lang w:val="en-US" w:eastAsia="zh-CN"/>
              </w:rPr>
              <w:t>审</w:t>
            </w:r>
            <w:r>
              <w:rPr>
                <w:rFonts w:hint="eastAsia" w:asciiTheme="minorEastAsia" w:hAnsiTheme="minorEastAsia" w:eastAsiaTheme="minorEastAsia" w:cstheme="minorEastAsia"/>
                <w:szCs w:val="21"/>
              </w:rPr>
              <w:t>委员会应当否决其</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w:t>
            </w:r>
          </w:p>
          <w:p w14:paraId="563A4CCA">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（1）第二章“</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选人须知”第1.8款规定的任何一种情形的；</w:t>
            </w:r>
          </w:p>
          <w:p w14:paraId="7E1A2DE5">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（2）不按照评</w:t>
            </w:r>
            <w:r>
              <w:rPr>
                <w:rFonts w:hint="eastAsia" w:asciiTheme="minorEastAsia" w:hAnsiTheme="minorEastAsia" w:eastAsiaTheme="minorEastAsia" w:cstheme="minorEastAsia"/>
                <w:szCs w:val="21"/>
                <w:lang w:val="en-US" w:eastAsia="zh-CN"/>
              </w:rPr>
              <w:t>审</w:t>
            </w:r>
            <w:r>
              <w:rPr>
                <w:rFonts w:hint="eastAsia" w:asciiTheme="minorEastAsia" w:hAnsiTheme="minorEastAsia" w:eastAsiaTheme="minorEastAsia" w:cstheme="minorEastAsia"/>
                <w:szCs w:val="21"/>
              </w:rPr>
              <w:t>委员会要求澄清、说明或者补正的；</w:t>
            </w:r>
          </w:p>
          <w:p w14:paraId="682ACF5C">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文件未经</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单位盖章和单位负责人签字；</w:t>
            </w:r>
          </w:p>
          <w:p w14:paraId="49111FD2">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（4）允许联合体</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联合体没有递交共同</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协议；</w:t>
            </w:r>
          </w:p>
          <w:p w14:paraId="2B4AF6DC">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人不符合国家或者</w:t>
            </w:r>
            <w:r>
              <w:rPr>
                <w:rFonts w:hint="eastAsia" w:asciiTheme="minorEastAsia" w:hAnsiTheme="minorEastAsia" w:eastAsiaTheme="minorEastAsia" w:cstheme="minorEastAsia"/>
                <w:szCs w:val="21"/>
                <w:lang w:val="en-US" w:eastAsia="zh-CN"/>
              </w:rPr>
              <w:t>询比</w:t>
            </w:r>
            <w:r>
              <w:rPr>
                <w:rFonts w:hint="eastAsia" w:asciiTheme="minorEastAsia" w:hAnsiTheme="minorEastAsia" w:eastAsiaTheme="minorEastAsia" w:cstheme="minorEastAsia"/>
                <w:szCs w:val="21"/>
              </w:rPr>
              <w:t>文件规定的资格条件；</w:t>
            </w:r>
          </w:p>
          <w:p w14:paraId="55855DB3">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（6）同一</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人递交两个以上不同的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文件或者</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报价，但</w:t>
            </w:r>
            <w:r>
              <w:rPr>
                <w:rFonts w:hint="eastAsia" w:asciiTheme="minorEastAsia" w:hAnsiTheme="minorEastAsia" w:eastAsiaTheme="minorEastAsia" w:cstheme="minorEastAsia"/>
                <w:szCs w:val="21"/>
                <w:lang w:val="en-US" w:eastAsia="zh-CN"/>
              </w:rPr>
              <w:t>询比</w:t>
            </w:r>
            <w:r>
              <w:rPr>
                <w:rFonts w:hint="eastAsia" w:asciiTheme="minorEastAsia" w:hAnsiTheme="minorEastAsia" w:eastAsiaTheme="minorEastAsia" w:cstheme="minorEastAsia"/>
                <w:szCs w:val="21"/>
              </w:rPr>
              <w:t>文件要求递交备选</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的除外；</w:t>
            </w:r>
          </w:p>
          <w:p w14:paraId="045738FF">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报价低于成本或者高于</w:t>
            </w:r>
            <w:r>
              <w:rPr>
                <w:rFonts w:hint="eastAsia" w:asciiTheme="minorEastAsia" w:hAnsiTheme="minorEastAsia" w:eastAsiaTheme="minorEastAsia" w:cstheme="minorEastAsia"/>
                <w:szCs w:val="21"/>
                <w:lang w:eastAsia="zh-CN"/>
              </w:rPr>
              <w:t>询比</w:t>
            </w:r>
            <w:r>
              <w:rPr>
                <w:rFonts w:hint="eastAsia" w:asciiTheme="minorEastAsia" w:hAnsiTheme="minorEastAsia" w:eastAsiaTheme="minorEastAsia" w:cstheme="minorEastAsia"/>
                <w:szCs w:val="21"/>
              </w:rPr>
              <w:t>文件设定的最高</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限价；</w:t>
            </w:r>
          </w:p>
          <w:p w14:paraId="7F8B274A">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文件没有对</w:t>
            </w:r>
            <w:r>
              <w:rPr>
                <w:rFonts w:hint="eastAsia" w:asciiTheme="minorEastAsia" w:hAnsiTheme="minorEastAsia" w:eastAsiaTheme="minorEastAsia" w:cstheme="minorEastAsia"/>
                <w:szCs w:val="21"/>
                <w:lang w:eastAsia="zh-CN"/>
              </w:rPr>
              <w:t>询比</w:t>
            </w:r>
            <w:r>
              <w:rPr>
                <w:rFonts w:hint="eastAsia" w:asciiTheme="minorEastAsia" w:hAnsiTheme="minorEastAsia" w:eastAsiaTheme="minorEastAsia" w:cstheme="minorEastAsia"/>
                <w:szCs w:val="21"/>
              </w:rPr>
              <w:t>文件的实质性要求和条件做出响应；</w:t>
            </w:r>
          </w:p>
          <w:p w14:paraId="50C38EF5">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r>
              <w:rPr>
                <w:rFonts w:hint="eastAsia" w:asciiTheme="minorEastAsia" w:hAnsiTheme="minorEastAsia" w:eastAsiaTheme="minorEastAsia" w:cstheme="minorEastAsia"/>
                <w:szCs w:val="21"/>
                <w:lang w:val="en-US" w:eastAsia="zh-CN"/>
              </w:rPr>
              <w:t>供应商</w:t>
            </w:r>
            <w:r>
              <w:rPr>
                <w:rFonts w:hint="eastAsia" w:asciiTheme="minorEastAsia" w:hAnsiTheme="minorEastAsia" w:eastAsiaTheme="minorEastAsia" w:cstheme="minorEastAsia"/>
                <w:szCs w:val="21"/>
              </w:rPr>
              <w:t>有串通</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、弄虚作假、行贿等违法行为；</w:t>
            </w:r>
          </w:p>
          <w:p w14:paraId="1F5376B3">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r>
              <w:rPr>
                <w:rFonts w:hint="eastAsia" w:asciiTheme="minorEastAsia" w:hAnsiTheme="minorEastAsia" w:eastAsiaTheme="minorEastAsia" w:cstheme="minorEastAsia"/>
                <w:szCs w:val="21"/>
                <w:lang w:val="en-US" w:eastAsia="zh-CN"/>
              </w:rPr>
              <w:t>供应商</w:t>
            </w:r>
            <w:r>
              <w:rPr>
                <w:rFonts w:hint="eastAsia" w:asciiTheme="minorEastAsia" w:hAnsiTheme="minorEastAsia" w:eastAsiaTheme="minorEastAsia" w:cstheme="minorEastAsia"/>
                <w:szCs w:val="21"/>
              </w:rPr>
              <w:t>以他人名义</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w:t>
            </w:r>
          </w:p>
          <w:p w14:paraId="2EBE2881">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（11）没有按照</w:t>
            </w:r>
            <w:r>
              <w:rPr>
                <w:rFonts w:hint="eastAsia" w:asciiTheme="minorEastAsia" w:hAnsiTheme="minorEastAsia" w:eastAsiaTheme="minorEastAsia" w:cstheme="minorEastAsia"/>
                <w:szCs w:val="21"/>
                <w:lang w:eastAsia="zh-CN"/>
              </w:rPr>
              <w:t>询比</w:t>
            </w:r>
            <w:r>
              <w:rPr>
                <w:rFonts w:hint="eastAsia" w:asciiTheme="minorEastAsia" w:hAnsiTheme="minorEastAsia" w:eastAsiaTheme="minorEastAsia" w:cstheme="minorEastAsia"/>
                <w:szCs w:val="21"/>
              </w:rPr>
              <w:t>文件要求提供</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担保或者所提供的</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担保有瑕疵；</w:t>
            </w:r>
          </w:p>
          <w:p w14:paraId="44E5E51B">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文件载明的</w:t>
            </w:r>
            <w:r>
              <w:rPr>
                <w:rFonts w:hint="eastAsia" w:asciiTheme="minorEastAsia" w:hAnsiTheme="minorEastAsia" w:eastAsiaTheme="minorEastAsia" w:cstheme="minorEastAsia"/>
                <w:szCs w:val="21"/>
                <w:lang w:eastAsia="zh-CN"/>
              </w:rPr>
              <w:t>询比</w:t>
            </w:r>
            <w:r>
              <w:rPr>
                <w:rFonts w:hint="eastAsia" w:asciiTheme="minorEastAsia" w:hAnsiTheme="minorEastAsia" w:eastAsiaTheme="minorEastAsia" w:cstheme="minorEastAsia"/>
                <w:szCs w:val="21"/>
              </w:rPr>
              <w:t>项目完成期限超过</w:t>
            </w:r>
            <w:r>
              <w:rPr>
                <w:rFonts w:hint="eastAsia" w:asciiTheme="minorEastAsia" w:hAnsiTheme="minorEastAsia" w:eastAsiaTheme="minorEastAsia" w:cstheme="minorEastAsia"/>
                <w:szCs w:val="21"/>
                <w:lang w:eastAsia="zh-CN"/>
              </w:rPr>
              <w:t>询比</w:t>
            </w:r>
            <w:r>
              <w:rPr>
                <w:rFonts w:hint="eastAsia" w:asciiTheme="minorEastAsia" w:hAnsiTheme="minorEastAsia" w:eastAsiaTheme="minorEastAsia" w:cstheme="minorEastAsia"/>
                <w:szCs w:val="21"/>
              </w:rPr>
              <w:t>文件规定的期限；</w:t>
            </w:r>
          </w:p>
          <w:p w14:paraId="1B7C1AF9">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（13）明显不符合技术规格、技术标准的要求；</w:t>
            </w:r>
          </w:p>
          <w:p w14:paraId="08FEEA1B">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文件载明的货物包装方式、检验标准和方法等不符合</w:t>
            </w:r>
            <w:r>
              <w:rPr>
                <w:rFonts w:hint="eastAsia" w:asciiTheme="minorEastAsia" w:hAnsiTheme="minorEastAsia" w:eastAsiaTheme="minorEastAsia" w:cstheme="minorEastAsia"/>
                <w:szCs w:val="21"/>
                <w:lang w:eastAsia="zh-CN"/>
              </w:rPr>
              <w:t>询比</w:t>
            </w:r>
            <w:r>
              <w:rPr>
                <w:rFonts w:hint="eastAsia" w:asciiTheme="minorEastAsia" w:hAnsiTheme="minorEastAsia" w:eastAsiaTheme="minorEastAsia" w:cstheme="minorEastAsia"/>
                <w:szCs w:val="21"/>
              </w:rPr>
              <w:t>文件的要求；</w:t>
            </w:r>
          </w:p>
          <w:p w14:paraId="12752269">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文件附有</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人不能接受的条件；</w:t>
            </w:r>
          </w:p>
          <w:p w14:paraId="11B92578">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（16）不符合</w:t>
            </w:r>
            <w:r>
              <w:rPr>
                <w:rFonts w:hint="eastAsia" w:asciiTheme="minorEastAsia" w:hAnsiTheme="minorEastAsia" w:eastAsiaTheme="minorEastAsia" w:cstheme="minorEastAsia"/>
                <w:szCs w:val="21"/>
                <w:lang w:eastAsia="zh-CN"/>
              </w:rPr>
              <w:t>询比</w:t>
            </w:r>
            <w:r>
              <w:rPr>
                <w:rFonts w:hint="eastAsia" w:asciiTheme="minorEastAsia" w:hAnsiTheme="minorEastAsia" w:eastAsiaTheme="minorEastAsia" w:cstheme="minorEastAsia"/>
                <w:szCs w:val="21"/>
              </w:rPr>
              <w:t>文件中规定的其他实质性要求。</w:t>
            </w:r>
          </w:p>
        </w:tc>
      </w:tr>
      <w:tr w14:paraId="67F067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3975E2B4">
            <w:pPr>
              <w:autoSpaceDE w:val="0"/>
              <w:autoSpaceDN w:val="0"/>
              <w:jc w:val="center"/>
              <w:rPr>
                <w:rFonts w:cs="宋体" w:asciiTheme="minorEastAsia" w:hAnsiTheme="minorEastAsia" w:eastAsiaTheme="minorEastAsia"/>
                <w:szCs w:val="21"/>
              </w:rPr>
            </w:pPr>
          </w:p>
        </w:tc>
        <w:tc>
          <w:tcPr>
            <w:tcW w:w="1844" w:type="dxa"/>
            <w:vAlign w:val="center"/>
          </w:tcPr>
          <w:p w14:paraId="45DA0335">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3.1.3 低于成本价</w:t>
            </w:r>
          </w:p>
        </w:tc>
        <w:tc>
          <w:tcPr>
            <w:tcW w:w="5853" w:type="dxa"/>
            <w:vAlign w:val="center"/>
          </w:tcPr>
          <w:p w14:paraId="26C4F679">
            <w:pPr>
              <w:autoSpaceDE w:val="0"/>
              <w:autoSpaceDN w:val="0"/>
              <w:adjustRightInd w:val="0"/>
              <w:snapToGrid w:val="0"/>
              <w:spacing w:line="288"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人不能合理说明或者不能提供相应证明材料的，由评</w:t>
            </w:r>
            <w:r>
              <w:rPr>
                <w:rFonts w:hint="eastAsia" w:asciiTheme="minorEastAsia" w:hAnsiTheme="minorEastAsia" w:eastAsiaTheme="minorEastAsia" w:cstheme="minorEastAsia"/>
                <w:szCs w:val="21"/>
                <w:lang w:val="en-US" w:eastAsia="zh-CN"/>
              </w:rPr>
              <w:t>审</w:t>
            </w:r>
            <w:r>
              <w:rPr>
                <w:rFonts w:hint="eastAsia" w:asciiTheme="minorEastAsia" w:hAnsiTheme="minorEastAsia" w:eastAsiaTheme="minorEastAsia" w:cstheme="minorEastAsia"/>
                <w:szCs w:val="21"/>
              </w:rPr>
              <w:t>委员会认定该</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人以低于成本报价竞标，评</w:t>
            </w:r>
            <w:r>
              <w:rPr>
                <w:rFonts w:hint="eastAsia" w:asciiTheme="minorEastAsia" w:hAnsiTheme="minorEastAsia" w:eastAsiaTheme="minorEastAsia" w:cstheme="minorEastAsia"/>
                <w:szCs w:val="21"/>
                <w:lang w:val="en-US" w:eastAsia="zh-CN"/>
              </w:rPr>
              <w:t>审</w:t>
            </w:r>
            <w:r>
              <w:rPr>
                <w:rFonts w:hint="eastAsia" w:asciiTheme="minorEastAsia" w:hAnsiTheme="minorEastAsia" w:eastAsiaTheme="minorEastAsia" w:cstheme="minorEastAsia"/>
                <w:szCs w:val="21"/>
              </w:rPr>
              <w:t>委员会应当否决其</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w:t>
            </w:r>
          </w:p>
        </w:tc>
      </w:tr>
      <w:tr w14:paraId="6227C5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tcBorders>
              <w:bottom w:val="single" w:color="auto" w:sz="4" w:space="0"/>
            </w:tcBorders>
            <w:vAlign w:val="center"/>
          </w:tcPr>
          <w:p w14:paraId="7A153DC9">
            <w:pPr>
              <w:autoSpaceDE w:val="0"/>
              <w:autoSpaceDN w:val="0"/>
              <w:jc w:val="center"/>
              <w:rPr>
                <w:rFonts w:cs="宋体" w:asciiTheme="minorEastAsia" w:hAnsiTheme="minorEastAsia" w:eastAsiaTheme="minorEastAsia"/>
                <w:szCs w:val="21"/>
              </w:rPr>
            </w:pPr>
          </w:p>
        </w:tc>
        <w:tc>
          <w:tcPr>
            <w:tcW w:w="1844" w:type="dxa"/>
            <w:vAlign w:val="center"/>
          </w:tcPr>
          <w:p w14:paraId="6E552909">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3.1.4 算术修正</w:t>
            </w:r>
          </w:p>
        </w:tc>
        <w:tc>
          <w:tcPr>
            <w:tcW w:w="5853" w:type="dxa"/>
            <w:vAlign w:val="center"/>
          </w:tcPr>
          <w:p w14:paraId="234C6B7E">
            <w:pPr>
              <w:autoSpaceDE w:val="0"/>
              <w:autoSpaceDN w:val="0"/>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报价有算术错误的，</w:t>
            </w:r>
            <w:r>
              <w:rPr>
                <w:rFonts w:hint="eastAsia" w:asciiTheme="minorEastAsia" w:hAnsiTheme="minorEastAsia" w:eastAsiaTheme="minorEastAsia" w:cstheme="minorEastAsia"/>
                <w:szCs w:val="21"/>
                <w:lang w:eastAsia="zh-CN"/>
              </w:rPr>
              <w:t>评审</w:t>
            </w:r>
            <w:r>
              <w:rPr>
                <w:rFonts w:hint="eastAsia" w:asciiTheme="minorEastAsia" w:hAnsiTheme="minorEastAsia" w:eastAsiaTheme="minorEastAsia" w:cstheme="minorEastAsia"/>
                <w:szCs w:val="21"/>
              </w:rPr>
              <w:t>委员会按照以下原则对</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报价进行修正，修正的价格经</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人书面确认后具有约束力。</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人不接受修正价格的，</w:t>
            </w:r>
            <w:r>
              <w:rPr>
                <w:rFonts w:hint="eastAsia" w:asciiTheme="minorEastAsia" w:hAnsiTheme="minorEastAsia" w:eastAsiaTheme="minorEastAsia" w:cstheme="minorEastAsia"/>
                <w:szCs w:val="21"/>
                <w:lang w:eastAsia="zh-CN"/>
              </w:rPr>
              <w:t>评审</w:t>
            </w:r>
            <w:r>
              <w:rPr>
                <w:rFonts w:hint="eastAsia" w:asciiTheme="minorEastAsia" w:hAnsiTheme="minorEastAsia" w:eastAsiaTheme="minorEastAsia" w:cstheme="minorEastAsia"/>
                <w:szCs w:val="21"/>
              </w:rPr>
              <w:t>委员会应当否决其</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w:t>
            </w:r>
          </w:p>
          <w:p w14:paraId="42A1188B">
            <w:pPr>
              <w:pStyle w:val="5"/>
              <w:ind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响应</w:t>
            </w:r>
            <w:r>
              <w:rPr>
                <w:rFonts w:hint="eastAsia" w:asciiTheme="minorEastAsia" w:hAnsiTheme="minorEastAsia" w:eastAsiaTheme="minorEastAsia" w:cstheme="minorEastAsia"/>
                <w:sz w:val="21"/>
                <w:szCs w:val="21"/>
              </w:rPr>
              <w:t>文件中的大写金额与小写金额不一致的，以大写金额为准；</w:t>
            </w:r>
          </w:p>
          <w:p w14:paraId="331FB726">
            <w:pPr>
              <w:pStyle w:val="5"/>
              <w:ind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（2）总价金额与根据单价计算出的结果不一致的，以单价金额为准修正总价，但单价金额小数点有明显错误的除外。</w:t>
            </w:r>
          </w:p>
          <w:p w14:paraId="51D43055">
            <w:pPr>
              <w:pStyle w:val="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1"/>
                <w:szCs w:val="21"/>
              </w:rPr>
              <w:t>(3)含税金额与根据不含税金额计算出的结果不一致的，以不含税金额为准修正含税金额，但不含税金额有明显错误的除外。</w:t>
            </w:r>
          </w:p>
        </w:tc>
      </w:tr>
    </w:tbl>
    <w:p w14:paraId="0F676B92">
      <w:pPr>
        <w:pStyle w:val="36"/>
        <w:tabs>
          <w:tab w:val="left" w:pos="602"/>
        </w:tabs>
        <w:snapToGrid w:val="0"/>
        <w:spacing w:before="120" w:after="120" w:line="440" w:lineRule="exact"/>
        <w:jc w:val="left"/>
        <w:rPr>
          <w:rFonts w:hint="eastAsia" w:asciiTheme="minorEastAsia" w:hAnsiTheme="minorEastAsia" w:eastAsiaTheme="minorEastAsia"/>
          <w:sz w:val="28"/>
          <w:szCs w:val="28"/>
        </w:rPr>
        <w:sectPr>
          <w:footerReference r:id="rId6" w:type="first"/>
          <w:pgSz w:w="11906" w:h="16838"/>
          <w:pgMar w:top="1440" w:right="1797" w:bottom="1440" w:left="1797" w:header="851" w:footer="992" w:gutter="0"/>
          <w:pgNumType w:fmt="decimal"/>
          <w:cols w:space="720" w:num="1"/>
          <w:docGrid w:type="linesAndChars" w:linePitch="312" w:charSpace="0"/>
        </w:sectPr>
      </w:pPr>
    </w:p>
    <w:bookmarkEnd w:id="50"/>
    <w:bookmarkEnd w:id="51"/>
    <w:bookmarkEnd w:id="52"/>
    <w:bookmarkEnd w:id="53"/>
    <w:bookmarkEnd w:id="54"/>
    <w:p w14:paraId="7D3495EA">
      <w:pPr>
        <w:pStyle w:val="36"/>
        <w:numPr>
          <w:ilvl w:val="0"/>
          <w:numId w:val="6"/>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55" w:name="_Toc17660"/>
      <w:bookmarkStart w:id="56" w:name="_Toc21800"/>
      <w:bookmarkStart w:id="57" w:name="_Toc31630"/>
      <w:bookmarkStart w:id="58" w:name="_Toc29294"/>
      <w:bookmarkStart w:id="59" w:name="_Toc16142"/>
      <w:bookmarkStart w:id="60" w:name="_Toc8246"/>
      <w:bookmarkStart w:id="61" w:name="_Toc2716"/>
      <w:bookmarkStart w:id="62" w:name="_Toc30100"/>
      <w:bookmarkStart w:id="63" w:name="_Toc30043"/>
      <w:bookmarkStart w:id="64" w:name="_Toc14036"/>
      <w:bookmarkStart w:id="65" w:name="_Toc31249"/>
      <w:bookmarkStart w:id="66" w:name="_Toc28292"/>
      <w:r>
        <w:rPr>
          <w:rFonts w:hint="eastAsia" w:asciiTheme="minorEastAsia" w:hAnsiTheme="minorEastAsia" w:eastAsiaTheme="minorEastAsia"/>
          <w:sz w:val="28"/>
          <w:szCs w:val="28"/>
        </w:rPr>
        <w:t>总则</w:t>
      </w:r>
      <w:bookmarkEnd w:id="55"/>
      <w:bookmarkEnd w:id="56"/>
      <w:bookmarkEnd w:id="57"/>
      <w:bookmarkEnd w:id="58"/>
      <w:bookmarkEnd w:id="59"/>
      <w:bookmarkEnd w:id="60"/>
      <w:bookmarkEnd w:id="61"/>
      <w:bookmarkEnd w:id="62"/>
      <w:bookmarkEnd w:id="63"/>
      <w:bookmarkEnd w:id="64"/>
      <w:bookmarkEnd w:id="65"/>
      <w:bookmarkEnd w:id="66"/>
    </w:p>
    <w:p w14:paraId="65683056">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67" w:name="_Toc28765"/>
      <w:bookmarkStart w:id="68" w:name="_Toc27890"/>
      <w:bookmarkStart w:id="69" w:name="_Toc144974498"/>
      <w:bookmarkStart w:id="70" w:name="_Toc246996919"/>
      <w:bookmarkStart w:id="71" w:name="_Toc246996176"/>
      <w:bookmarkStart w:id="72" w:name="_Toc2382"/>
      <w:bookmarkStart w:id="73" w:name="_Toc152042306"/>
      <w:bookmarkStart w:id="74" w:name="_Toc152045530"/>
      <w:bookmarkStart w:id="75" w:name="_Toc9650"/>
      <w:bookmarkStart w:id="76" w:name="_Toc5018"/>
      <w:bookmarkStart w:id="77" w:name="_Toc447188668"/>
      <w:bookmarkStart w:id="78" w:name="_Toc29319"/>
      <w:bookmarkStart w:id="79" w:name="_Toc296602421"/>
      <w:bookmarkStart w:id="80" w:name="_Toc447265503"/>
      <w:bookmarkStart w:id="81" w:name="_Toc26846"/>
      <w:bookmarkStart w:id="82" w:name="_Toc27701"/>
      <w:bookmarkStart w:id="83" w:name="_Toc20338"/>
      <w:bookmarkStart w:id="84" w:name="_Toc179632547"/>
      <w:bookmarkStart w:id="85" w:name="_Toc447265217"/>
      <w:bookmarkStart w:id="86" w:name="_Toc31673"/>
      <w:bookmarkStart w:id="87" w:name="_Toc29489"/>
      <w:bookmarkStart w:id="88" w:name="_Toc247085690"/>
      <w:bookmarkStart w:id="89" w:name="_Toc25739"/>
      <w:r>
        <w:rPr>
          <w:rFonts w:hint="eastAsia" w:asciiTheme="minorEastAsia" w:hAnsiTheme="minorEastAsia" w:eastAsiaTheme="minorEastAsia"/>
          <w:sz w:val="24"/>
          <w:szCs w:val="24"/>
        </w:rPr>
        <w:t>1.1项目概况</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691336AB">
      <w:pPr>
        <w:pStyle w:val="21"/>
        <w:tabs>
          <w:tab w:val="left" w:pos="630"/>
        </w:tabs>
        <w:snapToGrid w:val="0"/>
        <w:spacing w:line="440" w:lineRule="exact"/>
        <w:ind w:firstLine="424" w:firstLineChars="202"/>
        <w:rPr>
          <w:rFonts w:cs="宋体"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1.1</w:t>
      </w:r>
      <w:r>
        <w:rPr>
          <w:rFonts w:hint="eastAsia" w:asciiTheme="minorEastAsia" w:hAnsiTheme="minorEastAsia" w:eastAsiaTheme="minorEastAsia"/>
        </w:rPr>
        <w:t>根据《中国电信集团采购管理办法》《中国电信集团询比采购管理办法》等有关规章制度规定，本询比项目已具备采购条件，现对本项目进行询比。</w:t>
      </w:r>
    </w:p>
    <w:p w14:paraId="2D0B655E">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1.1.2</w:t>
      </w:r>
      <w:r>
        <w:rPr>
          <w:rFonts w:hint="eastAsia" w:asciiTheme="minorEastAsia" w:hAnsiTheme="minorEastAsia" w:eastAsiaTheme="minorEastAsia"/>
        </w:rPr>
        <w:t>采购人：采购人单位名称及联系方式见供应商须知前附表。</w:t>
      </w:r>
    </w:p>
    <w:p w14:paraId="293C9EF7">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.1</w:t>
      </w:r>
      <w:r>
        <w:rPr>
          <w:rFonts w:hint="eastAsia" w:asciiTheme="minorEastAsia" w:hAnsiTheme="minorEastAsia" w:eastAsiaTheme="minorEastAsia"/>
        </w:rPr>
        <w:t>.3项目名称：项目名称及项目编号见供应商须知前附表。</w:t>
      </w:r>
    </w:p>
    <w:p w14:paraId="15AB3F14">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90" w:name="_Toc227057886"/>
      <w:bookmarkStart w:id="91" w:name="_Toc447188669"/>
      <w:bookmarkStart w:id="92" w:name="_Toc226969279"/>
      <w:bookmarkStart w:id="93" w:name="_Toc12572"/>
      <w:bookmarkStart w:id="94" w:name="_Toc25838"/>
      <w:bookmarkStart w:id="95" w:name="_Toc3920"/>
      <w:bookmarkStart w:id="96" w:name="_Toc447265218"/>
      <w:bookmarkStart w:id="97" w:name="_Toc31618"/>
      <w:bookmarkStart w:id="98" w:name="_Toc29717"/>
      <w:bookmarkStart w:id="99" w:name="_Toc4415"/>
      <w:bookmarkStart w:id="100" w:name="_Toc12156"/>
      <w:bookmarkStart w:id="101" w:name="_Toc3650"/>
      <w:bookmarkStart w:id="102" w:name="_Toc447265504"/>
      <w:bookmarkStart w:id="103" w:name="_Toc9661"/>
      <w:bookmarkStart w:id="104" w:name="_Toc10000"/>
      <w:bookmarkStart w:id="105" w:name="_Toc15668"/>
      <w:bookmarkStart w:id="106" w:name="_Toc30659"/>
      <w:r>
        <w:rPr>
          <w:rFonts w:hint="eastAsia" w:asciiTheme="minorEastAsia" w:hAnsiTheme="minorEastAsia" w:eastAsiaTheme="minorEastAsia"/>
          <w:sz w:val="24"/>
          <w:szCs w:val="24"/>
        </w:rPr>
        <w:t>1.2资金</w:t>
      </w:r>
      <w:bookmarkEnd w:id="90"/>
      <w:bookmarkEnd w:id="91"/>
      <w:bookmarkEnd w:id="92"/>
      <w:r>
        <w:rPr>
          <w:rFonts w:hint="eastAsia" w:asciiTheme="minorEastAsia" w:hAnsiTheme="minorEastAsia" w:eastAsiaTheme="minorEastAsia"/>
          <w:sz w:val="24"/>
          <w:szCs w:val="24"/>
        </w:rPr>
        <w:t>落实情况</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659F9178">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本项目资金已落实。</w:t>
      </w:r>
    </w:p>
    <w:p w14:paraId="359C9311">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07" w:name="_Toc6988"/>
      <w:bookmarkStart w:id="108" w:name="_Toc14830"/>
      <w:bookmarkStart w:id="109" w:name="_Toc447188670"/>
      <w:bookmarkStart w:id="110" w:name="_Toc24356"/>
      <w:bookmarkStart w:id="111" w:name="_Toc18113"/>
      <w:bookmarkStart w:id="112" w:name="_Toc5127"/>
      <w:bookmarkStart w:id="113" w:name="_Toc20020"/>
      <w:bookmarkStart w:id="114" w:name="_Toc14815"/>
      <w:bookmarkStart w:id="115" w:name="_Toc447265219"/>
      <w:bookmarkStart w:id="116" w:name="_Toc30566"/>
      <w:bookmarkStart w:id="117" w:name="_Toc447265505"/>
      <w:bookmarkStart w:id="118" w:name="_Toc21947"/>
      <w:bookmarkStart w:id="119" w:name="_Toc28577"/>
      <w:bookmarkStart w:id="120" w:name="_Toc20062"/>
      <w:bookmarkStart w:id="121" w:name="_Toc24509"/>
      <w:r>
        <w:rPr>
          <w:rFonts w:hint="eastAsia" w:asciiTheme="minorEastAsia" w:hAnsiTheme="minorEastAsia" w:eastAsiaTheme="minorEastAsia"/>
          <w:sz w:val="24"/>
          <w:szCs w:val="24"/>
        </w:rPr>
        <w:t>1.3采购范围</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52C2D149">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本项目采购范围：见供应商须知前附表。</w:t>
      </w:r>
    </w:p>
    <w:p w14:paraId="16E3BCC2">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22" w:name="_Toc7492"/>
      <w:bookmarkStart w:id="123" w:name="_Toc5200"/>
      <w:bookmarkStart w:id="124" w:name="_Toc24344"/>
      <w:bookmarkStart w:id="125" w:name="_Toc14221"/>
      <w:bookmarkStart w:id="126" w:name="_Toc26180"/>
      <w:bookmarkStart w:id="127" w:name="_Toc14084"/>
      <w:bookmarkStart w:id="128" w:name="_Toc11106"/>
      <w:bookmarkStart w:id="129" w:name="_Toc11161"/>
      <w:bookmarkStart w:id="130" w:name="_Toc16580"/>
      <w:bookmarkStart w:id="131" w:name="_Toc5297"/>
      <w:bookmarkStart w:id="132" w:name="_Toc2502"/>
      <w:bookmarkStart w:id="133" w:name="_Toc19005"/>
      <w:r>
        <w:rPr>
          <w:rFonts w:hint="eastAsia" w:asciiTheme="minorEastAsia" w:hAnsiTheme="minorEastAsia" w:eastAsiaTheme="minorEastAsia"/>
          <w:sz w:val="24"/>
          <w:szCs w:val="24"/>
        </w:rPr>
        <w:t>1.4标包划分</w:t>
      </w:r>
      <w:bookmarkEnd w:id="122"/>
      <w:bookmarkEnd w:id="123"/>
      <w:bookmarkEnd w:id="124"/>
      <w:bookmarkEnd w:id="125"/>
      <w:bookmarkEnd w:id="126"/>
      <w:bookmarkEnd w:id="127"/>
      <w:bookmarkEnd w:id="128"/>
      <w:bookmarkEnd w:id="129"/>
      <w:bookmarkEnd w:id="130"/>
      <w:bookmarkEnd w:id="131"/>
      <w:bookmarkEnd w:id="132"/>
      <w:bookmarkEnd w:id="133"/>
    </w:p>
    <w:p w14:paraId="39CD0CC8">
      <w:pPr>
        <w:pStyle w:val="21"/>
        <w:tabs>
          <w:tab w:val="left" w:pos="630"/>
        </w:tabs>
        <w:snapToGrid w:val="0"/>
        <w:spacing w:line="440" w:lineRule="exact"/>
        <w:ind w:firstLine="420" w:firstLineChars="200"/>
        <w:rPr>
          <w:rFonts w:asciiTheme="minorEastAsia" w:hAnsiTheme="minorEastAsia" w:eastAsiaTheme="minorEastAsia"/>
        </w:rPr>
      </w:pPr>
      <w:r>
        <w:rPr>
          <w:rFonts w:hint="eastAsia" w:asciiTheme="minorEastAsia" w:hAnsiTheme="minorEastAsia" w:eastAsiaTheme="minorEastAsia"/>
        </w:rPr>
        <w:t>本项目标包划分情况见供应商须知前附表。</w:t>
      </w:r>
    </w:p>
    <w:p w14:paraId="0A70383D">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34" w:name="_Toc226969281"/>
      <w:bookmarkStart w:id="135" w:name="_Toc447265507"/>
      <w:bookmarkStart w:id="136" w:name="_Toc447188672"/>
      <w:bookmarkStart w:id="137" w:name="_Toc29783"/>
      <w:bookmarkStart w:id="138" w:name="_Toc32303"/>
      <w:bookmarkStart w:id="139" w:name="_Toc12052"/>
      <w:bookmarkStart w:id="140" w:name="_Toc1921"/>
      <w:bookmarkStart w:id="141" w:name="_Toc12765"/>
      <w:bookmarkStart w:id="142" w:name="_Toc23510"/>
      <w:bookmarkStart w:id="143" w:name="_Toc107822486"/>
      <w:bookmarkStart w:id="144" w:name="_Toc26981"/>
      <w:bookmarkStart w:id="145" w:name="_Toc27544"/>
      <w:bookmarkStart w:id="146" w:name="_Toc26203"/>
      <w:bookmarkStart w:id="147" w:name="_Toc3993"/>
      <w:bookmarkStart w:id="148" w:name="_Toc17116"/>
      <w:bookmarkStart w:id="149" w:name="_Toc227057888"/>
      <w:bookmarkStart w:id="150" w:name="_Toc447265221"/>
      <w:bookmarkStart w:id="151" w:name="_Toc32619"/>
      <w:r>
        <w:rPr>
          <w:rFonts w:hint="eastAsia" w:asciiTheme="minorEastAsia" w:hAnsiTheme="minorEastAsia" w:eastAsiaTheme="minorEastAsia"/>
          <w:sz w:val="24"/>
          <w:szCs w:val="24"/>
        </w:rPr>
        <w:t>1.5询比方式</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0E2A3F00">
      <w:pPr>
        <w:adjustRightInd w:val="0"/>
        <w:snapToGrid w:val="0"/>
        <w:spacing w:line="440" w:lineRule="exact"/>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1.5.1询比方式见供应商须知前附表。</w:t>
      </w:r>
    </w:p>
    <w:p w14:paraId="05BF9761">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1.5.2公开询比，是指采购人以询比公告的方式邀请不特定的法人或者其他组织参加询比响应。</w:t>
      </w:r>
    </w:p>
    <w:p w14:paraId="221F1671">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1.5.3</w:t>
      </w:r>
      <w:r>
        <w:rPr>
          <w:rFonts w:hint="eastAsia" w:asciiTheme="minorEastAsia" w:hAnsiTheme="minorEastAsia" w:eastAsiaTheme="minorEastAsia"/>
        </w:rPr>
        <w:t>邀请询比，是指采购人以询比邀请书的方式邀请特定的法人或者其他组织参加询比响应。</w:t>
      </w:r>
    </w:p>
    <w:p w14:paraId="1DACBB5A">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52" w:name="_Toc31553"/>
      <w:bookmarkStart w:id="153" w:name="_Toc447265508"/>
      <w:bookmarkStart w:id="154" w:name="_Toc107822485"/>
      <w:bookmarkStart w:id="155" w:name="_Toc447265222"/>
      <w:bookmarkStart w:id="156" w:name="_Toc7533"/>
      <w:bookmarkStart w:id="157" w:name="_Toc23217"/>
      <w:bookmarkStart w:id="158" w:name="_Toc1701"/>
      <w:bookmarkStart w:id="159" w:name="_Toc226969280"/>
      <w:bookmarkStart w:id="160" w:name="_Toc31474"/>
      <w:bookmarkStart w:id="161" w:name="_Toc3775"/>
      <w:bookmarkStart w:id="162" w:name="_Toc4240"/>
      <w:bookmarkStart w:id="163" w:name="_Toc24601"/>
      <w:bookmarkStart w:id="164" w:name="_Toc32563"/>
      <w:bookmarkStart w:id="165" w:name="_Toc14945"/>
      <w:bookmarkStart w:id="166" w:name="_Toc14526"/>
      <w:bookmarkStart w:id="167" w:name="_Toc14854"/>
      <w:bookmarkStart w:id="168" w:name="_Toc227057887"/>
      <w:bookmarkStart w:id="169" w:name="_Toc447188673"/>
      <w:bookmarkStart w:id="170" w:name="_Toc226969282"/>
      <w:bookmarkStart w:id="171" w:name="_Toc227057889"/>
      <w:r>
        <w:rPr>
          <w:rFonts w:hint="eastAsia" w:asciiTheme="minorEastAsia" w:hAnsiTheme="minorEastAsia" w:eastAsiaTheme="minorEastAsia"/>
          <w:sz w:val="24"/>
          <w:szCs w:val="24"/>
        </w:rPr>
        <w:t>1.6询比组织形式</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069C3E6C">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本项目由采购人自行组织</w:t>
      </w:r>
      <w:r>
        <w:rPr>
          <w:rFonts w:cs="宋体" w:asciiTheme="minorEastAsia" w:hAnsiTheme="minorEastAsia" w:eastAsiaTheme="minorEastAsia"/>
          <w:szCs w:val="21"/>
        </w:rPr>
        <w:t>/委托</w:t>
      </w:r>
      <w:r>
        <w:rPr>
          <w:rFonts w:hint="eastAsia" w:cs="宋体" w:asciiTheme="minorEastAsia" w:hAnsiTheme="minorEastAsia" w:eastAsiaTheme="minorEastAsia"/>
          <w:szCs w:val="21"/>
        </w:rPr>
        <w:t>采购代理机构采用代理询比的方式进行，询比组织形式、采购代理机构名称及联系方式见供应商须知前附表。</w:t>
      </w:r>
    </w:p>
    <w:p w14:paraId="331356BA">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72" w:name="_Toc17788"/>
      <w:bookmarkStart w:id="173" w:name="_Toc23180"/>
      <w:bookmarkStart w:id="174" w:name="_Toc447265223"/>
      <w:bookmarkStart w:id="175" w:name="_Toc6359"/>
      <w:bookmarkStart w:id="176" w:name="_Toc31552"/>
      <w:bookmarkStart w:id="177" w:name="_Toc10770"/>
      <w:bookmarkStart w:id="178" w:name="_Toc20843"/>
      <w:bookmarkStart w:id="179" w:name="_Toc447188674"/>
      <w:bookmarkStart w:id="180" w:name="_Toc16571"/>
      <w:bookmarkStart w:id="181" w:name="_Toc28639"/>
      <w:bookmarkStart w:id="182" w:name="_Toc15263"/>
      <w:bookmarkStart w:id="183" w:name="_Toc14713"/>
      <w:bookmarkStart w:id="184" w:name="_Toc5164"/>
      <w:bookmarkStart w:id="185" w:name="_Toc10964"/>
      <w:bookmarkStart w:id="186" w:name="_Toc447265509"/>
      <w:r>
        <w:rPr>
          <w:rFonts w:hint="eastAsia" w:asciiTheme="minorEastAsia" w:hAnsiTheme="minorEastAsia" w:eastAsiaTheme="minorEastAsia"/>
          <w:sz w:val="24"/>
          <w:szCs w:val="24"/>
        </w:rPr>
        <w:t>1.7资格审查</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07F2FED5">
      <w:pPr>
        <w:adjustRightInd w:val="0"/>
        <w:snapToGrid w:val="0"/>
        <w:spacing w:line="440" w:lineRule="exact"/>
        <w:ind w:firstLine="424" w:firstLineChars="202"/>
        <w:rPr>
          <w:rFonts w:cs="宋体" w:asciiTheme="minorEastAsia" w:hAnsiTheme="minorEastAsia" w:eastAsiaTheme="minorEastAsia"/>
          <w:szCs w:val="21"/>
        </w:rPr>
      </w:pPr>
      <w:bookmarkStart w:id="187" w:name="_Toc447265224"/>
      <w:bookmarkStart w:id="188" w:name="_Toc447188675"/>
      <w:bookmarkStart w:id="189" w:name="_Toc447265510"/>
      <w:r>
        <w:rPr>
          <w:rFonts w:hint="eastAsia" w:cs="宋体" w:asciiTheme="minorEastAsia" w:hAnsiTheme="minorEastAsia" w:eastAsiaTheme="minorEastAsia"/>
          <w:szCs w:val="21"/>
        </w:rPr>
        <w:t>1.7.1本询比项目资格审查方式见供应商须知前附表。</w:t>
      </w:r>
    </w:p>
    <w:p w14:paraId="1026DC04">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1.7.2资格预审是指在发出询比文件或者询比邀请书前，由资格审查委员会进行的资格审查。采用资格预审方式的，资格条件已经在询比文件发出前的“资格预审文件”中做出规定。</w:t>
      </w:r>
    </w:p>
    <w:p w14:paraId="3DD3467E">
      <w:pPr>
        <w:pStyle w:val="21"/>
        <w:tabs>
          <w:tab w:val="left" w:pos="630"/>
        </w:tabs>
        <w:snapToGrid w:val="0"/>
        <w:spacing w:line="440" w:lineRule="exact"/>
        <w:ind w:firstLine="424" w:firstLineChars="202"/>
        <w:rPr>
          <w:rFonts w:asciiTheme="minorEastAsia" w:hAnsiTheme="minorEastAsia" w:eastAsiaTheme="minorEastAsia"/>
        </w:rPr>
      </w:pPr>
      <w:bookmarkStart w:id="190" w:name="_Toc226969283"/>
      <w:r>
        <w:rPr>
          <w:rFonts w:hint="eastAsia" w:asciiTheme="minorEastAsia" w:hAnsiTheme="minorEastAsia" w:eastAsiaTheme="minorEastAsia"/>
        </w:rPr>
        <w:t>资格后审是指在评审阶段，由评审委员会进行的资格审查。</w:t>
      </w:r>
      <w:bookmarkEnd w:id="190"/>
      <w:r>
        <w:rPr>
          <w:rFonts w:hint="eastAsia" w:asciiTheme="minorEastAsia" w:hAnsiTheme="minorEastAsia" w:eastAsiaTheme="minorEastAsia"/>
        </w:rPr>
        <w:t>采用资格后审方式的，供应商应当具备的资格条件见供应商须知前附表。</w:t>
      </w:r>
    </w:p>
    <w:p w14:paraId="690ED3F3">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采用资格后审的，采购人必须在询比文件中详细规定资格审查标准和方法。</w:t>
      </w:r>
    </w:p>
    <w:p w14:paraId="78E5FD19">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资格后审一般包括下列内容：</w:t>
      </w:r>
    </w:p>
    <w:p w14:paraId="2A2B9089">
      <w:pPr>
        <w:numPr>
          <w:ilvl w:val="0"/>
          <w:numId w:val="7"/>
        </w:numPr>
        <w:tabs>
          <w:tab w:val="left" w:pos="644"/>
        </w:tabs>
        <w:snapToGrid w:val="0"/>
        <w:spacing w:line="440" w:lineRule="exact"/>
        <w:ind w:left="0"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资格要求；</w:t>
      </w:r>
    </w:p>
    <w:p w14:paraId="64549356">
      <w:pPr>
        <w:numPr>
          <w:ilvl w:val="0"/>
          <w:numId w:val="7"/>
        </w:numPr>
        <w:tabs>
          <w:tab w:val="left" w:pos="644"/>
        </w:tabs>
        <w:snapToGrid w:val="0"/>
        <w:spacing w:line="440" w:lineRule="exact"/>
        <w:ind w:left="0"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其他业绩要求；</w:t>
      </w:r>
    </w:p>
    <w:p w14:paraId="1BA53398">
      <w:pPr>
        <w:numPr>
          <w:ilvl w:val="0"/>
          <w:numId w:val="7"/>
        </w:numPr>
        <w:tabs>
          <w:tab w:val="left" w:pos="644"/>
        </w:tabs>
        <w:snapToGrid w:val="0"/>
        <w:spacing w:line="440" w:lineRule="exact"/>
        <w:ind w:left="0"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审查标准和方法。</w:t>
      </w:r>
    </w:p>
    <w:p w14:paraId="2BB91088">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资格后审不合格的供应商，评审委员会应当否决其响应。</w:t>
      </w:r>
    </w:p>
    <w:p w14:paraId="75BC01BA">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91" w:name="_Toc22579"/>
      <w:bookmarkStart w:id="192" w:name="_Toc2315"/>
      <w:bookmarkStart w:id="193" w:name="_Toc32290"/>
      <w:bookmarkStart w:id="194" w:name="_Toc7335"/>
      <w:bookmarkStart w:id="195" w:name="_Toc12189"/>
      <w:bookmarkStart w:id="196" w:name="_Toc23658"/>
      <w:bookmarkStart w:id="197" w:name="_Toc4081"/>
      <w:bookmarkStart w:id="198" w:name="_Toc22904"/>
      <w:bookmarkStart w:id="199" w:name="_Toc9740"/>
      <w:bookmarkStart w:id="200" w:name="_Toc12999"/>
      <w:bookmarkStart w:id="201" w:name="_Toc17365"/>
      <w:bookmarkStart w:id="202" w:name="_Toc6949"/>
      <w:r>
        <w:rPr>
          <w:rFonts w:hint="eastAsia" w:asciiTheme="minorEastAsia" w:hAnsiTheme="minorEastAsia" w:eastAsiaTheme="minorEastAsia"/>
          <w:sz w:val="24"/>
          <w:szCs w:val="24"/>
        </w:rPr>
        <w:t>1.8供应商不得存在的情形</w:t>
      </w:r>
      <w:bookmarkEnd w:id="187"/>
      <w:bookmarkEnd w:id="188"/>
      <w:bookmarkEnd w:id="189"/>
      <w:bookmarkEnd w:id="191"/>
      <w:bookmarkEnd w:id="192"/>
      <w:bookmarkEnd w:id="193"/>
      <w:bookmarkEnd w:id="194"/>
      <w:bookmarkEnd w:id="195"/>
      <w:bookmarkEnd w:id="196"/>
      <w:bookmarkEnd w:id="197"/>
      <w:bookmarkEnd w:id="198"/>
      <w:bookmarkEnd w:id="199"/>
      <w:bookmarkEnd w:id="200"/>
      <w:bookmarkEnd w:id="201"/>
      <w:bookmarkEnd w:id="202"/>
    </w:p>
    <w:p w14:paraId="489B31FC">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1.8.1单位负责人为同一人或者存在控股、管理关系的不同单位，不得同时参加本项目中同一标包</w:t>
      </w:r>
      <w:r>
        <w:rPr>
          <w:rFonts w:hint="eastAsia" w:hAnsi="宋体" w:eastAsiaTheme="minorEastAsia"/>
        </w:rPr>
        <w:t>响应</w:t>
      </w:r>
      <w:r>
        <w:rPr>
          <w:rFonts w:hint="eastAsia" w:cs="宋体" w:asciiTheme="minorEastAsia" w:hAnsiTheme="minorEastAsia" w:eastAsiaTheme="minorEastAsia"/>
          <w:szCs w:val="21"/>
        </w:rPr>
        <w:t>或者未划分标包的同一项目</w:t>
      </w:r>
      <w:r>
        <w:rPr>
          <w:rFonts w:hint="eastAsia" w:hAnsi="宋体" w:eastAsiaTheme="minorEastAsia"/>
        </w:rPr>
        <w:t>响应</w:t>
      </w:r>
      <w:r>
        <w:rPr>
          <w:rFonts w:hint="eastAsia" w:cs="宋体" w:asciiTheme="minorEastAsia" w:hAnsiTheme="minorEastAsia" w:eastAsiaTheme="minorEastAsia"/>
          <w:szCs w:val="21"/>
        </w:rPr>
        <w:t>。</w:t>
      </w:r>
    </w:p>
    <w:p w14:paraId="04D95C4E">
      <w:pPr>
        <w:adjustRightInd w:val="0"/>
        <w:snapToGrid w:val="0"/>
        <w:spacing w:after="156" w:afterLines="50"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1.8.2供应商不得存在的其他情形详见第一章询比公告或询比邀请书。</w:t>
      </w:r>
    </w:p>
    <w:p w14:paraId="52547379">
      <w:pPr>
        <w:numPr>
          <w:ilvl w:val="0"/>
          <w:numId w:val="0"/>
        </w:numPr>
        <w:tabs>
          <w:tab w:val="left" w:pos="317"/>
          <w:tab w:val="left" w:pos="630"/>
          <w:tab w:val="left" w:pos="993"/>
        </w:tabs>
        <w:adjustRightInd w:val="0"/>
        <w:snapToGrid w:val="0"/>
        <w:spacing w:line="360" w:lineRule="auto"/>
        <w:ind w:leftChars="202"/>
        <w:rPr>
          <w:rFonts w:hint="eastAsia" w:asciiTheme="minorEastAsia" w:hAnsiTheme="minorEastAsia" w:eastAsiaTheme="minorEastAsia"/>
          <w:szCs w:val="21"/>
        </w:rPr>
      </w:pPr>
      <w:r>
        <w:rPr>
          <w:rFonts w:hint="eastAsia" w:asciiTheme="minorEastAsia" w:hAnsiTheme="minorEastAsia" w:eastAsiaTheme="minorEastAsia"/>
          <w:szCs w:val="21"/>
        </w:rPr>
        <w:t>（1）为采购人不具有独立法人资格的附属机构（单位）；</w:t>
      </w:r>
    </w:p>
    <w:p w14:paraId="37D0EC23">
      <w:pPr>
        <w:numPr>
          <w:ilvl w:val="0"/>
          <w:numId w:val="0"/>
        </w:numPr>
        <w:tabs>
          <w:tab w:val="left" w:pos="317"/>
          <w:tab w:val="left" w:pos="630"/>
          <w:tab w:val="left" w:pos="993"/>
        </w:tabs>
        <w:adjustRightInd w:val="0"/>
        <w:snapToGrid w:val="0"/>
        <w:spacing w:line="360" w:lineRule="auto"/>
        <w:ind w:left="34" w:leftChars="16" w:firstLine="390" w:firstLineChars="186"/>
        <w:rPr>
          <w:rFonts w:hint="eastAsia" w:asciiTheme="minorEastAsia" w:hAnsiTheme="minorEastAsia" w:eastAsiaTheme="minorEastAsia"/>
          <w:szCs w:val="21"/>
        </w:rPr>
      </w:pPr>
      <w:r>
        <w:rPr>
          <w:rFonts w:hint="eastAsia" w:asciiTheme="minorEastAsia" w:hAnsiTheme="minorEastAsia" w:eastAsiaTheme="minorEastAsia"/>
          <w:szCs w:val="21"/>
        </w:rPr>
        <w:t>（2）被依法暂停或取消响应资格的；</w:t>
      </w:r>
    </w:p>
    <w:p w14:paraId="157309AB">
      <w:pPr>
        <w:numPr>
          <w:ilvl w:val="0"/>
          <w:numId w:val="0"/>
        </w:numPr>
        <w:tabs>
          <w:tab w:val="left" w:pos="317"/>
          <w:tab w:val="left" w:pos="630"/>
          <w:tab w:val="left" w:pos="993"/>
        </w:tabs>
        <w:adjustRightInd w:val="0"/>
        <w:snapToGrid w:val="0"/>
        <w:spacing w:line="360" w:lineRule="auto"/>
        <w:ind w:left="34" w:leftChars="16" w:firstLine="390" w:firstLineChars="186"/>
        <w:rPr>
          <w:rFonts w:hint="eastAsia" w:asciiTheme="minorEastAsia" w:hAnsiTheme="minorEastAsia" w:eastAsiaTheme="minorEastAsia"/>
          <w:szCs w:val="21"/>
        </w:rPr>
      </w:pPr>
      <w:r>
        <w:rPr>
          <w:rFonts w:hint="eastAsia" w:asciiTheme="minorEastAsia" w:hAnsiTheme="minorEastAsia" w:eastAsiaTheme="minorEastAsia"/>
          <w:szCs w:val="21"/>
        </w:rPr>
        <w:t>（3）被责令停产停业、暂扣或者吊销许可证、暂扣或者吊销执照；</w:t>
      </w:r>
    </w:p>
    <w:p w14:paraId="76E04740">
      <w:pPr>
        <w:numPr>
          <w:ilvl w:val="0"/>
          <w:numId w:val="0"/>
        </w:numPr>
        <w:tabs>
          <w:tab w:val="left" w:pos="317"/>
          <w:tab w:val="left" w:pos="630"/>
          <w:tab w:val="left" w:pos="993"/>
        </w:tabs>
        <w:adjustRightInd w:val="0"/>
        <w:snapToGrid w:val="0"/>
        <w:spacing w:line="360" w:lineRule="auto"/>
        <w:ind w:left="34" w:leftChars="16" w:firstLine="390" w:firstLineChars="186"/>
        <w:rPr>
          <w:rFonts w:hint="eastAsia" w:asciiTheme="minorEastAsia" w:hAnsiTheme="minorEastAsia" w:eastAsiaTheme="minorEastAsia"/>
          <w:szCs w:val="21"/>
        </w:rPr>
      </w:pPr>
      <w:r>
        <w:rPr>
          <w:rFonts w:hint="eastAsia" w:asciiTheme="minorEastAsia" w:hAnsiTheme="minorEastAsia" w:eastAsiaTheme="minorEastAsia"/>
          <w:szCs w:val="21"/>
        </w:rPr>
        <w:t>（4）进入清算程序，或被宣告破产，或其他丧失履约能力的情形；</w:t>
      </w:r>
    </w:p>
    <w:p w14:paraId="63A136BF">
      <w:pPr>
        <w:numPr>
          <w:ilvl w:val="0"/>
          <w:numId w:val="0"/>
        </w:numPr>
        <w:tabs>
          <w:tab w:val="left" w:pos="317"/>
          <w:tab w:val="left" w:pos="630"/>
          <w:tab w:val="left" w:pos="993"/>
        </w:tabs>
        <w:adjustRightInd w:val="0"/>
        <w:snapToGrid w:val="0"/>
        <w:spacing w:line="360" w:lineRule="auto"/>
        <w:ind w:left="34" w:leftChars="16" w:firstLine="390" w:firstLineChars="186"/>
        <w:rPr>
          <w:rFonts w:hint="eastAsia" w:asciiTheme="minorEastAsia" w:hAnsiTheme="minorEastAsia" w:eastAsiaTheme="minorEastAsia"/>
          <w:szCs w:val="21"/>
        </w:rPr>
      </w:pPr>
      <w:r>
        <w:rPr>
          <w:rFonts w:hint="eastAsia" w:asciiTheme="minorEastAsia" w:hAnsiTheme="minorEastAsia" w:eastAsiaTheme="minorEastAsia"/>
          <w:szCs w:val="21"/>
        </w:rPr>
        <w:t>（5）在最近三年内[响应截止时间前36个月]被相关行业主管部门或司法机关认定有骗取成交、严重违约、重大工程质量或者安全问题的；</w:t>
      </w:r>
    </w:p>
    <w:p w14:paraId="58258023">
      <w:pPr>
        <w:numPr>
          <w:ilvl w:val="0"/>
          <w:numId w:val="0"/>
        </w:numPr>
        <w:tabs>
          <w:tab w:val="left" w:pos="317"/>
          <w:tab w:val="left" w:pos="630"/>
          <w:tab w:val="left" w:pos="993"/>
        </w:tabs>
        <w:adjustRightInd w:val="0"/>
        <w:snapToGrid w:val="0"/>
        <w:spacing w:line="360" w:lineRule="auto"/>
        <w:ind w:left="34" w:leftChars="16" w:firstLine="390" w:firstLineChars="186"/>
        <w:rPr>
          <w:rFonts w:hint="eastAsia" w:asciiTheme="minorEastAsia" w:hAnsiTheme="minorEastAsia" w:eastAsiaTheme="minorEastAsia"/>
          <w:szCs w:val="21"/>
        </w:rPr>
      </w:pPr>
      <w:r>
        <w:rPr>
          <w:rFonts w:hint="eastAsia" w:asciiTheme="minorEastAsia" w:hAnsiTheme="minorEastAsia" w:eastAsiaTheme="minorEastAsia"/>
          <w:szCs w:val="21"/>
        </w:rPr>
        <w:t>（6）在最近五年内[响应截止时间前60个月]被判处单位行贿罪，且行贿行为与采购活动相关的（以“中国裁判文书网”的生效判决为准）；</w:t>
      </w:r>
    </w:p>
    <w:p w14:paraId="43B84CD2">
      <w:pPr>
        <w:numPr>
          <w:ilvl w:val="0"/>
          <w:numId w:val="0"/>
        </w:numPr>
        <w:tabs>
          <w:tab w:val="left" w:pos="317"/>
          <w:tab w:val="left" w:pos="630"/>
          <w:tab w:val="left" w:pos="993"/>
        </w:tabs>
        <w:adjustRightInd w:val="0"/>
        <w:snapToGrid w:val="0"/>
        <w:spacing w:line="360" w:lineRule="auto"/>
        <w:ind w:left="34" w:leftChars="16" w:firstLine="390" w:firstLineChars="186"/>
        <w:rPr>
          <w:rFonts w:hint="eastAsia" w:asciiTheme="minorEastAsia" w:hAnsiTheme="minorEastAsia" w:eastAsiaTheme="minorEastAsia"/>
          <w:szCs w:val="21"/>
        </w:rPr>
      </w:pPr>
      <w:r>
        <w:rPr>
          <w:rFonts w:hint="eastAsia" w:asciiTheme="minorEastAsia" w:hAnsiTheme="minorEastAsia" w:eastAsiaTheme="minorEastAsia"/>
          <w:szCs w:val="21"/>
        </w:rPr>
        <w:t>（7）在最近五年内[响应截止时间前60个月]被判处合同诈骗罪的（以“中国裁判文书网”的生效判决为准）；</w:t>
      </w:r>
    </w:p>
    <w:p w14:paraId="70799188">
      <w:pPr>
        <w:numPr>
          <w:ilvl w:val="0"/>
          <w:numId w:val="0"/>
        </w:numPr>
        <w:tabs>
          <w:tab w:val="left" w:pos="317"/>
          <w:tab w:val="left" w:pos="630"/>
          <w:tab w:val="left" w:pos="993"/>
        </w:tabs>
        <w:adjustRightInd w:val="0"/>
        <w:snapToGrid w:val="0"/>
        <w:spacing w:line="360" w:lineRule="auto"/>
        <w:ind w:left="34" w:leftChars="16" w:firstLine="390" w:firstLineChars="186"/>
        <w:rPr>
          <w:rFonts w:hint="eastAsia" w:asciiTheme="minorEastAsia" w:hAnsiTheme="minorEastAsia" w:eastAsiaTheme="minorEastAsia"/>
          <w:szCs w:val="21"/>
        </w:rPr>
      </w:pPr>
      <w:r>
        <w:rPr>
          <w:rFonts w:hint="eastAsia" w:asciiTheme="minorEastAsia" w:hAnsiTheme="minorEastAsia" w:eastAsiaTheme="minorEastAsia"/>
          <w:szCs w:val="21"/>
        </w:rPr>
        <w:t>（8）被最高人民法院认定为失信被执行人的(以“信用中国”网站（www.creditchina.gov.cn）或各级信用信息共享平台公布的失信被执行人名单为准)，已执行完毕或不再执行的除外；</w:t>
      </w:r>
    </w:p>
    <w:p w14:paraId="1C8048C9">
      <w:pPr>
        <w:numPr>
          <w:ilvl w:val="0"/>
          <w:numId w:val="0"/>
        </w:numPr>
        <w:tabs>
          <w:tab w:val="left" w:pos="317"/>
          <w:tab w:val="left" w:pos="630"/>
          <w:tab w:val="left" w:pos="993"/>
        </w:tabs>
        <w:adjustRightInd w:val="0"/>
        <w:snapToGrid w:val="0"/>
        <w:spacing w:line="360" w:lineRule="auto"/>
        <w:ind w:left="34" w:leftChars="16" w:firstLine="390" w:firstLineChars="186"/>
        <w:rPr>
          <w:rFonts w:hint="eastAsia" w:asciiTheme="minorEastAsia" w:hAnsiTheme="minorEastAsia" w:eastAsiaTheme="minorEastAsia"/>
          <w:szCs w:val="21"/>
        </w:rPr>
      </w:pPr>
      <w:r>
        <w:rPr>
          <w:rFonts w:hint="eastAsia" w:asciiTheme="minorEastAsia" w:hAnsiTheme="minorEastAsia" w:eastAsiaTheme="minorEastAsia"/>
          <w:szCs w:val="21"/>
        </w:rPr>
        <w:t>（9）为本采购项目提供过设计、编制技术规范和其他文件的咨询服务；</w:t>
      </w:r>
    </w:p>
    <w:p w14:paraId="4F8FC26C">
      <w:pPr>
        <w:numPr>
          <w:ilvl w:val="0"/>
          <w:numId w:val="0"/>
        </w:numPr>
        <w:tabs>
          <w:tab w:val="left" w:pos="317"/>
          <w:tab w:val="left" w:pos="630"/>
          <w:tab w:val="left" w:pos="993"/>
        </w:tabs>
        <w:adjustRightInd w:val="0"/>
        <w:snapToGrid w:val="0"/>
        <w:spacing w:line="360" w:lineRule="auto"/>
        <w:ind w:left="34" w:leftChars="16" w:firstLine="390" w:firstLineChars="186"/>
        <w:rPr>
          <w:rFonts w:hint="eastAsia" w:asciiTheme="minorEastAsia" w:hAnsiTheme="minorEastAsia" w:eastAsiaTheme="minorEastAsia"/>
          <w:szCs w:val="21"/>
        </w:rPr>
      </w:pPr>
      <w:r>
        <w:rPr>
          <w:rFonts w:hint="eastAsia" w:asciiTheme="minorEastAsia" w:hAnsiTheme="minorEastAsia" w:eastAsiaTheme="minorEastAsia"/>
          <w:szCs w:val="21"/>
        </w:rPr>
        <w:t>（10）为本工程项目的相关监理人，或者与本工程项目的相关监理人存在隶属关系或者其他利害关系；</w:t>
      </w:r>
    </w:p>
    <w:p w14:paraId="16F5C040">
      <w:pPr>
        <w:numPr>
          <w:ilvl w:val="0"/>
          <w:numId w:val="0"/>
        </w:numPr>
        <w:tabs>
          <w:tab w:val="left" w:pos="317"/>
          <w:tab w:val="left" w:pos="630"/>
          <w:tab w:val="left" w:pos="993"/>
        </w:tabs>
        <w:adjustRightInd w:val="0"/>
        <w:snapToGrid w:val="0"/>
        <w:spacing w:line="360" w:lineRule="auto"/>
        <w:ind w:left="34" w:leftChars="16" w:firstLine="390" w:firstLineChars="186"/>
        <w:rPr>
          <w:rFonts w:hint="eastAsia" w:asciiTheme="minorEastAsia" w:hAnsiTheme="minorEastAsia" w:eastAsiaTheme="minorEastAsia"/>
          <w:szCs w:val="21"/>
        </w:rPr>
      </w:pPr>
      <w:r>
        <w:rPr>
          <w:rFonts w:hint="eastAsia" w:asciiTheme="minorEastAsia" w:hAnsiTheme="minorEastAsia" w:eastAsiaTheme="minorEastAsia"/>
          <w:szCs w:val="21"/>
        </w:rPr>
        <w:t>（11）为本采购项目的代建人；</w:t>
      </w:r>
    </w:p>
    <w:p w14:paraId="032B6A5D">
      <w:pPr>
        <w:numPr>
          <w:ilvl w:val="0"/>
          <w:numId w:val="0"/>
        </w:numPr>
        <w:tabs>
          <w:tab w:val="left" w:pos="317"/>
          <w:tab w:val="left" w:pos="630"/>
          <w:tab w:val="left" w:pos="993"/>
        </w:tabs>
        <w:adjustRightInd w:val="0"/>
        <w:snapToGrid w:val="0"/>
        <w:spacing w:line="360" w:lineRule="auto"/>
        <w:ind w:left="34" w:leftChars="16" w:firstLine="390" w:firstLineChars="186"/>
        <w:rPr>
          <w:rFonts w:hint="eastAsia" w:asciiTheme="minorEastAsia" w:hAnsiTheme="minorEastAsia" w:eastAsiaTheme="minorEastAsia"/>
          <w:szCs w:val="21"/>
        </w:rPr>
      </w:pPr>
      <w:r>
        <w:rPr>
          <w:rFonts w:hint="eastAsia" w:asciiTheme="minorEastAsia" w:hAnsiTheme="minorEastAsia" w:eastAsiaTheme="minorEastAsia"/>
          <w:szCs w:val="21"/>
        </w:rPr>
        <w:t>（12）为本采购项目的采购代理机构；</w:t>
      </w:r>
    </w:p>
    <w:p w14:paraId="55D8803E">
      <w:pPr>
        <w:numPr>
          <w:ilvl w:val="0"/>
          <w:numId w:val="0"/>
        </w:numPr>
        <w:tabs>
          <w:tab w:val="left" w:pos="317"/>
          <w:tab w:val="left" w:pos="630"/>
          <w:tab w:val="left" w:pos="993"/>
        </w:tabs>
        <w:adjustRightInd w:val="0"/>
        <w:snapToGrid w:val="0"/>
        <w:spacing w:line="360" w:lineRule="auto"/>
        <w:ind w:left="34" w:leftChars="16" w:firstLine="390" w:firstLineChars="186"/>
        <w:rPr>
          <w:rFonts w:hint="eastAsia" w:asciiTheme="minorEastAsia" w:hAnsiTheme="minorEastAsia" w:eastAsiaTheme="minorEastAsia"/>
          <w:szCs w:val="21"/>
        </w:rPr>
      </w:pPr>
      <w:r>
        <w:rPr>
          <w:rFonts w:hint="eastAsia" w:asciiTheme="minorEastAsia" w:hAnsiTheme="minorEastAsia" w:eastAsiaTheme="minorEastAsia"/>
          <w:szCs w:val="21"/>
        </w:rPr>
        <w:t>（13）与本采购项目的监理人或代建人或采购代理机构同为一个法定代表人；</w:t>
      </w:r>
    </w:p>
    <w:p w14:paraId="414DD404">
      <w:pPr>
        <w:numPr>
          <w:ilvl w:val="0"/>
          <w:numId w:val="0"/>
        </w:numPr>
        <w:tabs>
          <w:tab w:val="left" w:pos="317"/>
          <w:tab w:val="left" w:pos="630"/>
          <w:tab w:val="left" w:pos="993"/>
        </w:tabs>
        <w:adjustRightInd w:val="0"/>
        <w:snapToGrid w:val="0"/>
        <w:spacing w:line="360" w:lineRule="auto"/>
        <w:ind w:left="34" w:leftChars="16" w:firstLine="390" w:firstLineChars="186"/>
        <w:rPr>
          <w:rFonts w:hint="eastAsia" w:asciiTheme="minorEastAsia" w:hAnsiTheme="minorEastAsia" w:eastAsiaTheme="minorEastAsia"/>
          <w:szCs w:val="21"/>
        </w:rPr>
      </w:pPr>
      <w:r>
        <w:rPr>
          <w:rFonts w:hint="eastAsia" w:asciiTheme="minorEastAsia" w:hAnsiTheme="minorEastAsia" w:eastAsiaTheme="minorEastAsia"/>
          <w:szCs w:val="21"/>
        </w:rPr>
        <w:t>（14）与本采购项目的监理人或代建人或采购代理机构存在控股或参股关系；</w:t>
      </w:r>
    </w:p>
    <w:p w14:paraId="3899A055">
      <w:pPr>
        <w:numPr>
          <w:ilvl w:val="0"/>
          <w:numId w:val="0"/>
        </w:numPr>
        <w:tabs>
          <w:tab w:val="left" w:pos="317"/>
          <w:tab w:val="left" w:pos="630"/>
          <w:tab w:val="left" w:pos="993"/>
        </w:tabs>
        <w:adjustRightInd w:val="0"/>
        <w:snapToGrid w:val="0"/>
        <w:spacing w:line="360" w:lineRule="auto"/>
        <w:ind w:left="34" w:leftChars="16" w:firstLine="390" w:firstLineChars="186"/>
        <w:rPr>
          <w:rFonts w:hint="eastAsia" w:asciiTheme="minorEastAsia" w:hAnsiTheme="minorEastAsia" w:eastAsiaTheme="minorEastAsia"/>
          <w:szCs w:val="21"/>
        </w:rPr>
      </w:pPr>
      <w:r>
        <w:rPr>
          <w:rFonts w:hint="eastAsia" w:asciiTheme="minorEastAsia" w:hAnsiTheme="minorEastAsia" w:eastAsiaTheme="minorEastAsia"/>
          <w:szCs w:val="21"/>
        </w:rPr>
        <w:t>（15）被工商行政管理机关在国家企业信用信息公示系统中列入严重违法失信企业名单的；</w:t>
      </w:r>
    </w:p>
    <w:p w14:paraId="582962D8">
      <w:pPr>
        <w:numPr>
          <w:ilvl w:val="0"/>
          <w:numId w:val="0"/>
        </w:numPr>
        <w:tabs>
          <w:tab w:val="left" w:pos="317"/>
          <w:tab w:val="left" w:pos="630"/>
          <w:tab w:val="left" w:pos="993"/>
        </w:tabs>
        <w:adjustRightInd w:val="0"/>
        <w:snapToGrid w:val="0"/>
        <w:spacing w:line="360" w:lineRule="auto"/>
        <w:ind w:left="34" w:leftChars="16" w:firstLine="390" w:firstLineChars="186"/>
        <w:rPr>
          <w:rFonts w:hint="eastAsia" w:asciiTheme="minorEastAsia" w:hAnsiTheme="minorEastAsia" w:eastAsiaTheme="minorEastAsia"/>
          <w:szCs w:val="21"/>
        </w:rPr>
      </w:pPr>
      <w:r>
        <w:rPr>
          <w:rFonts w:hint="eastAsia" w:asciiTheme="minorEastAsia" w:hAnsiTheme="minorEastAsia" w:eastAsiaTheme="minorEastAsia"/>
          <w:szCs w:val="21"/>
        </w:rPr>
        <w:t>（16）【其他按照《中国电信供应商不良行为管理规则》及处理结果，应对响应人及其响应产品品类在本项目中执行禁止采购处理措施的。同一标包或未划分标包的同一采购项目涉及多个产品评估品类的，响应人及其任一响应产品品类涉及相关禁止采购处理结果的，该标包或采购项目应适用相关的禁止采购处理措施；】</w:t>
      </w:r>
    </w:p>
    <w:p w14:paraId="4506913B">
      <w:pPr>
        <w:numPr>
          <w:ilvl w:val="0"/>
          <w:numId w:val="0"/>
        </w:numPr>
        <w:tabs>
          <w:tab w:val="left" w:pos="317"/>
          <w:tab w:val="left" w:pos="630"/>
          <w:tab w:val="left" w:pos="993"/>
        </w:tabs>
        <w:adjustRightInd w:val="0"/>
        <w:snapToGrid w:val="0"/>
        <w:spacing w:line="360" w:lineRule="auto"/>
        <w:ind w:left="34" w:leftChars="16" w:firstLine="390" w:firstLineChars="186"/>
        <w:rPr>
          <w:rFonts w:hint="eastAsia" w:asciiTheme="minorEastAsia" w:hAnsiTheme="minorEastAsia" w:eastAsiaTheme="minorEastAsia"/>
          <w:szCs w:val="21"/>
        </w:rPr>
      </w:pPr>
      <w:r>
        <w:rPr>
          <w:rFonts w:hint="eastAsia" w:asciiTheme="minorEastAsia" w:hAnsiTheme="minorEastAsia" w:eastAsiaTheme="minorEastAsia"/>
          <w:szCs w:val="21"/>
        </w:rPr>
        <w:t>（17）法律法规、采购文件限定的其他情形。</w:t>
      </w:r>
    </w:p>
    <w:p w14:paraId="6D203806">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供应商是代理商的，本条所指的供应商也包括其所代理的制造商；联合体响应的，联合体成员均不得存在上述任一情形。</w:t>
      </w:r>
    </w:p>
    <w:p w14:paraId="08122AD4">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203" w:name="_Toc16434"/>
      <w:bookmarkStart w:id="204" w:name="_Toc2398"/>
      <w:bookmarkStart w:id="205" w:name="_Toc6457"/>
      <w:bookmarkStart w:id="206" w:name="_Toc227057890"/>
      <w:bookmarkStart w:id="207" w:name="_Toc107822487"/>
      <w:bookmarkStart w:id="208" w:name="_Toc8907"/>
      <w:bookmarkStart w:id="209" w:name="_Toc447188676"/>
      <w:bookmarkStart w:id="210" w:name="_Toc27562"/>
      <w:bookmarkStart w:id="211" w:name="_Toc11916"/>
      <w:bookmarkStart w:id="212" w:name="_Toc23668"/>
      <w:bookmarkStart w:id="213" w:name="_Toc21406"/>
      <w:bookmarkStart w:id="214" w:name="_Toc21580"/>
      <w:bookmarkStart w:id="215" w:name="_Toc447265511"/>
      <w:bookmarkStart w:id="216" w:name="_Toc447265225"/>
      <w:bookmarkStart w:id="217" w:name="_Toc922"/>
      <w:bookmarkStart w:id="218" w:name="_Toc226969284"/>
      <w:bookmarkStart w:id="219" w:name="_Toc5120"/>
      <w:bookmarkStart w:id="220" w:name="_Toc26665"/>
      <w:r>
        <w:rPr>
          <w:rFonts w:hint="eastAsia" w:asciiTheme="minorEastAsia" w:hAnsiTheme="minorEastAsia" w:eastAsiaTheme="minorEastAsia"/>
          <w:sz w:val="24"/>
          <w:szCs w:val="24"/>
        </w:rPr>
        <w:t>1.9合格的货物和服务</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3C01C92E">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1.9.1供应商提供的所有货物及其有关服务的原产地，均应当来自中国或者是与中国有正常贸易往来的国家或者地区。采购人的支付也仅限于这些货物和服务。</w:t>
      </w:r>
    </w:p>
    <w:p w14:paraId="2B8FAC19">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1.9.2本询比文件所属的“原产地”是指货物开采、生长、生产或者提供有关服务的来源地。所述的“货物”是指制造、加工或者实质上装配了主要部件而形成的货物。商业上公认的产品是指基本特征、性能或者功能上与部件有着实质性区别的产品。</w:t>
      </w:r>
    </w:p>
    <w:p w14:paraId="41CA1260">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1.9.3供应商提供的所有货物及其有关服务应当符合国家规定的资格条件。</w:t>
      </w:r>
    </w:p>
    <w:p w14:paraId="002FB7CF">
      <w:pPr>
        <w:pStyle w:val="36"/>
        <w:tabs>
          <w:tab w:val="left" w:pos="588"/>
        </w:tabs>
        <w:snapToGrid w:val="0"/>
        <w:spacing w:before="120" w:after="120" w:line="440" w:lineRule="exact"/>
        <w:ind w:firstLine="241" w:firstLineChars="100"/>
        <w:jc w:val="left"/>
        <w:outlineLvl w:val="2"/>
        <w:rPr>
          <w:rFonts w:asciiTheme="minorEastAsia" w:hAnsiTheme="minorEastAsia" w:eastAsiaTheme="minorEastAsia"/>
          <w:sz w:val="24"/>
          <w:szCs w:val="24"/>
        </w:rPr>
      </w:pPr>
      <w:bookmarkStart w:id="221" w:name="_Toc27155"/>
      <w:bookmarkStart w:id="222" w:name="_Toc226969285"/>
      <w:bookmarkStart w:id="223" w:name="_Toc6116"/>
      <w:bookmarkStart w:id="224" w:name="_Toc32207"/>
      <w:bookmarkStart w:id="225" w:name="_Toc447188677"/>
      <w:bookmarkStart w:id="226" w:name="_Toc6708"/>
      <w:bookmarkStart w:id="227" w:name="_Toc447265226"/>
      <w:bookmarkStart w:id="228" w:name="_Toc19047"/>
      <w:bookmarkStart w:id="229" w:name="_Toc5117"/>
      <w:bookmarkStart w:id="230" w:name="_Toc27119"/>
      <w:bookmarkStart w:id="231" w:name="_Toc227057891"/>
      <w:bookmarkStart w:id="232" w:name="_Toc25317"/>
      <w:bookmarkStart w:id="233" w:name="_Toc14219"/>
      <w:bookmarkStart w:id="234" w:name="_Toc8760"/>
      <w:bookmarkStart w:id="235" w:name="_Toc6656"/>
      <w:bookmarkStart w:id="236" w:name="_Toc20566"/>
      <w:bookmarkStart w:id="237" w:name="_Toc107822488"/>
      <w:bookmarkStart w:id="238" w:name="_Toc447265512"/>
      <w:r>
        <w:rPr>
          <w:rFonts w:hint="eastAsia" w:asciiTheme="minorEastAsia" w:hAnsiTheme="minorEastAsia" w:eastAsiaTheme="minorEastAsia"/>
          <w:sz w:val="24"/>
          <w:szCs w:val="24"/>
        </w:rPr>
        <w:t>1.10响应费用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41AB25E3">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不论结果如何，供应商自行承担所有准备和参与询比响应有关的费用。</w:t>
      </w:r>
      <w:bookmarkStart w:id="239" w:name="_Toc107822489"/>
      <w:bookmarkStart w:id="240" w:name="_Toc226969286"/>
      <w:bookmarkStart w:id="241" w:name="_Toc227057892"/>
    </w:p>
    <w:p w14:paraId="5DD95D51">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242" w:name="_Toc21593"/>
      <w:bookmarkStart w:id="243" w:name="_Toc5952"/>
      <w:bookmarkStart w:id="244" w:name="_Toc12882"/>
      <w:bookmarkStart w:id="245" w:name="_Toc32316"/>
      <w:bookmarkStart w:id="246" w:name="_Toc11428"/>
      <w:bookmarkStart w:id="247" w:name="_Toc13768"/>
      <w:bookmarkStart w:id="248" w:name="_Toc447265227"/>
      <w:bookmarkStart w:id="249" w:name="_Toc12131"/>
      <w:bookmarkStart w:id="250" w:name="_Toc24318"/>
      <w:bookmarkStart w:id="251" w:name="_Toc15156"/>
      <w:bookmarkStart w:id="252" w:name="_Toc24758"/>
      <w:bookmarkStart w:id="253" w:name="_Toc30000"/>
      <w:bookmarkStart w:id="254" w:name="_Toc447265513"/>
      <w:bookmarkStart w:id="255" w:name="_Toc27836"/>
      <w:r>
        <w:rPr>
          <w:rFonts w:hint="eastAsia" w:asciiTheme="minorEastAsia" w:hAnsiTheme="minorEastAsia" w:eastAsiaTheme="minorEastAsia"/>
          <w:sz w:val="24"/>
          <w:szCs w:val="24"/>
        </w:rPr>
        <w:t>1.11保密</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76DDCB35">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参与询比活动的各方应当对询比文件和响应文件中的商业和技术等秘密保密，违者应当对由此造成的后果承担法律责任。</w:t>
      </w:r>
    </w:p>
    <w:p w14:paraId="35C9A7D7">
      <w:pPr>
        <w:pStyle w:val="36"/>
        <w:numPr>
          <w:ilvl w:val="0"/>
          <w:numId w:val="6"/>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256" w:name="_Toc24823"/>
      <w:bookmarkStart w:id="257" w:name="_Toc9236"/>
      <w:bookmarkStart w:id="258" w:name="_Toc29624"/>
      <w:bookmarkStart w:id="259" w:name="_Toc25026"/>
      <w:bookmarkStart w:id="260" w:name="_Toc25891"/>
      <w:bookmarkStart w:id="261" w:name="_Toc20228"/>
      <w:bookmarkStart w:id="262" w:name="_Toc24365"/>
      <w:bookmarkStart w:id="263" w:name="_Toc28036"/>
      <w:bookmarkStart w:id="264" w:name="_Toc29701"/>
      <w:bookmarkStart w:id="265" w:name="_Toc22949"/>
      <w:bookmarkStart w:id="266" w:name="_Toc30875"/>
      <w:r>
        <w:rPr>
          <w:rFonts w:hint="eastAsia" w:asciiTheme="minorEastAsia" w:hAnsiTheme="minorEastAsia" w:eastAsiaTheme="minorEastAsia"/>
          <w:sz w:val="28"/>
          <w:szCs w:val="28"/>
        </w:rPr>
        <w:t>询比文件</w:t>
      </w:r>
      <w:bookmarkEnd w:id="256"/>
      <w:bookmarkEnd w:id="257"/>
      <w:bookmarkEnd w:id="258"/>
      <w:bookmarkEnd w:id="259"/>
      <w:bookmarkEnd w:id="260"/>
      <w:bookmarkEnd w:id="261"/>
      <w:bookmarkEnd w:id="262"/>
      <w:bookmarkEnd w:id="263"/>
      <w:bookmarkEnd w:id="264"/>
      <w:bookmarkEnd w:id="265"/>
      <w:bookmarkEnd w:id="266"/>
      <w:r>
        <w:rPr>
          <w:rFonts w:hint="eastAsia" w:asciiTheme="minorEastAsia" w:hAnsiTheme="minorEastAsia" w:eastAsiaTheme="minorEastAsia"/>
          <w:sz w:val="28"/>
          <w:szCs w:val="28"/>
        </w:rPr>
        <w:t xml:space="preserve"> </w:t>
      </w:r>
    </w:p>
    <w:p w14:paraId="1438B90D">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267" w:name="_Toc6087"/>
      <w:bookmarkStart w:id="268" w:name="_Toc26566"/>
      <w:bookmarkStart w:id="269" w:name="_Toc278"/>
      <w:bookmarkStart w:id="270" w:name="_Toc17434"/>
      <w:bookmarkStart w:id="271" w:name="_Toc1880"/>
      <w:bookmarkStart w:id="272" w:name="_Toc7320"/>
      <w:bookmarkStart w:id="273" w:name="_Toc27028"/>
      <w:bookmarkStart w:id="274" w:name="_Toc30971"/>
      <w:bookmarkStart w:id="275" w:name="_Toc447188679"/>
      <w:bookmarkStart w:id="276" w:name="_Toc447265229"/>
      <w:bookmarkStart w:id="277" w:name="_Toc447265515"/>
      <w:bookmarkStart w:id="278" w:name="_Toc6113"/>
      <w:bookmarkStart w:id="279" w:name="_Toc5487"/>
      <w:bookmarkStart w:id="280" w:name="_Toc11807"/>
      <w:bookmarkStart w:id="281" w:name="_Toc2917"/>
      <w:r>
        <w:rPr>
          <w:rFonts w:hint="eastAsia" w:asciiTheme="minorEastAsia" w:hAnsiTheme="minorEastAsia" w:eastAsiaTheme="minorEastAsia"/>
          <w:sz w:val="24"/>
          <w:szCs w:val="24"/>
        </w:rPr>
        <w:t>2.1</w:t>
      </w:r>
      <w:bookmarkEnd w:id="239"/>
      <w:r>
        <w:rPr>
          <w:rFonts w:hint="eastAsia" w:asciiTheme="minorEastAsia" w:hAnsiTheme="minorEastAsia" w:eastAsiaTheme="minorEastAsia"/>
          <w:sz w:val="24"/>
          <w:szCs w:val="24"/>
        </w:rPr>
        <w:t>询比文件的组成</w:t>
      </w:r>
      <w:bookmarkEnd w:id="240"/>
      <w:bookmarkEnd w:id="241"/>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5F1FE84F">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2.1.1询比文件一般由以下部分组成：</w:t>
      </w:r>
    </w:p>
    <w:p w14:paraId="66200E91">
      <w:pPr>
        <w:adjustRightInd w:val="0"/>
        <w:snapToGrid w:val="0"/>
        <w:spacing w:line="440" w:lineRule="exact"/>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第一章</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询比公告</w:t>
      </w:r>
      <w:r>
        <w:rPr>
          <w:rFonts w:cs="宋体" w:asciiTheme="minorEastAsia" w:hAnsiTheme="minorEastAsia" w:eastAsiaTheme="minorEastAsia"/>
          <w:szCs w:val="21"/>
        </w:rPr>
        <w:t>/</w:t>
      </w:r>
      <w:r>
        <w:rPr>
          <w:rFonts w:hint="eastAsia" w:cs="宋体" w:asciiTheme="minorEastAsia" w:hAnsiTheme="minorEastAsia" w:eastAsiaTheme="minorEastAsia"/>
          <w:szCs w:val="21"/>
        </w:rPr>
        <w:t>询比邀请书</w:t>
      </w:r>
    </w:p>
    <w:p w14:paraId="76DBB1C8">
      <w:pPr>
        <w:adjustRightInd w:val="0"/>
        <w:snapToGrid w:val="0"/>
        <w:spacing w:line="440" w:lineRule="exact"/>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第二章</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供应商须知</w:t>
      </w:r>
    </w:p>
    <w:p w14:paraId="65402F14">
      <w:pPr>
        <w:adjustRightInd w:val="0"/>
        <w:snapToGrid w:val="0"/>
        <w:spacing w:line="440" w:lineRule="exact"/>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第三章</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评审办法</w:t>
      </w:r>
    </w:p>
    <w:p w14:paraId="6A5B01FB">
      <w:pPr>
        <w:adjustRightInd w:val="0"/>
        <w:snapToGrid w:val="0"/>
        <w:spacing w:line="440" w:lineRule="exact"/>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第四章</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商务规范书</w:t>
      </w:r>
    </w:p>
    <w:p w14:paraId="4067F3B8">
      <w:pPr>
        <w:adjustRightInd w:val="0"/>
        <w:snapToGrid w:val="0"/>
        <w:spacing w:line="440" w:lineRule="exact"/>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第五章 技术标准和要求/技术规范书/工作任务书</w:t>
      </w:r>
    </w:p>
    <w:p w14:paraId="6EFDA525">
      <w:pPr>
        <w:adjustRightInd w:val="0"/>
        <w:snapToGrid w:val="0"/>
        <w:spacing w:line="440" w:lineRule="exact"/>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第六章</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响应文件格式</w:t>
      </w:r>
    </w:p>
    <w:p w14:paraId="13B56B57">
      <w:pPr>
        <w:adjustRightInd w:val="0"/>
        <w:snapToGrid w:val="0"/>
        <w:spacing w:line="440" w:lineRule="exact"/>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第七章 其他</w:t>
      </w:r>
    </w:p>
    <w:p w14:paraId="31E3957D">
      <w:pPr>
        <w:adjustRightInd w:val="0"/>
        <w:snapToGrid w:val="0"/>
        <w:spacing w:line="440" w:lineRule="exact"/>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采购人</w:t>
      </w:r>
      <w:r>
        <w:rPr>
          <w:rFonts w:cs="宋体" w:asciiTheme="minorEastAsia" w:hAnsiTheme="minorEastAsia" w:eastAsiaTheme="minorEastAsia"/>
          <w:szCs w:val="21"/>
        </w:rPr>
        <w:t>另有规定的</w:t>
      </w:r>
      <w:r>
        <w:rPr>
          <w:rFonts w:hint="eastAsia" w:cs="宋体" w:asciiTheme="minorEastAsia" w:hAnsiTheme="minorEastAsia" w:eastAsiaTheme="minorEastAsia"/>
          <w:szCs w:val="21"/>
        </w:rPr>
        <w:t>，</w:t>
      </w:r>
      <w:r>
        <w:rPr>
          <w:rFonts w:cs="宋体" w:asciiTheme="minorEastAsia" w:hAnsiTheme="minorEastAsia" w:eastAsiaTheme="minorEastAsia"/>
          <w:szCs w:val="21"/>
        </w:rPr>
        <w:t>见</w:t>
      </w:r>
      <w:r>
        <w:rPr>
          <w:rFonts w:hint="eastAsia" w:cs="宋体" w:asciiTheme="minorEastAsia" w:hAnsiTheme="minorEastAsia" w:eastAsiaTheme="minorEastAsia"/>
          <w:szCs w:val="21"/>
        </w:rPr>
        <w:t>供应商</w:t>
      </w:r>
      <w:r>
        <w:rPr>
          <w:rFonts w:cs="宋体" w:asciiTheme="minorEastAsia" w:hAnsiTheme="minorEastAsia" w:eastAsiaTheme="minorEastAsia"/>
          <w:szCs w:val="21"/>
        </w:rPr>
        <w:t>须知前附表</w:t>
      </w:r>
      <w:r>
        <w:rPr>
          <w:rFonts w:hint="eastAsia" w:cs="宋体" w:asciiTheme="minorEastAsia" w:hAnsiTheme="minorEastAsia" w:eastAsiaTheme="minorEastAsia"/>
          <w:szCs w:val="21"/>
        </w:rPr>
        <w:t>。</w:t>
      </w:r>
    </w:p>
    <w:p w14:paraId="02EAAEAF">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2.1.2询比文件对同一内容的表述应当一致。第一章“询比公告”或者“询比邀请书”与询比文件在同一内容的表述上有矛盾或者冲突时，以第一章“询比公告”或者“询比邀请书”为准；供应商须知前附表与供应商须知正文在同一内容的表述上有矛盾或者冲突时，以供应商须知前附表为准。</w:t>
      </w:r>
    </w:p>
    <w:p w14:paraId="003C33FD">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2.1.3采购人在询比文件中以显著的方式标明实质性要求、条件以及不满足实质性要求和条件的响应将被否决的提示；对于非实质性要求和条件，规定允许偏差的最大范围、最高项数和调整偏差的方法。显著标识方式和具体要求见供应商须知前附表。</w:t>
      </w:r>
    </w:p>
    <w:p w14:paraId="20A31E2C">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2.1.4采购人可要求以某一单项报价核定是否低于成本，具体要求见供应商须知前附表。</w:t>
      </w:r>
    </w:p>
    <w:p w14:paraId="2CC93D5F">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282" w:name="_Toc447188680"/>
      <w:bookmarkStart w:id="283" w:name="_Toc15531"/>
      <w:bookmarkStart w:id="284" w:name="_Toc8639"/>
      <w:bookmarkStart w:id="285" w:name="_Toc10948"/>
      <w:bookmarkStart w:id="286" w:name="_Toc22144"/>
      <w:bookmarkStart w:id="287" w:name="_Toc9398"/>
      <w:bookmarkStart w:id="288" w:name="_Toc1784"/>
      <w:bookmarkStart w:id="289" w:name="_Toc29318"/>
      <w:bookmarkStart w:id="290" w:name="_Toc25007"/>
      <w:bookmarkStart w:id="291" w:name="_Toc447265230"/>
      <w:bookmarkStart w:id="292" w:name="_Toc447265516"/>
      <w:bookmarkStart w:id="293" w:name="_Toc4664"/>
      <w:bookmarkStart w:id="294" w:name="_Toc13603"/>
      <w:bookmarkStart w:id="295" w:name="_Toc29693"/>
      <w:bookmarkStart w:id="296" w:name="_Toc13011"/>
      <w:bookmarkStart w:id="297" w:name="_Toc226969287"/>
      <w:bookmarkStart w:id="298" w:name="_Toc227057893"/>
      <w:bookmarkStart w:id="299" w:name="_Toc107822490"/>
      <w:r>
        <w:rPr>
          <w:rFonts w:hint="eastAsia" w:asciiTheme="minorEastAsia" w:hAnsiTheme="minorEastAsia" w:eastAsiaTheme="minorEastAsia"/>
          <w:sz w:val="24"/>
          <w:szCs w:val="24"/>
        </w:rPr>
        <w:t>2.2踏勘现场</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3F44225B">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2.2.1供应商须知前附表规定组织踏勘现场的，采购人按照供应商须知前附表规定的时间、地点组织供应商踏勘项目现场。 </w:t>
      </w:r>
    </w:p>
    <w:p w14:paraId="33E6C36B">
      <w:pPr>
        <w:adjustRightInd w:val="0"/>
        <w:snapToGrid w:val="0"/>
        <w:spacing w:line="44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2.2.2</w:t>
      </w:r>
      <w:r>
        <w:rPr>
          <w:rFonts w:hint="eastAsia" w:cs="宋体" w:asciiTheme="minorEastAsia" w:hAnsiTheme="minorEastAsia" w:eastAsiaTheme="minorEastAsia"/>
          <w:szCs w:val="21"/>
        </w:rPr>
        <w:t>潜在供应商踏勘现场发生的费用自理。</w:t>
      </w:r>
    </w:p>
    <w:p w14:paraId="36E3A8DA">
      <w:pPr>
        <w:adjustRightInd w:val="0"/>
        <w:snapToGrid w:val="0"/>
        <w:spacing w:line="44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2.2.3</w:t>
      </w:r>
      <w:r>
        <w:rPr>
          <w:rFonts w:hint="eastAsia" w:cs="宋体" w:asciiTheme="minorEastAsia" w:hAnsiTheme="minorEastAsia" w:eastAsiaTheme="minorEastAsia"/>
          <w:szCs w:val="21"/>
        </w:rPr>
        <w:t>除采购人的原因外，潜在供应商自行负责在踏勘现场中所发生的人员伤亡和财产损失。</w:t>
      </w:r>
    </w:p>
    <w:p w14:paraId="56D189E3">
      <w:pPr>
        <w:adjustRightInd w:val="0"/>
        <w:snapToGrid w:val="0"/>
        <w:spacing w:line="44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2.2.4</w:t>
      </w:r>
      <w:r>
        <w:rPr>
          <w:rFonts w:hint="eastAsia" w:cs="宋体" w:asciiTheme="minorEastAsia" w:hAnsiTheme="minorEastAsia" w:eastAsiaTheme="minorEastAsia"/>
          <w:szCs w:val="21"/>
        </w:rPr>
        <w:t>采购人在踏勘现场中介绍的项目现场和相关的周边环境情况，供潜在供应商在编制响应文件时参考，采购人不对供应商据此作出的判断和决策负责。</w:t>
      </w:r>
    </w:p>
    <w:p w14:paraId="3FA3A960">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300" w:name="_Toc447265231"/>
      <w:bookmarkStart w:id="301" w:name="_Toc25689"/>
      <w:bookmarkStart w:id="302" w:name="_Toc15100"/>
      <w:bookmarkStart w:id="303" w:name="_Toc4933"/>
      <w:bookmarkStart w:id="304" w:name="_Toc23126"/>
      <w:bookmarkStart w:id="305" w:name="_Toc3130"/>
      <w:bookmarkStart w:id="306" w:name="_Toc14724"/>
      <w:bookmarkStart w:id="307" w:name="_Toc447265517"/>
      <w:bookmarkStart w:id="308" w:name="_Toc447188681"/>
      <w:bookmarkStart w:id="309" w:name="_Toc27394"/>
      <w:bookmarkStart w:id="310" w:name="_Toc2516"/>
      <w:bookmarkStart w:id="311" w:name="_Toc6559"/>
      <w:bookmarkStart w:id="312" w:name="_Toc18238"/>
      <w:bookmarkStart w:id="313" w:name="_Toc2462"/>
      <w:bookmarkStart w:id="314" w:name="_Toc22148"/>
      <w:r>
        <w:rPr>
          <w:rFonts w:hint="eastAsia" w:asciiTheme="minorEastAsia" w:hAnsiTheme="minorEastAsia" w:eastAsiaTheme="minorEastAsia"/>
          <w:sz w:val="24"/>
          <w:szCs w:val="24"/>
        </w:rPr>
        <w:t>2.3预备会</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04A58E89">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供应商须知前附表规定召开预备会的，采购人按照供应商须知前附表规定的时间和地点召开，澄清潜在供应商提出的问题。</w:t>
      </w:r>
    </w:p>
    <w:p w14:paraId="5E59DC42">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315" w:name="_Toc23046"/>
      <w:bookmarkStart w:id="316" w:name="_Toc11228"/>
      <w:bookmarkStart w:id="317" w:name="_Toc447265232"/>
      <w:bookmarkStart w:id="318" w:name="_Toc19657"/>
      <w:bookmarkStart w:id="319" w:name="_Toc22100"/>
      <w:bookmarkStart w:id="320" w:name="_Toc29474"/>
      <w:bookmarkStart w:id="321" w:name="_Toc9075"/>
      <w:bookmarkStart w:id="322" w:name="_Toc19486"/>
      <w:bookmarkStart w:id="323" w:name="_Toc22555"/>
      <w:bookmarkStart w:id="324" w:name="_Toc447188682"/>
      <w:bookmarkStart w:id="325" w:name="_Toc17396"/>
      <w:bookmarkStart w:id="326" w:name="_Toc21470"/>
      <w:bookmarkStart w:id="327" w:name="_Toc5159"/>
      <w:bookmarkStart w:id="328" w:name="_Toc6796"/>
      <w:bookmarkStart w:id="329" w:name="_Toc447265518"/>
      <w:r>
        <w:rPr>
          <w:rFonts w:hint="eastAsia" w:asciiTheme="minorEastAsia" w:hAnsiTheme="minorEastAsia" w:eastAsiaTheme="minorEastAsia"/>
          <w:sz w:val="24"/>
          <w:szCs w:val="24"/>
        </w:rPr>
        <w:t>2.4询比文件的澄清</w:t>
      </w:r>
      <w:bookmarkEnd w:id="297"/>
      <w:bookmarkEnd w:id="298"/>
      <w:bookmarkEnd w:id="299"/>
      <w:r>
        <w:rPr>
          <w:rFonts w:hint="eastAsia" w:asciiTheme="minorEastAsia" w:hAnsiTheme="minorEastAsia" w:eastAsiaTheme="minorEastAsia"/>
          <w:sz w:val="24"/>
          <w:szCs w:val="24"/>
        </w:rPr>
        <w:t>和修改</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3863BC8C">
      <w:pPr>
        <w:adjustRightInd w:val="0"/>
        <w:snapToGrid w:val="0"/>
        <w:spacing w:line="440" w:lineRule="exact"/>
        <w:ind w:firstLine="420" w:firstLineChars="200"/>
        <w:rPr>
          <w:rFonts w:cs="宋体" w:asciiTheme="minorEastAsia" w:hAnsiTheme="minorEastAsia" w:eastAsiaTheme="minorEastAsia"/>
          <w:szCs w:val="21"/>
        </w:rPr>
      </w:pPr>
      <w:bookmarkStart w:id="330" w:name="_Toc246996934"/>
      <w:bookmarkStart w:id="331" w:name="_Toc152042322"/>
      <w:bookmarkStart w:id="332" w:name="_Toc246996191"/>
      <w:bookmarkStart w:id="333" w:name="_Toc144974514"/>
      <w:bookmarkStart w:id="334" w:name="_Toc152045546"/>
      <w:bookmarkStart w:id="335" w:name="_Toc447188683"/>
      <w:bookmarkStart w:id="336" w:name="_Toc247085705"/>
      <w:bookmarkStart w:id="337" w:name="_Toc447265233"/>
      <w:bookmarkStart w:id="338" w:name="_Toc179632564"/>
      <w:bookmarkStart w:id="339" w:name="_Toc447265519"/>
      <w:bookmarkStart w:id="340" w:name="_Toc296602436"/>
      <w:bookmarkStart w:id="341" w:name="_Toc107822492"/>
      <w:bookmarkStart w:id="342" w:name="_Toc226969289"/>
      <w:bookmarkStart w:id="343" w:name="_Toc227057895"/>
      <w:r>
        <w:rPr>
          <w:rFonts w:hint="eastAsia" w:cs="宋体" w:asciiTheme="minorEastAsia" w:hAnsiTheme="minorEastAsia" w:eastAsiaTheme="minorEastAsia"/>
          <w:szCs w:val="21"/>
        </w:rPr>
        <w:t>2.4.1供应商对询比文件有疑问的，应当按照供应商须知前附表规定的时间和方式，要求采购人对询比文件进行澄清。</w:t>
      </w:r>
    </w:p>
    <w:p w14:paraId="65452844">
      <w:pPr>
        <w:adjustRightInd w:val="0"/>
        <w:snapToGrid w:val="0"/>
        <w:spacing w:line="44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2.4.2</w:t>
      </w:r>
      <w:r>
        <w:rPr>
          <w:rFonts w:hint="eastAsia" w:cs="宋体" w:asciiTheme="minorEastAsia" w:hAnsiTheme="minorEastAsia" w:eastAsiaTheme="minorEastAsia"/>
          <w:szCs w:val="21"/>
        </w:rPr>
        <w:t>采购人应当将澄清或者修改内容发给所有获取询比文件的供应商，但不指明问题的来源。</w:t>
      </w:r>
    </w:p>
    <w:p w14:paraId="292697A4">
      <w:pPr>
        <w:adjustRightInd w:val="0"/>
        <w:snapToGrid w:val="0"/>
        <w:spacing w:line="44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2.4.3</w:t>
      </w:r>
      <w:r>
        <w:rPr>
          <w:rFonts w:hint="eastAsia" w:cs="宋体" w:asciiTheme="minorEastAsia" w:hAnsiTheme="minorEastAsia" w:eastAsiaTheme="minorEastAsia"/>
          <w:szCs w:val="21"/>
        </w:rPr>
        <w:t>如澄清或者修改的内容可能影响响应文件编制的，应当在提交响应文件截止时间至少2日前发出，不足2日的，采购人应当相应顺延响应截止时间。</w:t>
      </w:r>
    </w:p>
    <w:p w14:paraId="48942760">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2.4.4供应商收到澄清或者修改后，应当按照供应商须知前附表规定的时间和方式通知采购人，确认已收到该澄清或者修改。</w:t>
      </w:r>
    </w:p>
    <w:p w14:paraId="76B75B93">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2.4.5所有关于询比文件的澄清和修改均作为询比文件的补充部分。当询比文件、询比文件的澄清或者修改等在同一内容的表述上不一致时，以最后发出的书面文件为准。</w:t>
      </w:r>
    </w:p>
    <w:p w14:paraId="7340FE1A">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344" w:name="_Toc31595"/>
      <w:bookmarkStart w:id="345" w:name="_Toc16259"/>
      <w:bookmarkStart w:id="346" w:name="_Toc29697"/>
      <w:bookmarkStart w:id="347" w:name="_Toc15767"/>
      <w:bookmarkStart w:id="348" w:name="_Toc1790"/>
      <w:bookmarkStart w:id="349" w:name="_Toc19366"/>
      <w:bookmarkStart w:id="350" w:name="_Toc21296"/>
      <w:bookmarkStart w:id="351" w:name="_Toc13354"/>
      <w:bookmarkStart w:id="352" w:name="_Toc29354"/>
      <w:bookmarkStart w:id="353" w:name="_Toc31906"/>
      <w:bookmarkStart w:id="354" w:name="_Toc14853"/>
      <w:bookmarkStart w:id="355" w:name="_Toc14081"/>
      <w:r>
        <w:rPr>
          <w:rFonts w:hint="eastAsia" w:asciiTheme="minorEastAsia" w:hAnsiTheme="minorEastAsia" w:eastAsiaTheme="minorEastAsia"/>
          <w:sz w:val="24"/>
          <w:szCs w:val="24"/>
        </w:rPr>
        <w:t>2.5 询比文件的异议</w:t>
      </w:r>
      <w:bookmarkEnd w:id="344"/>
      <w:bookmarkEnd w:id="345"/>
      <w:bookmarkEnd w:id="346"/>
      <w:bookmarkEnd w:id="347"/>
      <w:bookmarkEnd w:id="348"/>
      <w:bookmarkEnd w:id="349"/>
      <w:bookmarkEnd w:id="350"/>
      <w:bookmarkEnd w:id="351"/>
      <w:bookmarkEnd w:id="352"/>
      <w:bookmarkEnd w:id="353"/>
      <w:bookmarkEnd w:id="354"/>
      <w:bookmarkEnd w:id="355"/>
    </w:p>
    <w:p w14:paraId="1F611446">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潜在供应商或者其他利害关系人对询比文件有异议的，应当在提交响应文件截止时间1日前以书面形式提出。采购人应当自收到异议之日起3日内作出答复；作出答复前，应当暂停询比活动。已作出明确答复，且无新的事实证据，就同一事项反复提出异议的，不予受理。</w:t>
      </w:r>
    </w:p>
    <w:bookmarkEnd w:id="330"/>
    <w:bookmarkEnd w:id="331"/>
    <w:bookmarkEnd w:id="332"/>
    <w:bookmarkEnd w:id="333"/>
    <w:bookmarkEnd w:id="334"/>
    <w:bookmarkEnd w:id="335"/>
    <w:bookmarkEnd w:id="336"/>
    <w:bookmarkEnd w:id="337"/>
    <w:bookmarkEnd w:id="338"/>
    <w:bookmarkEnd w:id="339"/>
    <w:bookmarkEnd w:id="340"/>
    <w:p w14:paraId="1F653232">
      <w:pPr>
        <w:pStyle w:val="36"/>
        <w:numPr>
          <w:ilvl w:val="0"/>
          <w:numId w:val="6"/>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356" w:name="_Toc8056"/>
      <w:bookmarkStart w:id="357" w:name="_Toc27959"/>
      <w:bookmarkStart w:id="358" w:name="_Toc32004"/>
      <w:bookmarkStart w:id="359" w:name="_Toc15151"/>
      <w:bookmarkStart w:id="360" w:name="_Toc20360"/>
      <w:bookmarkStart w:id="361" w:name="_Toc15104"/>
      <w:bookmarkStart w:id="362" w:name="_Toc10643"/>
      <w:bookmarkStart w:id="363" w:name="_Toc13504"/>
      <w:bookmarkStart w:id="364" w:name="_Toc25885"/>
      <w:bookmarkStart w:id="365" w:name="_Toc29288"/>
      <w:bookmarkStart w:id="366" w:name="_Toc24909"/>
      <w:r>
        <w:rPr>
          <w:rFonts w:hint="eastAsia" w:asciiTheme="minorEastAsia" w:hAnsiTheme="minorEastAsia" w:eastAsiaTheme="minorEastAsia"/>
          <w:sz w:val="28"/>
          <w:szCs w:val="28"/>
        </w:rPr>
        <w:t>响应文件</w:t>
      </w:r>
      <w:bookmarkEnd w:id="356"/>
      <w:bookmarkEnd w:id="357"/>
      <w:bookmarkEnd w:id="358"/>
      <w:bookmarkEnd w:id="359"/>
      <w:bookmarkEnd w:id="360"/>
      <w:bookmarkEnd w:id="361"/>
      <w:bookmarkEnd w:id="362"/>
      <w:bookmarkEnd w:id="363"/>
      <w:bookmarkEnd w:id="364"/>
      <w:bookmarkEnd w:id="365"/>
      <w:bookmarkEnd w:id="366"/>
    </w:p>
    <w:bookmarkEnd w:id="341"/>
    <w:bookmarkEnd w:id="342"/>
    <w:bookmarkEnd w:id="343"/>
    <w:p w14:paraId="08437079">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367" w:name="_Toc227057896"/>
      <w:bookmarkStart w:id="368" w:name="_Toc107822493"/>
      <w:bookmarkStart w:id="369" w:name="_Toc226969290"/>
      <w:bookmarkStart w:id="370" w:name="_Toc13318"/>
      <w:bookmarkStart w:id="371" w:name="_Toc31560"/>
      <w:bookmarkStart w:id="372" w:name="_Toc17439"/>
      <w:bookmarkStart w:id="373" w:name="_Toc10971"/>
      <w:bookmarkStart w:id="374" w:name="_Toc31006"/>
      <w:bookmarkStart w:id="375" w:name="_Toc447265234"/>
      <w:bookmarkStart w:id="376" w:name="_Toc9159"/>
      <w:bookmarkStart w:id="377" w:name="_Toc447265520"/>
      <w:bookmarkStart w:id="378" w:name="_Toc5516"/>
      <w:bookmarkStart w:id="379" w:name="_Toc3989"/>
      <w:bookmarkStart w:id="380" w:name="_Toc13674"/>
      <w:bookmarkStart w:id="381" w:name="_Toc447188684"/>
      <w:bookmarkStart w:id="382" w:name="_Toc4974"/>
      <w:bookmarkStart w:id="383" w:name="_Toc21864"/>
      <w:bookmarkStart w:id="384" w:name="_Toc30799"/>
      <w:bookmarkStart w:id="385" w:name="_Toc450489293"/>
      <w:bookmarkStart w:id="386" w:name="_Toc447265528"/>
      <w:bookmarkStart w:id="387" w:name="_Toc184635074"/>
      <w:bookmarkStart w:id="388" w:name="_Toc447265242"/>
      <w:bookmarkStart w:id="389" w:name="_Toc488655848"/>
      <w:bookmarkStart w:id="390" w:name="_Toc107822503"/>
      <w:bookmarkStart w:id="391" w:name="_Toc227057906"/>
      <w:bookmarkStart w:id="392" w:name="_Toc226969300"/>
      <w:r>
        <w:rPr>
          <w:rFonts w:hint="eastAsia" w:asciiTheme="minorEastAsia" w:hAnsiTheme="minorEastAsia" w:eastAsiaTheme="minorEastAsia"/>
          <w:sz w:val="24"/>
          <w:szCs w:val="24"/>
        </w:rPr>
        <w:t>3.1响应文件的</w:t>
      </w:r>
      <w:bookmarkEnd w:id="367"/>
      <w:bookmarkEnd w:id="368"/>
      <w:bookmarkEnd w:id="369"/>
      <w:r>
        <w:rPr>
          <w:rFonts w:hint="eastAsia" w:asciiTheme="minorEastAsia" w:hAnsiTheme="minorEastAsia" w:eastAsiaTheme="minorEastAsia"/>
          <w:sz w:val="24"/>
          <w:szCs w:val="24"/>
        </w:rPr>
        <w:t>组成</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1E3E904D">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供应商应当按照供应商须知前附表的要求制作并提交响应文件。响应文件组成见供应商须知前附表。</w:t>
      </w:r>
    </w:p>
    <w:p w14:paraId="6132923E">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393" w:name="_Toc27274"/>
      <w:bookmarkStart w:id="394" w:name="_Toc26463"/>
      <w:bookmarkStart w:id="395" w:name="_Toc15470"/>
      <w:bookmarkStart w:id="396" w:name="_Toc25034"/>
      <w:bookmarkStart w:id="397" w:name="_Toc8764"/>
      <w:bookmarkStart w:id="398" w:name="_Toc22002"/>
      <w:bookmarkStart w:id="399" w:name="_Toc3904"/>
      <w:bookmarkStart w:id="400" w:name="_Toc32667"/>
      <w:bookmarkStart w:id="401" w:name="_Toc2961"/>
      <w:bookmarkStart w:id="402" w:name="_Toc447188685"/>
      <w:bookmarkStart w:id="403" w:name="_Toc28462"/>
      <w:bookmarkStart w:id="404" w:name="_Toc447265521"/>
      <w:bookmarkStart w:id="405" w:name="_Toc447265235"/>
      <w:bookmarkStart w:id="406" w:name="_Toc450489294"/>
      <w:bookmarkStart w:id="407" w:name="_Toc10104"/>
      <w:bookmarkStart w:id="408" w:name="_Toc17371"/>
      <w:r>
        <w:rPr>
          <w:rFonts w:hint="eastAsia" w:asciiTheme="minorEastAsia" w:hAnsiTheme="minorEastAsia" w:eastAsiaTheme="minorEastAsia"/>
          <w:sz w:val="24"/>
          <w:szCs w:val="24"/>
        </w:rPr>
        <w:t>3.2响应文件的编制</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6C213E2C">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3.2.1供应商应当按照询比文件的要求编制响应文件，响应文件应当对询比文件提出的实质性要求和条件作出响应。</w:t>
      </w:r>
    </w:p>
    <w:p w14:paraId="525AFC2B">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3.2.2</w:t>
      </w:r>
      <w:r>
        <w:rPr>
          <w:rFonts w:hint="eastAsia" w:asciiTheme="minorEastAsia" w:hAnsiTheme="minorEastAsia" w:eastAsiaTheme="minorEastAsia"/>
        </w:rPr>
        <w:t>供应商应当认真阅读询比文件中所有的事项、格式、条款和技术规范等。供应商没有按照询比文件要求提交全部资料或者供应商没有对询比文件在各方面都作出实质性响应是供应商的风险，并可能导致其响应被否决。响应文件响应和编写的具体要求见供应商须知前附表。</w:t>
      </w:r>
    </w:p>
    <w:p w14:paraId="0788E3E7">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3.2.3供应商提交的响应文件以及供应商与采购人就有关响应的所有往来函电均应当使用中文。供应商提交的证明文件和文献可以使用另一种语言，但相应内容应当译成中文，在解释响应文件时以中文译本为准。</w:t>
      </w:r>
    </w:p>
    <w:p w14:paraId="299BC613">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3.2.4纸质响应文件应当使用不褪色的材料书写或者打印，并加盖单位公章或者由供应商的法定代表人或者其委托代理人签字。委托代理人签字的，响应文件应当附法定代表人签署的授权委托书。响应文件应当尽量避免涂改、行间插字或者删除。如果出现上述情况，改动之处应当加盖单位公章或者由供应商的法定代表人或者其委托代理人签字确认。盖章或者签字另有要求的，见供应商须知前附表。</w:t>
      </w:r>
    </w:p>
    <w:p w14:paraId="580A805F">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3.2.5电子响应文件的编制要求见供应商须知前附表。</w:t>
      </w:r>
    </w:p>
    <w:p w14:paraId="25EBA291">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409" w:name="_Toc32601"/>
      <w:bookmarkStart w:id="410" w:name="_Toc227057898"/>
      <w:bookmarkStart w:id="411" w:name="_Toc14740"/>
      <w:bookmarkStart w:id="412" w:name="_Toc447265522"/>
      <w:bookmarkStart w:id="413" w:name="_Toc12869"/>
      <w:bookmarkStart w:id="414" w:name="_Toc450489295"/>
      <w:bookmarkStart w:id="415" w:name="_Toc226969292"/>
      <w:bookmarkStart w:id="416" w:name="_Toc43"/>
      <w:bookmarkStart w:id="417" w:name="_Toc1558"/>
      <w:bookmarkStart w:id="418" w:name="_Toc447265236"/>
      <w:bookmarkStart w:id="419" w:name="_Toc24856"/>
      <w:bookmarkStart w:id="420" w:name="_Toc23372"/>
      <w:bookmarkStart w:id="421" w:name="_Toc2001"/>
      <w:bookmarkStart w:id="422" w:name="_Toc8199"/>
      <w:bookmarkStart w:id="423" w:name="_Toc107822495"/>
      <w:bookmarkStart w:id="424" w:name="_Toc25392"/>
      <w:bookmarkStart w:id="425" w:name="_Toc32298"/>
      <w:bookmarkStart w:id="426" w:name="_Toc7205"/>
      <w:bookmarkStart w:id="427" w:name="_Toc447188686"/>
      <w:r>
        <w:rPr>
          <w:rFonts w:hint="eastAsia" w:asciiTheme="minorEastAsia" w:hAnsiTheme="minorEastAsia" w:eastAsiaTheme="minorEastAsia"/>
          <w:sz w:val="24"/>
          <w:szCs w:val="24"/>
        </w:rPr>
        <w:t>3.3响应报价</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5BC85749">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3.3.1供应商应当根据询比文件要求进行报价，供应商应当报出符合询比文件要求的拟提供响应货物的单价（如适用）和总价。</w:t>
      </w:r>
    </w:p>
    <w:p w14:paraId="2FC977B8">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3.3.2</w:t>
      </w:r>
      <w:r>
        <w:rPr>
          <w:rFonts w:hint="eastAsia" w:asciiTheme="minorEastAsia" w:hAnsiTheme="minorEastAsia" w:eastAsiaTheme="minorEastAsia"/>
        </w:rPr>
        <w:t>响应货币：人民币。</w:t>
      </w:r>
    </w:p>
    <w:p w14:paraId="5F028C68">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3.3.3采购人设有最高响应限价的，供应商的响应报价不得超过最高响应限价，否则其响应将被否决。最高响应限价或者其计算方法见供应商须知前附表。</w:t>
      </w:r>
    </w:p>
    <w:p w14:paraId="7FD16551">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3.3.4采购人不接受供应商的任何低于成本报价的不正当竞争方式。</w:t>
      </w:r>
    </w:p>
    <w:p w14:paraId="1F28D814">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3.3.5只有在询比文件要求或者允许报优惠价时，供应商才可以报出。供应商优惠报价的数额，响应文件开启时也必须当众公布。关于优惠条件的规定见供应商须知前附表。</w:t>
      </w:r>
    </w:p>
    <w:p w14:paraId="7CF63048">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3.3.6响应报价的具体要求见供应商须知前附表。</w:t>
      </w:r>
    </w:p>
    <w:p w14:paraId="0BA74321">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428" w:name="_Toc447265523"/>
      <w:bookmarkStart w:id="429" w:name="_Toc31915"/>
      <w:bookmarkStart w:id="430" w:name="_Toc227057902"/>
      <w:bookmarkStart w:id="431" w:name="_Toc450489296"/>
      <w:bookmarkStart w:id="432" w:name="_Toc226969296"/>
      <w:bookmarkStart w:id="433" w:name="_Toc447188687"/>
      <w:bookmarkStart w:id="434" w:name="_Toc447265237"/>
      <w:bookmarkStart w:id="435" w:name="_Toc107822500"/>
      <w:bookmarkStart w:id="436" w:name="_Toc13913"/>
      <w:bookmarkStart w:id="437" w:name="_Toc15549"/>
      <w:bookmarkStart w:id="438" w:name="_Toc22845"/>
      <w:bookmarkStart w:id="439" w:name="_Toc13568"/>
      <w:bookmarkStart w:id="440" w:name="_Toc24181"/>
      <w:bookmarkStart w:id="441" w:name="_Toc21002"/>
      <w:bookmarkStart w:id="442" w:name="_Toc22350"/>
      <w:bookmarkStart w:id="443" w:name="_Toc9358"/>
      <w:bookmarkStart w:id="444" w:name="_Toc15479"/>
      <w:bookmarkStart w:id="445" w:name="_Toc737"/>
      <w:bookmarkStart w:id="446" w:name="_Toc22151"/>
      <w:bookmarkStart w:id="447" w:name="_Toc227057901"/>
      <w:bookmarkStart w:id="448" w:name="_Toc107822499"/>
      <w:bookmarkStart w:id="449" w:name="_Toc226969295"/>
      <w:r>
        <w:rPr>
          <w:rFonts w:hint="eastAsia" w:asciiTheme="minorEastAsia" w:hAnsiTheme="minorEastAsia" w:eastAsiaTheme="minorEastAsia"/>
          <w:sz w:val="24"/>
          <w:szCs w:val="24"/>
        </w:rPr>
        <w:t>3.4</w:t>
      </w:r>
      <w:bookmarkEnd w:id="428"/>
      <w:bookmarkEnd w:id="429"/>
      <w:bookmarkEnd w:id="430"/>
      <w:bookmarkEnd w:id="431"/>
      <w:bookmarkEnd w:id="432"/>
      <w:bookmarkEnd w:id="433"/>
      <w:bookmarkEnd w:id="434"/>
      <w:bookmarkEnd w:id="435"/>
      <w:r>
        <w:rPr>
          <w:rFonts w:hint="eastAsia" w:asciiTheme="minorEastAsia" w:hAnsiTheme="minorEastAsia" w:eastAsiaTheme="minorEastAsia"/>
          <w:sz w:val="24"/>
          <w:szCs w:val="24"/>
        </w:rPr>
        <w:t>响应有效期</w:t>
      </w:r>
      <w:bookmarkEnd w:id="436"/>
      <w:bookmarkEnd w:id="437"/>
      <w:bookmarkEnd w:id="438"/>
      <w:bookmarkEnd w:id="439"/>
      <w:bookmarkEnd w:id="440"/>
      <w:bookmarkEnd w:id="441"/>
      <w:bookmarkEnd w:id="442"/>
      <w:bookmarkEnd w:id="443"/>
      <w:bookmarkEnd w:id="444"/>
      <w:bookmarkEnd w:id="445"/>
      <w:bookmarkEnd w:id="446"/>
    </w:p>
    <w:p w14:paraId="2AC6FDF7">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3.4.1响应有效期从提交响应文件截止日起计算。响应有效期的具体时间见供应商须知前附表。在此期间，供应商不得要求撤销或者修改其响应文件。响应有效期不满足询比文件要求的响应将被否决。</w:t>
      </w:r>
    </w:p>
    <w:p w14:paraId="2F09B051">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3.4.2</w:t>
      </w:r>
      <w:r>
        <w:rPr>
          <w:rFonts w:hint="eastAsia" w:asciiTheme="minorEastAsia" w:hAnsiTheme="minorEastAsia" w:eastAsiaTheme="minorEastAsia"/>
        </w:rPr>
        <w:t>在原定响应有效期满之前，如果出现特殊情况，采购人决定延长响应有效期的，应当以书面形式向供应商提出延长响应有效期的要求，供应商须以书面形式予以答复。供应商同意延长响应有效期的，不得修改其响应文件的实质性内容，但应当相应延长其响应保证金有效期；供应商拒绝延长响应有效期的，其响应失效，供应商有权收回其响应保证金。</w:t>
      </w:r>
    </w:p>
    <w:p w14:paraId="21BDE71F">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450" w:name="_Toc447188688"/>
      <w:bookmarkStart w:id="451" w:name="_Toc450489297"/>
      <w:bookmarkStart w:id="452" w:name="_Toc447265524"/>
      <w:bookmarkStart w:id="453" w:name="_Toc447265238"/>
      <w:bookmarkStart w:id="454" w:name="_Toc19693"/>
      <w:bookmarkStart w:id="455" w:name="_Toc14864"/>
      <w:bookmarkStart w:id="456" w:name="_Toc11177"/>
      <w:bookmarkStart w:id="457" w:name="_Toc6887"/>
      <w:bookmarkStart w:id="458" w:name="_Toc21984"/>
      <w:bookmarkStart w:id="459" w:name="_Toc15600"/>
      <w:bookmarkStart w:id="460" w:name="_Toc26079"/>
      <w:bookmarkStart w:id="461" w:name="_Toc21859"/>
      <w:bookmarkStart w:id="462" w:name="_Toc3176"/>
      <w:bookmarkStart w:id="463" w:name="_Toc3632"/>
      <w:bookmarkStart w:id="464" w:name="_Toc13506"/>
      <w:bookmarkStart w:id="465" w:name="_Toc16248"/>
      <w:r>
        <w:rPr>
          <w:rFonts w:hint="eastAsia" w:asciiTheme="minorEastAsia" w:hAnsiTheme="minorEastAsia" w:eastAsiaTheme="minorEastAsia"/>
          <w:sz w:val="24"/>
          <w:szCs w:val="24"/>
        </w:rPr>
        <w:t>3.5</w:t>
      </w:r>
      <w:bookmarkEnd w:id="447"/>
      <w:bookmarkEnd w:id="448"/>
      <w:bookmarkEnd w:id="449"/>
      <w:bookmarkEnd w:id="450"/>
      <w:bookmarkEnd w:id="451"/>
      <w:bookmarkEnd w:id="452"/>
      <w:bookmarkEnd w:id="453"/>
      <w:bookmarkEnd w:id="454"/>
      <w:r>
        <w:rPr>
          <w:rFonts w:hint="eastAsia" w:asciiTheme="minorEastAsia" w:hAnsiTheme="minorEastAsia" w:eastAsiaTheme="minorEastAsia"/>
          <w:sz w:val="24"/>
          <w:szCs w:val="24"/>
        </w:rPr>
        <w:t>响应保证金</w:t>
      </w:r>
      <w:bookmarkEnd w:id="455"/>
      <w:bookmarkEnd w:id="456"/>
      <w:bookmarkEnd w:id="457"/>
      <w:bookmarkEnd w:id="458"/>
      <w:bookmarkEnd w:id="459"/>
      <w:bookmarkEnd w:id="460"/>
      <w:bookmarkEnd w:id="461"/>
      <w:bookmarkEnd w:id="462"/>
      <w:bookmarkEnd w:id="463"/>
      <w:bookmarkEnd w:id="464"/>
      <w:bookmarkEnd w:id="465"/>
    </w:p>
    <w:p w14:paraId="0D5865FC">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3.5.1采购人要求供应商递交响应保证金的，供应商必须在提交响应文件的同时，按照供应商须知前附表的规定递交响应保证金。响应保证金一般不超过项目估算价的2%，本询比项目的响应保证金金额见供应商须知前附表。</w:t>
      </w:r>
    </w:p>
    <w:p w14:paraId="134D203C">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3.5.2采购人可以规定响应保证金是以现金、支票、银行汇票、在中国注册的银行出具的银行保函等方式递交，响应保证金有效期应当与响应有效期一致。响应保证金的形式见供应商须知前附表。</w:t>
      </w:r>
    </w:p>
    <w:p w14:paraId="10DA4D4E">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3.5.3采购人最迟应当在书面合同签订后5日内向成交供应商和未成交的供应商退还响应保证金及银行同期存款利息。</w:t>
      </w:r>
    </w:p>
    <w:p w14:paraId="21D462F5">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3.5.4</w:t>
      </w:r>
      <w:r>
        <w:rPr>
          <w:rFonts w:hint="eastAsia" w:asciiTheme="minorEastAsia" w:hAnsiTheme="minorEastAsia" w:eastAsiaTheme="minorEastAsia"/>
        </w:rPr>
        <w:t>下列任何情况发生时，响应保证金可不予退还：</w:t>
      </w:r>
    </w:p>
    <w:p w14:paraId="6BE51EA1">
      <w:pPr>
        <w:tabs>
          <w:tab w:val="left" w:pos="630"/>
        </w:tabs>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（1）供应商</w:t>
      </w:r>
      <w:r>
        <w:rPr>
          <w:rFonts w:asciiTheme="minorEastAsia" w:hAnsiTheme="minorEastAsia" w:eastAsiaTheme="minorEastAsia"/>
        </w:rPr>
        <w:t>在</w:t>
      </w:r>
      <w:r>
        <w:rPr>
          <w:rFonts w:hint="eastAsia" w:asciiTheme="minorEastAsia" w:hAnsiTheme="minorEastAsia" w:eastAsiaTheme="minorEastAsia"/>
        </w:rPr>
        <w:t>询比文件</w:t>
      </w:r>
      <w:r>
        <w:rPr>
          <w:rFonts w:asciiTheme="minorEastAsia" w:hAnsiTheme="minorEastAsia" w:eastAsiaTheme="minorEastAsia"/>
        </w:rPr>
        <w:t>中规定的</w:t>
      </w:r>
      <w:r>
        <w:rPr>
          <w:rFonts w:hint="eastAsia" w:asciiTheme="minorEastAsia" w:hAnsiTheme="minorEastAsia" w:eastAsiaTheme="minorEastAsia"/>
        </w:rPr>
        <w:t>响应有效期</w:t>
      </w:r>
      <w:r>
        <w:rPr>
          <w:rFonts w:asciiTheme="minorEastAsia" w:hAnsiTheme="minorEastAsia" w:eastAsiaTheme="minorEastAsia"/>
        </w:rPr>
        <w:t>内</w:t>
      </w:r>
      <w:r>
        <w:rPr>
          <w:rFonts w:hint="eastAsia" w:asciiTheme="minorEastAsia" w:hAnsiTheme="minorEastAsia" w:eastAsiaTheme="minorEastAsia"/>
        </w:rPr>
        <w:t>撤销响应的；</w:t>
      </w:r>
    </w:p>
    <w:p w14:paraId="4FD4E738">
      <w:pPr>
        <w:pStyle w:val="48"/>
        <w:tabs>
          <w:tab w:val="left" w:pos="630"/>
        </w:tabs>
        <w:spacing w:line="400" w:lineRule="exact"/>
        <w:ind w:left="424" w:firstLine="0" w:firstLineChars="0"/>
        <w:rPr>
          <w:rFonts w:asciiTheme="minorEastAsia" w:hAnsiTheme="minorEastAsia" w:eastAsiaTheme="minorEastAsia"/>
        </w:rPr>
      </w:pPr>
      <w:r>
        <w:rPr>
          <w:rFonts w:hint="eastAsia" w:asciiTheme="minorEastAsia" w:hAnsiTheme="minorEastAsia" w:eastAsiaTheme="minorEastAsia"/>
        </w:rPr>
        <w:t>（2）成交供应商无正当理由不与采购人订立合同，在签订合同时向采购人提出附加条件，或者不按照询比文件要求递交履约保证金的；</w:t>
      </w:r>
    </w:p>
    <w:p w14:paraId="35B73C5E">
      <w:pPr>
        <w:pStyle w:val="48"/>
        <w:tabs>
          <w:tab w:val="left" w:pos="630"/>
        </w:tabs>
        <w:spacing w:line="400" w:lineRule="exact"/>
        <w:ind w:left="424" w:firstLine="0" w:firstLineChars="0"/>
        <w:rPr>
          <w:rFonts w:asciiTheme="minorEastAsia" w:hAnsiTheme="minorEastAsia" w:eastAsiaTheme="minorEastAsia"/>
        </w:rPr>
      </w:pPr>
      <w:r>
        <w:rPr>
          <w:rFonts w:hint="eastAsia" w:asciiTheme="minorEastAsia" w:hAnsiTheme="minorEastAsia" w:eastAsiaTheme="minorEastAsia"/>
        </w:rPr>
        <w:t>（3）供应商</w:t>
      </w:r>
      <w:r>
        <w:rPr>
          <w:rFonts w:asciiTheme="minorEastAsia" w:hAnsiTheme="minorEastAsia" w:eastAsiaTheme="minorEastAsia"/>
        </w:rPr>
        <w:t>有串通</w:t>
      </w:r>
      <w:r>
        <w:rPr>
          <w:rFonts w:hint="eastAsia" w:asciiTheme="minorEastAsia" w:hAnsiTheme="minorEastAsia" w:eastAsiaTheme="minorEastAsia"/>
        </w:rPr>
        <w:t>响应</w:t>
      </w:r>
      <w:r>
        <w:rPr>
          <w:rFonts w:asciiTheme="minorEastAsia" w:hAnsiTheme="minorEastAsia" w:eastAsiaTheme="minorEastAsia"/>
        </w:rPr>
        <w:t>、弄虚作假等行为的；</w:t>
      </w:r>
    </w:p>
    <w:p w14:paraId="5193A0A3">
      <w:pPr>
        <w:pStyle w:val="48"/>
        <w:tabs>
          <w:tab w:val="left" w:pos="630"/>
        </w:tabs>
        <w:spacing w:line="400" w:lineRule="exact"/>
        <w:ind w:left="424" w:firstLine="0" w:firstLineChars="0"/>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其他规定</w:t>
      </w:r>
      <w:r>
        <w:rPr>
          <w:rFonts w:hint="eastAsia" w:asciiTheme="minorEastAsia" w:hAnsiTheme="minorEastAsia" w:eastAsiaTheme="minorEastAsia"/>
        </w:rPr>
        <w:t>见供应商须知前附表</w:t>
      </w:r>
      <w:r>
        <w:rPr>
          <w:rFonts w:asciiTheme="minorEastAsia" w:hAnsiTheme="minorEastAsia" w:eastAsiaTheme="minorEastAsia"/>
        </w:rPr>
        <w:t>。</w:t>
      </w:r>
    </w:p>
    <w:p w14:paraId="278679CA">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3.5.5未递交响应保证金或者递交的响应保证金有瑕疵的响应将被否决。</w:t>
      </w:r>
    </w:p>
    <w:p w14:paraId="6CFAF56D">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466" w:name="_Toc30794"/>
      <w:bookmarkStart w:id="467" w:name="_Toc8068"/>
      <w:bookmarkStart w:id="468" w:name="_Toc18121"/>
      <w:bookmarkStart w:id="469" w:name="_Toc18188"/>
      <w:bookmarkStart w:id="470" w:name="_Toc447265525"/>
      <w:bookmarkStart w:id="471" w:name="_Toc6807"/>
      <w:bookmarkStart w:id="472" w:name="_Toc226969297"/>
      <w:bookmarkStart w:id="473" w:name="_Toc11242"/>
      <w:bookmarkStart w:id="474" w:name="_Toc450489298"/>
      <w:bookmarkStart w:id="475" w:name="_Toc31558"/>
      <w:bookmarkStart w:id="476" w:name="_Toc447265239"/>
      <w:bookmarkStart w:id="477" w:name="_Toc20064"/>
      <w:bookmarkStart w:id="478" w:name="_Toc27764"/>
      <w:bookmarkStart w:id="479" w:name="_Toc28573"/>
      <w:bookmarkStart w:id="480" w:name="_Toc22567"/>
      <w:bookmarkStart w:id="481" w:name="_Toc227057903"/>
      <w:bookmarkStart w:id="482" w:name="_Toc447188689"/>
      <w:bookmarkStart w:id="483" w:name="_Toc20819"/>
      <w:bookmarkStart w:id="484" w:name="_Toc107822501"/>
      <w:r>
        <w:rPr>
          <w:rFonts w:hint="eastAsia" w:asciiTheme="minorEastAsia" w:hAnsiTheme="minorEastAsia" w:eastAsiaTheme="minorEastAsia"/>
          <w:sz w:val="24"/>
          <w:szCs w:val="24"/>
        </w:rPr>
        <w:t>3.6备选响应方案</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72A63587">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3.6.1除供应商须知前附表另有规定外，供应商不得提交备选响应方案。</w:t>
      </w:r>
    </w:p>
    <w:p w14:paraId="6D6081A3">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3.6.2</w:t>
      </w:r>
      <w:r>
        <w:rPr>
          <w:rFonts w:hint="eastAsia" w:asciiTheme="minorEastAsia" w:hAnsiTheme="minorEastAsia" w:eastAsiaTheme="minorEastAsia"/>
        </w:rPr>
        <w:t>若采购人在询比文件中邀请供应商提交备选方案，则供应商除按照询比文件规定的基本方案编制和提交响应文件外，可以附加提交备选响应方案。</w:t>
      </w:r>
    </w:p>
    <w:p w14:paraId="2A5A4553">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3.6.3</w:t>
      </w:r>
      <w:r>
        <w:rPr>
          <w:rFonts w:hint="eastAsia" w:asciiTheme="minorEastAsia" w:hAnsiTheme="minorEastAsia" w:eastAsiaTheme="minorEastAsia"/>
        </w:rPr>
        <w:t>备选响应方案应当说明其对基本方案的改进意见和带来的效益，并附必要的图纸、设计计算、技术要求及其它有关资料，在封面上应当注明“备选响应方案”字样。</w:t>
      </w:r>
    </w:p>
    <w:p w14:paraId="64224569">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3.6.4允许供应商提交备选响应方案的，只有符合询比文件要求且综合评分最高而被推荐为成交候选人的供应商所提交的备选响应方案，可予以考虑。评审委员会认为其备选响应方案优于其按照询比文件要求编制的响应方案的，采购人可以接受该备选响应方案。</w:t>
      </w:r>
    </w:p>
    <w:p w14:paraId="11CDB932">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485" w:name="_Toc226969298"/>
      <w:bookmarkStart w:id="486" w:name="_Toc227057904"/>
      <w:bookmarkStart w:id="487" w:name="_Toc447188690"/>
      <w:bookmarkStart w:id="488" w:name="_Toc447265240"/>
      <w:bookmarkStart w:id="489" w:name="_Toc447265526"/>
      <w:bookmarkStart w:id="490" w:name="_Toc450489299"/>
      <w:bookmarkStart w:id="491" w:name="_Toc25632"/>
      <w:bookmarkStart w:id="492" w:name="_Toc24731"/>
      <w:bookmarkStart w:id="493" w:name="_Toc26475"/>
      <w:bookmarkStart w:id="494" w:name="_Toc28716"/>
      <w:bookmarkStart w:id="495" w:name="_Toc23682"/>
      <w:bookmarkStart w:id="496" w:name="_Toc3919"/>
      <w:bookmarkStart w:id="497" w:name="_Toc8654"/>
      <w:bookmarkStart w:id="498" w:name="_Toc9565"/>
      <w:bookmarkStart w:id="499" w:name="_Toc17730"/>
      <w:bookmarkStart w:id="500" w:name="_Toc815"/>
      <w:bookmarkStart w:id="501" w:name="_Toc14141"/>
      <w:bookmarkStart w:id="502" w:name="_Toc16652"/>
      <w:r>
        <w:rPr>
          <w:rFonts w:hint="eastAsia" w:asciiTheme="minorEastAsia" w:hAnsiTheme="minorEastAsia" w:eastAsiaTheme="minorEastAsia"/>
          <w:sz w:val="24"/>
          <w:szCs w:val="24"/>
        </w:rPr>
        <w:t>3.7响应文件的式样</w:t>
      </w:r>
      <w:bookmarkEnd w:id="484"/>
      <w:bookmarkEnd w:id="485"/>
      <w:bookmarkEnd w:id="486"/>
      <w:r>
        <w:rPr>
          <w:rFonts w:hint="eastAsia" w:asciiTheme="minorEastAsia" w:hAnsiTheme="minorEastAsia" w:eastAsiaTheme="minorEastAsia"/>
          <w:sz w:val="24"/>
          <w:szCs w:val="24"/>
        </w:rPr>
        <w:t>、密封和标记</w:t>
      </w:r>
      <w:bookmarkEnd w:id="487"/>
      <w:bookmarkEnd w:id="488"/>
      <w:bookmarkEnd w:id="489"/>
      <w:bookmarkEnd w:id="490"/>
      <w:r>
        <w:rPr>
          <w:rFonts w:hint="eastAsia" w:asciiTheme="minorEastAsia" w:hAnsiTheme="minorEastAsia" w:eastAsiaTheme="minorEastAsia"/>
          <w:sz w:val="24"/>
          <w:szCs w:val="24"/>
        </w:rPr>
        <w:t>（递交纸质文件适用）</w:t>
      </w:r>
      <w:bookmarkEnd w:id="491"/>
      <w:bookmarkEnd w:id="492"/>
      <w:bookmarkEnd w:id="493"/>
      <w:bookmarkEnd w:id="494"/>
      <w:bookmarkEnd w:id="495"/>
      <w:bookmarkEnd w:id="496"/>
      <w:bookmarkEnd w:id="497"/>
      <w:bookmarkEnd w:id="498"/>
      <w:bookmarkEnd w:id="499"/>
      <w:bookmarkEnd w:id="500"/>
      <w:bookmarkEnd w:id="501"/>
      <w:bookmarkEnd w:id="502"/>
    </w:p>
    <w:p w14:paraId="1C4663CC">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3.7.1</w:t>
      </w:r>
      <w:r>
        <w:rPr>
          <w:rFonts w:hint="eastAsia" w:asciiTheme="minorEastAsia" w:hAnsiTheme="minorEastAsia" w:eastAsiaTheme="minorEastAsia"/>
        </w:rPr>
        <w:t>供应商应当编制一份响应文件“正本”和供应商须知前附表所述份数的“副本”和“电子版”，副本为正本复印件。响应文件正本和副本如有不一致之处，以正本为准；纸质版文件与电子版文件不一致时，以纸质版文件为准。</w:t>
      </w:r>
    </w:p>
    <w:p w14:paraId="536F382A">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3.7.2每份响应文件的正本、副本及电子版应当分别装订，并于封面上明确标明“正本”、“副本”和“电子版”字样。</w:t>
      </w:r>
    </w:p>
    <w:p w14:paraId="6CCA7FCB">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3.7.3响应文件应当按照询比文件规定密封包装，并于封装封面上明确标明“正本”、“副本”和“电子版”字样。密封的所有粘接缝隙必须加盖单位公章或者由供应商的法定代表人或者其委托代理人签字。</w:t>
      </w:r>
    </w:p>
    <w:p w14:paraId="2F957519">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3.7.4外层包封应当写明采购人名称和地址、项目名称、项目编号、并注明响应文件开启时间以前不得开封。还应当写明供应商的名称与地址、邮政编码，以便响应出现逾期送达时能原封退回。</w:t>
      </w:r>
    </w:p>
    <w:p w14:paraId="13BA1EB8">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3.7.5递交响应文件时，采购人应当对符合询比文件规定密封和标记的响应文件进行签收。</w:t>
      </w:r>
    </w:p>
    <w:p w14:paraId="66393C21">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3.7.6</w:t>
      </w:r>
      <w:r>
        <w:rPr>
          <w:rFonts w:hint="eastAsia" w:asciiTheme="minorEastAsia" w:hAnsiTheme="minorEastAsia" w:eastAsiaTheme="minorEastAsia"/>
        </w:rPr>
        <w:t>采购人对于响应文件密封、标记另有要求的，见供应商须知前附表。</w:t>
      </w:r>
    </w:p>
    <w:p w14:paraId="3CC49C2C">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503" w:name="_Toc21764"/>
      <w:bookmarkStart w:id="504" w:name="_Toc28108"/>
      <w:bookmarkStart w:id="505" w:name="_Toc22528"/>
      <w:bookmarkStart w:id="506" w:name="_Toc11074"/>
      <w:bookmarkStart w:id="507" w:name="_Toc26183"/>
      <w:bookmarkStart w:id="508" w:name="_Toc3447"/>
      <w:bookmarkStart w:id="509" w:name="_Toc18037"/>
      <w:bookmarkStart w:id="510" w:name="_Toc16468"/>
      <w:bookmarkStart w:id="511" w:name="_Toc2077"/>
      <w:bookmarkStart w:id="512" w:name="_Toc14720"/>
      <w:bookmarkStart w:id="513" w:name="_Toc9665"/>
      <w:bookmarkStart w:id="514" w:name="_Toc21732"/>
      <w:r>
        <w:rPr>
          <w:rFonts w:hint="eastAsia" w:asciiTheme="minorEastAsia" w:hAnsiTheme="minorEastAsia" w:eastAsiaTheme="minorEastAsia"/>
          <w:sz w:val="24"/>
          <w:szCs w:val="24"/>
        </w:rPr>
        <w:t>3.8电子询比的响应文件上传形式</w:t>
      </w:r>
      <w:bookmarkEnd w:id="503"/>
      <w:bookmarkEnd w:id="504"/>
      <w:bookmarkEnd w:id="505"/>
      <w:bookmarkEnd w:id="506"/>
      <w:bookmarkEnd w:id="507"/>
      <w:bookmarkEnd w:id="508"/>
      <w:bookmarkEnd w:id="509"/>
      <w:bookmarkEnd w:id="510"/>
      <w:bookmarkEnd w:id="511"/>
      <w:bookmarkEnd w:id="512"/>
      <w:bookmarkEnd w:id="513"/>
      <w:bookmarkEnd w:id="514"/>
    </w:p>
    <w:p w14:paraId="5DA82A2F">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响应文件应当按照供应商须知前附表要求的形式上传。</w:t>
      </w:r>
    </w:p>
    <w:bookmarkEnd w:id="386"/>
    <w:bookmarkEnd w:id="387"/>
    <w:bookmarkEnd w:id="388"/>
    <w:p w14:paraId="176743FD">
      <w:pPr>
        <w:pStyle w:val="36"/>
        <w:numPr>
          <w:ilvl w:val="0"/>
          <w:numId w:val="6"/>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515" w:name="_Toc477190296"/>
      <w:bookmarkEnd w:id="515"/>
      <w:bookmarkStart w:id="516" w:name="_Toc477190297"/>
      <w:bookmarkEnd w:id="516"/>
      <w:bookmarkStart w:id="517" w:name="_Toc2109"/>
      <w:bookmarkStart w:id="518" w:name="_Toc4371"/>
      <w:bookmarkStart w:id="519" w:name="_Toc4014"/>
      <w:bookmarkStart w:id="520" w:name="_Toc21462"/>
      <w:bookmarkStart w:id="521" w:name="_Toc14"/>
      <w:bookmarkStart w:id="522" w:name="_Toc7054"/>
      <w:bookmarkStart w:id="523" w:name="_Toc26292"/>
      <w:bookmarkStart w:id="524" w:name="_Toc26752"/>
      <w:bookmarkStart w:id="525" w:name="_Toc28328"/>
      <w:bookmarkStart w:id="526" w:name="_Toc3005"/>
      <w:bookmarkStart w:id="527" w:name="_Toc15111"/>
      <w:r>
        <w:rPr>
          <w:rFonts w:hint="eastAsia" w:asciiTheme="minorEastAsia" w:hAnsiTheme="minorEastAsia" w:eastAsiaTheme="minorEastAsia"/>
          <w:sz w:val="28"/>
          <w:szCs w:val="28"/>
        </w:rPr>
        <w:t>询比响应</w:t>
      </w:r>
      <w:bookmarkEnd w:id="517"/>
      <w:bookmarkEnd w:id="518"/>
      <w:bookmarkEnd w:id="519"/>
      <w:bookmarkEnd w:id="520"/>
      <w:bookmarkEnd w:id="521"/>
      <w:bookmarkEnd w:id="522"/>
      <w:bookmarkEnd w:id="523"/>
      <w:bookmarkEnd w:id="524"/>
      <w:bookmarkEnd w:id="525"/>
      <w:bookmarkEnd w:id="526"/>
      <w:bookmarkEnd w:id="527"/>
    </w:p>
    <w:p w14:paraId="6FA7FE80">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528" w:name="_Toc447265243"/>
      <w:bookmarkStart w:id="529" w:name="_Toc447265529"/>
      <w:bookmarkStart w:id="530" w:name="_Toc447188692"/>
      <w:bookmarkStart w:id="531" w:name="_Toc24706"/>
      <w:bookmarkStart w:id="532" w:name="_Toc22506"/>
      <w:bookmarkStart w:id="533" w:name="_Toc12667"/>
      <w:bookmarkStart w:id="534" w:name="_Toc30715"/>
      <w:bookmarkStart w:id="535" w:name="_Toc14761"/>
      <w:bookmarkStart w:id="536" w:name="_Toc11227"/>
      <w:bookmarkStart w:id="537" w:name="_Toc24056"/>
      <w:bookmarkStart w:id="538" w:name="_Toc22210"/>
      <w:bookmarkStart w:id="539" w:name="_Toc11981"/>
      <w:bookmarkStart w:id="540" w:name="_Toc20899"/>
      <w:bookmarkStart w:id="541" w:name="_Toc18052"/>
      <w:bookmarkStart w:id="542" w:name="_Toc11770"/>
      <w:r>
        <w:rPr>
          <w:rFonts w:hint="eastAsia" w:asciiTheme="minorEastAsia" w:hAnsiTheme="minorEastAsia" w:eastAsiaTheme="minorEastAsia"/>
          <w:sz w:val="24"/>
          <w:szCs w:val="24"/>
        </w:rPr>
        <w:t>4.1</w:t>
      </w:r>
      <w:bookmarkEnd w:id="389"/>
      <w:bookmarkEnd w:id="390"/>
      <w:r>
        <w:rPr>
          <w:rFonts w:hint="eastAsia" w:asciiTheme="minorEastAsia" w:hAnsiTheme="minorEastAsia" w:eastAsiaTheme="minorEastAsia"/>
          <w:sz w:val="24"/>
          <w:szCs w:val="24"/>
        </w:rPr>
        <w:t>响应文件的</w:t>
      </w:r>
      <w:bookmarkEnd w:id="391"/>
      <w:bookmarkEnd w:id="392"/>
      <w:bookmarkEnd w:id="528"/>
      <w:bookmarkEnd w:id="529"/>
      <w:bookmarkEnd w:id="530"/>
      <w:bookmarkEnd w:id="531"/>
      <w:r>
        <w:rPr>
          <w:rFonts w:hint="eastAsia" w:asciiTheme="minorEastAsia" w:hAnsiTheme="minorEastAsia" w:eastAsiaTheme="minorEastAsia"/>
          <w:sz w:val="24"/>
          <w:szCs w:val="24"/>
        </w:rPr>
        <w:t>提交</w:t>
      </w:r>
      <w:bookmarkEnd w:id="532"/>
      <w:bookmarkEnd w:id="533"/>
      <w:bookmarkEnd w:id="534"/>
      <w:bookmarkEnd w:id="535"/>
      <w:bookmarkEnd w:id="536"/>
      <w:bookmarkEnd w:id="537"/>
      <w:bookmarkEnd w:id="538"/>
      <w:bookmarkEnd w:id="539"/>
      <w:bookmarkEnd w:id="540"/>
      <w:bookmarkEnd w:id="541"/>
      <w:bookmarkEnd w:id="542"/>
    </w:p>
    <w:p w14:paraId="1ADB5A2E">
      <w:pPr>
        <w:pStyle w:val="21"/>
        <w:tabs>
          <w:tab w:val="left" w:pos="630"/>
        </w:tabs>
        <w:snapToGrid w:val="0"/>
        <w:spacing w:line="440" w:lineRule="exact"/>
        <w:ind w:firstLine="424" w:firstLineChars="202"/>
        <w:rPr>
          <w:rFonts w:asciiTheme="minorEastAsia" w:hAnsiTheme="minorEastAsia" w:eastAsiaTheme="minorEastAsia"/>
        </w:rPr>
      </w:pPr>
      <w:bookmarkStart w:id="543" w:name="_Toc488655849"/>
      <w:bookmarkStart w:id="544" w:name="_Toc107822504"/>
      <w:bookmarkStart w:id="545" w:name="_Toc226969301"/>
      <w:bookmarkStart w:id="546" w:name="_Toc227057907"/>
      <w:bookmarkStart w:id="547" w:name="_Toc488655850"/>
      <w:bookmarkStart w:id="548" w:name="_Toc107822505"/>
      <w:bookmarkStart w:id="549" w:name="_Toc447265530"/>
      <w:bookmarkStart w:id="550" w:name="_Toc447265244"/>
      <w:bookmarkStart w:id="551" w:name="_Toc447188693"/>
      <w:r>
        <w:rPr>
          <w:rFonts w:hint="eastAsia" w:asciiTheme="minorEastAsia" w:hAnsiTheme="minorEastAsia" w:eastAsiaTheme="minorEastAsia"/>
        </w:rPr>
        <w:t>4.1.1响应文件提交截止时间：见供应商须知前附表。</w:t>
      </w:r>
    </w:p>
    <w:p w14:paraId="6C1F5CEB">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4.1.2</w:t>
      </w:r>
      <w:r>
        <w:rPr>
          <w:rFonts w:hint="eastAsia" w:asciiTheme="minorEastAsia" w:hAnsiTheme="minorEastAsia" w:eastAsiaTheme="minorEastAsia"/>
        </w:rPr>
        <w:t>响应文件提交地点：见供应商须知前附表。</w:t>
      </w:r>
    </w:p>
    <w:p w14:paraId="0A3C84C8">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4.1.3采购人收到响应文件后，向供应商出具签收凭证。</w:t>
      </w:r>
    </w:p>
    <w:p w14:paraId="4EBEA53A">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4.1.4</w:t>
      </w:r>
      <w:r>
        <w:rPr>
          <w:rFonts w:hint="eastAsia" w:asciiTheme="minorEastAsia" w:hAnsiTheme="minorEastAsia" w:eastAsiaTheme="minorEastAsia"/>
        </w:rPr>
        <w:t>除供应商须知前附表另有规定外，供应商所提交的响应文件不予退还。</w:t>
      </w:r>
    </w:p>
    <w:p w14:paraId="02D5813C">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4.1.5出现以下情形之一时，采购人/采购代理机构不予接收响应文件：</w:t>
      </w:r>
    </w:p>
    <w:p w14:paraId="53CB8222">
      <w:pPr>
        <w:pStyle w:val="48"/>
        <w:numPr>
          <w:ilvl w:val="0"/>
          <w:numId w:val="8"/>
        </w:numPr>
        <w:tabs>
          <w:tab w:val="left" w:pos="993"/>
        </w:tabs>
        <w:spacing w:line="400" w:lineRule="exact"/>
        <w:ind w:left="0" w:firstLine="424" w:firstLineChars="202"/>
        <w:rPr>
          <w:rFonts w:asciiTheme="minorEastAsia" w:hAnsiTheme="minorEastAsia" w:eastAsiaTheme="minorEastAsia"/>
        </w:rPr>
      </w:pPr>
      <w:r>
        <w:rPr>
          <w:rFonts w:hint="eastAsia" w:asciiTheme="minorEastAsia" w:hAnsiTheme="minorEastAsia" w:eastAsiaTheme="minorEastAsia"/>
        </w:rPr>
        <w:t>响应文件未按要求加密的；</w:t>
      </w:r>
    </w:p>
    <w:p w14:paraId="414C3A0E">
      <w:pPr>
        <w:pStyle w:val="48"/>
        <w:numPr>
          <w:ilvl w:val="0"/>
          <w:numId w:val="8"/>
        </w:numPr>
        <w:tabs>
          <w:tab w:val="left" w:pos="993"/>
        </w:tabs>
        <w:spacing w:line="400" w:lineRule="exact"/>
        <w:ind w:left="0" w:firstLine="424" w:firstLineChars="202"/>
        <w:rPr>
          <w:rFonts w:asciiTheme="minorEastAsia" w:hAnsiTheme="minorEastAsia" w:eastAsiaTheme="minorEastAsia"/>
        </w:rPr>
      </w:pPr>
      <w:r>
        <w:rPr>
          <w:rFonts w:hint="eastAsia" w:asciiTheme="minorEastAsia" w:hAnsiTheme="minorEastAsia" w:eastAsiaTheme="minorEastAsia"/>
        </w:rPr>
        <w:t>未按规定获取询比文件的；</w:t>
      </w:r>
    </w:p>
    <w:p w14:paraId="245C048D">
      <w:pPr>
        <w:pStyle w:val="48"/>
        <w:numPr>
          <w:ilvl w:val="0"/>
          <w:numId w:val="8"/>
        </w:numPr>
        <w:tabs>
          <w:tab w:val="left" w:pos="993"/>
        </w:tabs>
        <w:spacing w:line="400" w:lineRule="exact"/>
        <w:ind w:left="0" w:firstLine="424" w:firstLineChars="202"/>
        <w:rPr>
          <w:rFonts w:asciiTheme="minorEastAsia" w:hAnsiTheme="minorEastAsia" w:eastAsiaTheme="minorEastAsia"/>
        </w:rPr>
      </w:pPr>
      <w:r>
        <w:rPr>
          <w:rFonts w:hint="eastAsia" w:asciiTheme="minorEastAsia" w:hAnsiTheme="minorEastAsia" w:eastAsiaTheme="minorEastAsia"/>
        </w:rPr>
        <w:t>未通过资格预审的申请人提交响应文件的；</w:t>
      </w:r>
    </w:p>
    <w:p w14:paraId="79276A6A">
      <w:pPr>
        <w:pStyle w:val="48"/>
        <w:numPr>
          <w:ilvl w:val="0"/>
          <w:numId w:val="8"/>
        </w:numPr>
        <w:tabs>
          <w:tab w:val="left" w:pos="993"/>
        </w:tabs>
        <w:spacing w:line="400" w:lineRule="exact"/>
        <w:ind w:left="0" w:firstLine="424" w:firstLineChars="202"/>
        <w:rPr>
          <w:rFonts w:asciiTheme="minorEastAsia" w:hAnsiTheme="minorEastAsia" w:eastAsiaTheme="minorEastAsia"/>
        </w:rPr>
      </w:pPr>
      <w:r>
        <w:rPr>
          <w:rFonts w:hint="eastAsia" w:asciiTheme="minorEastAsia" w:hAnsiTheme="minorEastAsia" w:eastAsiaTheme="minorEastAsia"/>
        </w:rPr>
        <w:t>未在响应文件提交截止时间前按规定提交响应文件的。</w:t>
      </w:r>
    </w:p>
    <w:p w14:paraId="0AABEB38">
      <w:pPr>
        <w:pStyle w:val="21"/>
        <w:tabs>
          <w:tab w:val="left" w:pos="630"/>
        </w:tabs>
        <w:snapToGrid w:val="0"/>
        <w:spacing w:line="360" w:lineRule="exact"/>
        <w:ind w:firstLine="424" w:firstLineChars="202"/>
        <w:jc w:val="left"/>
        <w:rPr>
          <w:rFonts w:asciiTheme="minorEastAsia" w:hAnsiTheme="minorEastAsia" w:eastAsiaTheme="minorEastAsia"/>
        </w:rPr>
      </w:pPr>
      <w:r>
        <w:rPr>
          <w:rFonts w:hint="eastAsia" w:asciiTheme="minorEastAsia" w:hAnsiTheme="minorEastAsia" w:eastAsiaTheme="minorEastAsia"/>
        </w:rPr>
        <w:t>4.1.6提交</w:t>
      </w:r>
      <w:r>
        <w:rPr>
          <w:rFonts w:hint="eastAsia" w:asciiTheme="minorEastAsia" w:hAnsiTheme="minorEastAsia" w:eastAsiaTheme="minorEastAsia"/>
          <w:szCs w:val="21"/>
        </w:rPr>
        <w:t>响应文件的供应商不足三家的，</w:t>
      </w:r>
      <w:r>
        <w:rPr>
          <w:rFonts w:hint="eastAsia" w:asciiTheme="minorEastAsia" w:hAnsiTheme="minorEastAsia" w:eastAsiaTheme="minorEastAsia"/>
        </w:rPr>
        <w:t>处理原则见供应商须知前附表。</w:t>
      </w:r>
    </w:p>
    <w:p w14:paraId="364421C1">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4.1.7 采购人采用电子询比方式的，响应文件提交异常的处理方式见供应商须知前附表。</w:t>
      </w:r>
    </w:p>
    <w:bookmarkEnd w:id="543"/>
    <w:bookmarkEnd w:id="544"/>
    <w:p w14:paraId="6ECFBC82">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552" w:name="_Toc1512"/>
      <w:bookmarkStart w:id="553" w:name="_Toc8844"/>
      <w:bookmarkStart w:id="554" w:name="_Toc15941"/>
      <w:bookmarkStart w:id="555" w:name="_Toc10916"/>
      <w:bookmarkStart w:id="556" w:name="_Toc31398"/>
      <w:bookmarkStart w:id="557" w:name="_Toc17301"/>
      <w:bookmarkStart w:id="558" w:name="_Toc16037"/>
      <w:bookmarkStart w:id="559" w:name="_Toc3789"/>
      <w:bookmarkStart w:id="560" w:name="_Toc25220"/>
      <w:bookmarkStart w:id="561" w:name="_Toc17450"/>
      <w:bookmarkStart w:id="562" w:name="_Toc19415"/>
      <w:bookmarkStart w:id="563" w:name="_Toc19084"/>
      <w:r>
        <w:rPr>
          <w:rFonts w:hint="eastAsia" w:asciiTheme="minorEastAsia" w:hAnsiTheme="minorEastAsia" w:eastAsiaTheme="minorEastAsia"/>
          <w:sz w:val="24"/>
          <w:szCs w:val="24"/>
        </w:rPr>
        <w:t>4.2响应文件的修改、撤回</w:t>
      </w:r>
      <w:bookmarkEnd w:id="545"/>
      <w:bookmarkEnd w:id="546"/>
      <w:bookmarkEnd w:id="547"/>
      <w:bookmarkEnd w:id="548"/>
      <w:r>
        <w:rPr>
          <w:rFonts w:hint="eastAsia" w:asciiTheme="minorEastAsia" w:hAnsiTheme="minorEastAsia" w:eastAsiaTheme="minorEastAsia"/>
          <w:sz w:val="24"/>
          <w:szCs w:val="24"/>
        </w:rPr>
        <w:t>和撤销</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327FB2E6">
      <w:pPr>
        <w:pStyle w:val="21"/>
        <w:tabs>
          <w:tab w:val="left" w:pos="630"/>
        </w:tabs>
        <w:snapToGrid w:val="0"/>
        <w:spacing w:line="440" w:lineRule="exact"/>
        <w:ind w:firstLine="424" w:firstLineChars="202"/>
        <w:rPr>
          <w:rFonts w:asciiTheme="minorEastAsia" w:hAnsiTheme="minorEastAsia" w:eastAsiaTheme="minorEastAsia"/>
        </w:rPr>
      </w:pPr>
      <w:bookmarkStart w:id="564" w:name="_Toc152042335"/>
      <w:bookmarkStart w:id="565" w:name="_Toc447265531"/>
      <w:bookmarkStart w:id="566" w:name="_Toc152045559"/>
      <w:bookmarkStart w:id="567" w:name="_Toc447265245"/>
      <w:bookmarkStart w:id="568" w:name="_Toc447188694"/>
      <w:bookmarkStart w:id="569" w:name="_Toc247085717"/>
      <w:bookmarkStart w:id="570" w:name="_Toc296602447"/>
      <w:bookmarkStart w:id="571" w:name="_Toc246996203"/>
      <w:bookmarkStart w:id="572" w:name="_Toc144974527"/>
      <w:bookmarkStart w:id="573" w:name="_Toc179632577"/>
      <w:bookmarkStart w:id="574" w:name="_Toc246996946"/>
      <w:bookmarkStart w:id="575" w:name="_Toc107822506"/>
      <w:bookmarkStart w:id="576" w:name="_Toc226969302"/>
      <w:bookmarkStart w:id="577" w:name="_Toc488655852"/>
      <w:bookmarkStart w:id="578" w:name="_Toc227057908"/>
      <w:r>
        <w:rPr>
          <w:rFonts w:asciiTheme="minorEastAsia" w:hAnsiTheme="minorEastAsia" w:eastAsiaTheme="minorEastAsia"/>
        </w:rPr>
        <w:t>4.2.1</w:t>
      </w:r>
      <w:r>
        <w:rPr>
          <w:rFonts w:hint="eastAsia" w:asciiTheme="minorEastAsia" w:hAnsiTheme="minorEastAsia" w:eastAsiaTheme="minorEastAsia"/>
        </w:rPr>
        <w:t>在规定的响应截止时间前，供应商可以修改或者撤回已提交的响应文件。</w:t>
      </w:r>
    </w:p>
    <w:p w14:paraId="67FEFC24">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4.2.2</w:t>
      </w:r>
      <w:r>
        <w:rPr>
          <w:rFonts w:hint="eastAsia" w:asciiTheme="minorEastAsia" w:hAnsiTheme="minorEastAsia" w:eastAsiaTheme="minorEastAsia"/>
        </w:rPr>
        <w:t>供应商修改后的响应文件，应当在规定的响应截止时间前按照询比文件的规定编制、加密、提交。</w:t>
      </w:r>
    </w:p>
    <w:p w14:paraId="3C1BE212">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4.2.3</w:t>
      </w:r>
      <w:r>
        <w:rPr>
          <w:rFonts w:hint="eastAsia" w:asciiTheme="minorEastAsia" w:hAnsiTheme="minorEastAsia" w:eastAsiaTheme="minorEastAsia"/>
        </w:rPr>
        <w:t>供应商撤回已提交的响应文件，应当书面通知采购人。采购人已收取响应保证金的，应当自收到供应商书面撤回通知之日起5日内退还。</w:t>
      </w:r>
    </w:p>
    <w:p w14:paraId="14BCA316">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4.2.4供应商在规定的响应截止时间后，不得在响应有效期内撤销或者修改其响应文件。否则采购人有权不退还其响应保证金。</w:t>
      </w:r>
    </w:p>
    <w:bookmarkEnd w:id="564"/>
    <w:bookmarkEnd w:id="565"/>
    <w:bookmarkEnd w:id="566"/>
    <w:bookmarkEnd w:id="567"/>
    <w:bookmarkEnd w:id="568"/>
    <w:bookmarkEnd w:id="569"/>
    <w:bookmarkEnd w:id="570"/>
    <w:bookmarkEnd w:id="571"/>
    <w:bookmarkEnd w:id="572"/>
    <w:bookmarkEnd w:id="573"/>
    <w:bookmarkEnd w:id="574"/>
    <w:p w14:paraId="23C92E9A">
      <w:pPr>
        <w:pStyle w:val="36"/>
        <w:numPr>
          <w:ilvl w:val="0"/>
          <w:numId w:val="6"/>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579" w:name="_Toc14675"/>
      <w:bookmarkStart w:id="580" w:name="_Toc12187"/>
      <w:bookmarkStart w:id="581" w:name="_Toc7675"/>
      <w:bookmarkStart w:id="582" w:name="_Toc27280"/>
      <w:bookmarkStart w:id="583" w:name="_Toc2226"/>
      <w:bookmarkStart w:id="584" w:name="_Toc27006"/>
      <w:bookmarkStart w:id="585" w:name="_Toc294"/>
      <w:bookmarkStart w:id="586" w:name="_Toc6501"/>
      <w:bookmarkStart w:id="587" w:name="_Toc23410"/>
      <w:bookmarkStart w:id="588" w:name="_Toc30051"/>
      <w:bookmarkStart w:id="589" w:name="_Toc31334"/>
      <w:r>
        <w:rPr>
          <w:rFonts w:hint="eastAsia" w:asciiTheme="minorEastAsia" w:hAnsiTheme="minorEastAsia" w:eastAsiaTheme="minorEastAsia"/>
          <w:sz w:val="28"/>
          <w:szCs w:val="28"/>
        </w:rPr>
        <w:t>响应文件开启</w:t>
      </w:r>
      <w:bookmarkEnd w:id="579"/>
      <w:bookmarkEnd w:id="580"/>
      <w:bookmarkEnd w:id="581"/>
      <w:bookmarkEnd w:id="582"/>
      <w:bookmarkEnd w:id="583"/>
      <w:bookmarkEnd w:id="584"/>
      <w:bookmarkEnd w:id="585"/>
      <w:bookmarkEnd w:id="586"/>
      <w:bookmarkEnd w:id="587"/>
      <w:bookmarkEnd w:id="588"/>
      <w:bookmarkEnd w:id="589"/>
    </w:p>
    <w:p w14:paraId="780D98D7">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590" w:name="_Toc26267"/>
      <w:bookmarkStart w:id="591" w:name="_Toc15330"/>
      <w:bookmarkStart w:id="592" w:name="_Toc20866"/>
      <w:bookmarkStart w:id="593" w:name="_Toc27215"/>
      <w:bookmarkStart w:id="594" w:name="_Toc21697"/>
      <w:bookmarkStart w:id="595" w:name="_Toc447265532"/>
      <w:bookmarkStart w:id="596" w:name="_Toc200"/>
      <w:bookmarkStart w:id="597" w:name="_Toc11724"/>
      <w:bookmarkStart w:id="598" w:name="_Toc2329"/>
      <w:bookmarkStart w:id="599" w:name="_Toc9282"/>
      <w:bookmarkStart w:id="600" w:name="_Toc447265246"/>
      <w:bookmarkStart w:id="601" w:name="_Toc447188695"/>
      <w:bookmarkStart w:id="602" w:name="_Toc25726"/>
      <w:bookmarkStart w:id="603" w:name="_Toc507"/>
      <w:bookmarkStart w:id="604" w:name="_Toc32340"/>
      <w:r>
        <w:rPr>
          <w:rFonts w:hint="eastAsia" w:asciiTheme="minorEastAsia" w:hAnsiTheme="minorEastAsia" w:eastAsiaTheme="minorEastAsia"/>
          <w:sz w:val="24"/>
          <w:szCs w:val="24"/>
        </w:rPr>
        <w:t>5.1</w:t>
      </w:r>
      <w:bookmarkEnd w:id="575"/>
      <w:bookmarkEnd w:id="576"/>
      <w:bookmarkEnd w:id="577"/>
      <w:bookmarkEnd w:id="578"/>
      <w:r>
        <w:rPr>
          <w:rFonts w:hint="eastAsia" w:asciiTheme="minorEastAsia" w:hAnsiTheme="minorEastAsia" w:eastAsiaTheme="minorEastAsia"/>
          <w:sz w:val="24"/>
          <w:szCs w:val="24"/>
        </w:rPr>
        <w:t>响应文件开启时间和地点</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3CAD7A93">
      <w:pPr>
        <w:pStyle w:val="21"/>
        <w:tabs>
          <w:tab w:val="left" w:pos="630"/>
        </w:tabs>
        <w:snapToGrid w:val="0"/>
        <w:spacing w:line="440" w:lineRule="exact"/>
        <w:ind w:firstLine="420" w:firstLineChars="200"/>
        <w:rPr>
          <w:rFonts w:asciiTheme="minorEastAsia" w:hAnsiTheme="minorEastAsia" w:eastAsiaTheme="minorEastAsia"/>
        </w:rPr>
      </w:pPr>
      <w:r>
        <w:rPr>
          <w:rFonts w:hint="eastAsia" w:asciiTheme="minorEastAsia" w:hAnsiTheme="minorEastAsia" w:eastAsiaTheme="minorEastAsia"/>
        </w:rPr>
        <w:t>采购人将按照供应商须知前附表规定的时间和地点开启响应文件，响应文件开启时间和响应截止时间应当为同一时间。</w:t>
      </w:r>
    </w:p>
    <w:p w14:paraId="664426A7">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605" w:name="_Toc447265533"/>
      <w:bookmarkStart w:id="606" w:name="_Toc32195"/>
      <w:bookmarkStart w:id="607" w:name="_Toc18628"/>
      <w:bookmarkStart w:id="608" w:name="_Toc11191"/>
      <w:bookmarkStart w:id="609" w:name="_Toc17122"/>
      <w:bookmarkStart w:id="610" w:name="_Toc28627"/>
      <w:bookmarkStart w:id="611" w:name="_Toc8181"/>
      <w:bookmarkStart w:id="612" w:name="_Toc447188696"/>
      <w:bookmarkStart w:id="613" w:name="_Toc6220"/>
      <w:bookmarkStart w:id="614" w:name="_Toc19752"/>
      <w:bookmarkStart w:id="615" w:name="_Toc3778"/>
      <w:bookmarkStart w:id="616" w:name="_Toc8096"/>
      <w:bookmarkStart w:id="617" w:name="_Toc14442"/>
      <w:bookmarkStart w:id="618" w:name="_Toc447265247"/>
      <w:bookmarkStart w:id="619" w:name="_Toc2268"/>
      <w:r>
        <w:rPr>
          <w:rFonts w:hint="eastAsia" w:asciiTheme="minorEastAsia" w:hAnsiTheme="minorEastAsia" w:eastAsiaTheme="minorEastAsia"/>
          <w:sz w:val="24"/>
          <w:szCs w:val="24"/>
        </w:rPr>
        <w:t>5.2响应文件开启程序</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5F8BB8EC">
      <w:pPr>
        <w:pStyle w:val="21"/>
        <w:tabs>
          <w:tab w:val="left" w:pos="630"/>
        </w:tabs>
        <w:snapToGrid w:val="0"/>
        <w:spacing w:line="440" w:lineRule="exact"/>
        <w:ind w:firstLine="424" w:firstLineChars="202"/>
        <w:rPr>
          <w:rFonts w:asciiTheme="minorEastAsia" w:hAnsiTheme="minorEastAsia" w:eastAsiaTheme="minorEastAsia"/>
        </w:rPr>
      </w:pPr>
      <w:bookmarkStart w:id="620" w:name="_Toc152045562"/>
      <w:bookmarkStart w:id="621" w:name="_Toc246996949"/>
      <w:bookmarkStart w:id="622" w:name="_Toc144974530"/>
      <w:bookmarkStart w:id="623" w:name="_Toc447265250"/>
      <w:bookmarkStart w:id="624" w:name="_Toc152042338"/>
      <w:bookmarkStart w:id="625" w:name="_Toc246996206"/>
      <w:bookmarkStart w:id="626" w:name="_Toc296602451"/>
      <w:bookmarkStart w:id="627" w:name="_Toc247085720"/>
      <w:bookmarkStart w:id="628" w:name="_Toc179632580"/>
      <w:bookmarkStart w:id="629" w:name="_Toc447188699"/>
      <w:bookmarkStart w:id="630" w:name="_Toc447265536"/>
      <w:bookmarkStart w:id="631" w:name="_Toc226969303"/>
      <w:bookmarkStart w:id="632" w:name="_Toc227057909"/>
      <w:bookmarkStart w:id="633" w:name="_Toc107822507"/>
      <w:r>
        <w:rPr>
          <w:rFonts w:hint="eastAsia" w:asciiTheme="minorEastAsia" w:hAnsiTheme="minorEastAsia" w:eastAsiaTheme="minorEastAsia"/>
        </w:rPr>
        <w:t>5.2.1响应文件开启会议由采购人或者其委托的采购代理机构组织并主持，邀请所有的响应供应商或者其代表出席。</w:t>
      </w:r>
    </w:p>
    <w:p w14:paraId="0E4210ED">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5.2.2响应文件提交</w:t>
      </w:r>
      <w:r>
        <w:rPr>
          <w:rFonts w:asciiTheme="minorEastAsia" w:hAnsiTheme="minorEastAsia" w:eastAsiaTheme="minorEastAsia"/>
        </w:rPr>
        <w:t>截止时间前收到的所有</w:t>
      </w:r>
      <w:r>
        <w:rPr>
          <w:rFonts w:hint="eastAsia" w:asciiTheme="minorEastAsia" w:hAnsiTheme="minorEastAsia" w:eastAsiaTheme="minorEastAsia"/>
        </w:rPr>
        <w:t>响应文件</w:t>
      </w:r>
      <w:r>
        <w:rPr>
          <w:rFonts w:asciiTheme="minorEastAsia" w:hAnsiTheme="minorEastAsia" w:eastAsiaTheme="minorEastAsia"/>
        </w:rPr>
        <w:t>都应当当众予以</w:t>
      </w:r>
      <w:r>
        <w:rPr>
          <w:rFonts w:hint="eastAsia" w:asciiTheme="minorEastAsia" w:hAnsiTheme="minorEastAsia" w:eastAsiaTheme="minorEastAsia"/>
        </w:rPr>
        <w:t>解密、开启，</w:t>
      </w:r>
      <w:r>
        <w:rPr>
          <w:rFonts w:asciiTheme="minorEastAsia" w:hAnsiTheme="minorEastAsia" w:eastAsiaTheme="minorEastAsia"/>
        </w:rPr>
        <w:t>但</w:t>
      </w:r>
      <w:r>
        <w:rPr>
          <w:rFonts w:hint="eastAsia" w:asciiTheme="minorEastAsia" w:hAnsiTheme="minorEastAsia" w:eastAsiaTheme="minorEastAsia"/>
        </w:rPr>
        <w:t>按照询比文件规定递交合格的书面撤回通知的响应文件除外。</w:t>
      </w:r>
    </w:p>
    <w:p w14:paraId="179009C0">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5.2.3</w:t>
      </w:r>
      <w:r>
        <w:rPr>
          <w:rFonts w:hint="eastAsia" w:asciiTheme="minorEastAsia" w:hAnsiTheme="minorEastAsia" w:eastAsiaTheme="minorEastAsia"/>
        </w:rPr>
        <w:t>响应文件开启时，采购人或者其委托的采购代理机构应当公布参加本项目询比的供应商个数、响应文件的解密情况、所有响应供应商的“报价一览表”中的内容，“报价一览表”一般包括：供应商名称、响应总报价、交货期、响应保证金以及询比文件中规定的其他内容。</w:t>
      </w:r>
    </w:p>
    <w:p w14:paraId="0BD2C054">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5.2.4响应文件开启内容填写在“开启记录表”中，开启记录应由参加响应文件开启的响应供应商确认，存档备查。响应供应商未在规定时间内确认的，视为同意响应文件开启过程及内容。</w:t>
      </w:r>
    </w:p>
    <w:p w14:paraId="53B64F5A">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634" w:name="_Toc16597"/>
      <w:bookmarkStart w:id="635" w:name="_Toc30826"/>
      <w:bookmarkStart w:id="636" w:name="_Toc2669"/>
      <w:bookmarkStart w:id="637" w:name="_Toc32679"/>
      <w:bookmarkStart w:id="638" w:name="_Toc447265248"/>
      <w:bookmarkStart w:id="639" w:name="_Toc3443"/>
      <w:bookmarkStart w:id="640" w:name="_Toc9306"/>
      <w:bookmarkStart w:id="641" w:name="_Toc447188697"/>
      <w:bookmarkStart w:id="642" w:name="_Toc23467"/>
      <w:bookmarkStart w:id="643" w:name="_Toc20940"/>
      <w:bookmarkStart w:id="644" w:name="_Toc30683"/>
      <w:bookmarkStart w:id="645" w:name="_Toc6772"/>
      <w:bookmarkStart w:id="646" w:name="_Toc447265534"/>
      <w:bookmarkStart w:id="647" w:name="_Toc450489307"/>
      <w:bookmarkStart w:id="648" w:name="_Toc26888"/>
      <w:bookmarkStart w:id="649" w:name="_Toc10584"/>
      <w:r>
        <w:rPr>
          <w:rFonts w:hint="eastAsia" w:asciiTheme="minorEastAsia" w:hAnsiTheme="minorEastAsia" w:eastAsiaTheme="minorEastAsia"/>
          <w:sz w:val="24"/>
          <w:szCs w:val="24"/>
        </w:rPr>
        <w:t>5.3异议</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140F086A">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5.3.1供应商对响应文件开启有异议的，应当在开启现场提出，采购人应当当场做出答复，并制作记录。</w:t>
      </w:r>
    </w:p>
    <w:p w14:paraId="1FC28062">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5.3.2</w:t>
      </w:r>
      <w:r>
        <w:rPr>
          <w:rFonts w:hint="eastAsia" w:asciiTheme="minorEastAsia" w:hAnsiTheme="minorEastAsia" w:eastAsiaTheme="minorEastAsia"/>
        </w:rPr>
        <w:t>供应商认为存在低于成本价响应情形的，可以在开启现场提出异议，并在评审完成前向采购人递交书面材料，采购人应当及时将书面材料转交评审委员会。</w:t>
      </w:r>
    </w:p>
    <w:p w14:paraId="03C3FA16">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650" w:name="_Toc31046"/>
      <w:bookmarkStart w:id="651" w:name="_Toc4714"/>
      <w:bookmarkStart w:id="652" w:name="_Toc19051"/>
      <w:bookmarkStart w:id="653" w:name="_Toc29066"/>
      <w:bookmarkStart w:id="654" w:name="_Toc12834"/>
      <w:bookmarkStart w:id="655" w:name="_Toc17146"/>
      <w:bookmarkStart w:id="656" w:name="_Toc1638"/>
      <w:bookmarkStart w:id="657" w:name="_Toc28341"/>
      <w:bookmarkStart w:id="658" w:name="_Toc32348"/>
      <w:bookmarkStart w:id="659" w:name="_Toc26370"/>
      <w:bookmarkStart w:id="660" w:name="_Toc7521"/>
      <w:bookmarkStart w:id="661" w:name="_Toc24726"/>
      <w:r>
        <w:rPr>
          <w:rFonts w:hint="eastAsia" w:asciiTheme="minorEastAsia" w:hAnsiTheme="minorEastAsia" w:eastAsiaTheme="minorEastAsia"/>
          <w:sz w:val="24"/>
          <w:szCs w:val="24"/>
        </w:rPr>
        <w:t>5.4电子询比的其他要求及异常处理</w:t>
      </w:r>
      <w:bookmarkEnd w:id="650"/>
      <w:bookmarkEnd w:id="651"/>
      <w:bookmarkEnd w:id="652"/>
      <w:bookmarkEnd w:id="653"/>
      <w:bookmarkEnd w:id="654"/>
      <w:bookmarkEnd w:id="655"/>
      <w:bookmarkEnd w:id="656"/>
      <w:bookmarkEnd w:id="657"/>
      <w:bookmarkEnd w:id="658"/>
      <w:bookmarkEnd w:id="659"/>
      <w:bookmarkEnd w:id="660"/>
      <w:bookmarkEnd w:id="661"/>
    </w:p>
    <w:p w14:paraId="105DC03D">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采购人采用电子询比方式的，响应文件开启的其他要求及异常处理方式见供应商须知前附表。</w:t>
      </w:r>
    </w:p>
    <w:bookmarkEnd w:id="620"/>
    <w:bookmarkEnd w:id="621"/>
    <w:bookmarkEnd w:id="622"/>
    <w:bookmarkEnd w:id="623"/>
    <w:bookmarkEnd w:id="624"/>
    <w:bookmarkEnd w:id="625"/>
    <w:bookmarkEnd w:id="626"/>
    <w:bookmarkEnd w:id="627"/>
    <w:bookmarkEnd w:id="628"/>
    <w:bookmarkEnd w:id="629"/>
    <w:bookmarkEnd w:id="630"/>
    <w:p w14:paraId="77A49802">
      <w:pPr>
        <w:pStyle w:val="36"/>
        <w:numPr>
          <w:ilvl w:val="0"/>
          <w:numId w:val="6"/>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662" w:name="_Toc477190305"/>
      <w:bookmarkEnd w:id="662"/>
      <w:bookmarkStart w:id="663" w:name="_Toc477190306"/>
      <w:bookmarkEnd w:id="663"/>
      <w:bookmarkStart w:id="664" w:name="_Toc9636"/>
      <w:bookmarkStart w:id="665" w:name="_Toc6387"/>
      <w:bookmarkStart w:id="666" w:name="_Toc18135"/>
      <w:bookmarkStart w:id="667" w:name="_Toc4391"/>
      <w:bookmarkStart w:id="668" w:name="_Toc26498"/>
      <w:bookmarkStart w:id="669" w:name="_Toc8694"/>
      <w:bookmarkStart w:id="670" w:name="_Toc6403"/>
      <w:bookmarkStart w:id="671" w:name="_Toc11893"/>
      <w:bookmarkStart w:id="672" w:name="_Toc14743"/>
      <w:bookmarkStart w:id="673" w:name="_Toc18788"/>
      <w:bookmarkStart w:id="674" w:name="_Toc13266"/>
      <w:r>
        <w:rPr>
          <w:rFonts w:hint="eastAsia" w:asciiTheme="minorEastAsia" w:hAnsiTheme="minorEastAsia" w:eastAsiaTheme="minorEastAsia"/>
          <w:sz w:val="28"/>
          <w:szCs w:val="28"/>
        </w:rPr>
        <w:t>评审</w:t>
      </w:r>
      <w:bookmarkEnd w:id="664"/>
      <w:bookmarkEnd w:id="665"/>
      <w:bookmarkEnd w:id="666"/>
      <w:bookmarkEnd w:id="667"/>
      <w:bookmarkEnd w:id="668"/>
      <w:bookmarkEnd w:id="669"/>
      <w:bookmarkEnd w:id="670"/>
      <w:bookmarkEnd w:id="671"/>
      <w:bookmarkEnd w:id="672"/>
      <w:bookmarkEnd w:id="673"/>
      <w:bookmarkEnd w:id="674"/>
    </w:p>
    <w:p w14:paraId="0068793F">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675" w:name="_Toc21127"/>
      <w:bookmarkStart w:id="676" w:name="_Toc7014"/>
      <w:bookmarkStart w:id="677" w:name="_Toc15867"/>
      <w:bookmarkStart w:id="678" w:name="_Toc25285"/>
      <w:bookmarkStart w:id="679" w:name="_Toc17677"/>
      <w:bookmarkStart w:id="680" w:name="_Toc21609"/>
      <w:bookmarkStart w:id="681" w:name="_Toc30655"/>
      <w:bookmarkStart w:id="682" w:name="_Toc447265251"/>
      <w:bookmarkStart w:id="683" w:name="_Toc447265537"/>
      <w:bookmarkStart w:id="684" w:name="_Toc447188700"/>
      <w:bookmarkStart w:id="685" w:name="_Toc2759"/>
      <w:bookmarkStart w:id="686" w:name="_Toc18674"/>
      <w:bookmarkStart w:id="687" w:name="_Toc20573"/>
      <w:bookmarkStart w:id="688" w:name="_Toc32684"/>
      <w:bookmarkStart w:id="689" w:name="_Toc11885"/>
      <w:r>
        <w:rPr>
          <w:rFonts w:hint="eastAsia" w:asciiTheme="minorEastAsia" w:hAnsiTheme="minorEastAsia" w:eastAsiaTheme="minorEastAsia"/>
          <w:sz w:val="24"/>
          <w:szCs w:val="24"/>
        </w:rPr>
        <w:t>6.1评审委员会</w:t>
      </w:r>
      <w:bookmarkEnd w:id="631"/>
      <w:bookmarkEnd w:id="632"/>
      <w:bookmarkEnd w:id="633"/>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14:paraId="43000462">
      <w:pPr>
        <w:pStyle w:val="21"/>
        <w:tabs>
          <w:tab w:val="left" w:pos="630"/>
        </w:tabs>
        <w:snapToGrid w:val="0"/>
        <w:spacing w:line="440" w:lineRule="exact"/>
        <w:ind w:firstLine="424" w:firstLineChars="202"/>
        <w:rPr>
          <w:rFonts w:asciiTheme="minorEastAsia" w:hAnsiTheme="minorEastAsia" w:eastAsiaTheme="minorEastAsia"/>
        </w:rPr>
      </w:pPr>
      <w:bookmarkStart w:id="690" w:name="_Toc447265541"/>
      <w:bookmarkStart w:id="691" w:name="_Toc447265255"/>
      <w:bookmarkStart w:id="692" w:name="_Toc447188703"/>
      <w:bookmarkStart w:id="693" w:name="_Toc488655860"/>
      <w:bookmarkStart w:id="694" w:name="_Toc107822516"/>
      <w:bookmarkStart w:id="695" w:name="_Toc226969309"/>
      <w:bookmarkStart w:id="696" w:name="_Toc227057915"/>
      <w:r>
        <w:rPr>
          <w:rFonts w:hint="eastAsia" w:asciiTheme="minorEastAsia" w:hAnsiTheme="minorEastAsia" w:eastAsiaTheme="minorEastAsia"/>
        </w:rPr>
        <w:t>评审由评审委员会负责，任何单位和个人不得非法干预或者影响评审的过程和结果。评审委员会成员名单在成交结果确定前保密。</w:t>
      </w:r>
    </w:p>
    <w:p w14:paraId="72B4FAAB">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697" w:name="_Toc447265538"/>
      <w:bookmarkStart w:id="698" w:name="_Toc26459"/>
      <w:bookmarkStart w:id="699" w:name="_Toc7203"/>
      <w:bookmarkStart w:id="700" w:name="_Toc32135"/>
      <w:bookmarkStart w:id="701" w:name="_Toc19100"/>
      <w:bookmarkStart w:id="702" w:name="_Toc29495"/>
      <w:bookmarkStart w:id="703" w:name="_Toc30255"/>
      <w:bookmarkStart w:id="704" w:name="_Toc152045564"/>
      <w:bookmarkStart w:id="705" w:name="_Toc246996951"/>
      <w:bookmarkStart w:id="706" w:name="_Toc246996208"/>
      <w:bookmarkStart w:id="707" w:name="_Toc152042340"/>
      <w:bookmarkStart w:id="708" w:name="_Toc11054"/>
      <w:bookmarkStart w:id="709" w:name="_Toc296602453"/>
      <w:bookmarkStart w:id="710" w:name="_Toc9977"/>
      <w:bookmarkStart w:id="711" w:name="_Toc247085722"/>
      <w:bookmarkStart w:id="712" w:name="_Toc179632582"/>
      <w:bookmarkStart w:id="713" w:name="_Toc20952"/>
      <w:bookmarkStart w:id="714" w:name="_Toc8184"/>
      <w:bookmarkStart w:id="715" w:name="_Toc450489311"/>
      <w:bookmarkStart w:id="716" w:name="_Toc144974532"/>
      <w:bookmarkStart w:id="717" w:name="_Toc22377"/>
      <w:bookmarkStart w:id="718" w:name="_Toc12042"/>
      <w:bookmarkStart w:id="719" w:name="_Toc447265252"/>
      <w:r>
        <w:rPr>
          <w:rFonts w:hint="eastAsia" w:asciiTheme="minorEastAsia" w:hAnsiTheme="minorEastAsia" w:eastAsiaTheme="minorEastAsia"/>
          <w:sz w:val="24"/>
          <w:szCs w:val="24"/>
        </w:rPr>
        <w:t>6.2评审原则</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24015CE5">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6.2.1评审活动遵循公平、公正、科学和择优的原则。</w:t>
      </w:r>
    </w:p>
    <w:p w14:paraId="635590E2">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6.2.2</w:t>
      </w:r>
      <w:r>
        <w:rPr>
          <w:rFonts w:hint="eastAsia" w:asciiTheme="minorEastAsia" w:hAnsiTheme="minorEastAsia" w:eastAsiaTheme="minorEastAsia"/>
        </w:rPr>
        <w:t>评审委员会按照第三章“评审办法”规定的方法、评审因素、标准和程序对响应文件进行评审。第三章“评审办法”没有规定的方法、评审因素和标准，不得作为评审依据。</w:t>
      </w:r>
    </w:p>
    <w:p w14:paraId="64A42A2E">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6.2.3响应文件开启后，部分供应商撤销响应文件或者被否决响应后，有效响应供应商不足三家的，经评审委员会认定具备竞争性，可以继续评审,评审委员会认定不具备竞争性的，应否决全部响应。</w:t>
      </w:r>
    </w:p>
    <w:p w14:paraId="71FDBE20">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720" w:name="_Toc447265539"/>
      <w:bookmarkStart w:id="721" w:name="_Toc447265253"/>
      <w:bookmarkStart w:id="722" w:name="_Toc25448"/>
      <w:bookmarkStart w:id="723" w:name="_Toc30649"/>
      <w:bookmarkStart w:id="724" w:name="_Toc11274"/>
      <w:bookmarkStart w:id="725" w:name="_Toc450489312"/>
      <w:bookmarkStart w:id="726" w:name="_Toc21676"/>
      <w:bookmarkStart w:id="727" w:name="_Toc447188701"/>
      <w:bookmarkStart w:id="728" w:name="_Toc30294"/>
      <w:bookmarkStart w:id="729" w:name="_Toc10613"/>
      <w:bookmarkStart w:id="730" w:name="_Toc12703"/>
      <w:bookmarkStart w:id="731" w:name="_Toc3750"/>
      <w:bookmarkStart w:id="732" w:name="_Toc24615"/>
      <w:bookmarkStart w:id="733" w:name="_Toc25761"/>
      <w:bookmarkStart w:id="734" w:name="_Toc27297"/>
      <w:bookmarkStart w:id="735" w:name="_Toc19694"/>
      <w:r>
        <w:rPr>
          <w:rFonts w:hint="eastAsia" w:asciiTheme="minorEastAsia" w:hAnsiTheme="minorEastAsia" w:eastAsiaTheme="minorEastAsia"/>
          <w:sz w:val="24"/>
          <w:szCs w:val="24"/>
        </w:rPr>
        <w:t>6.3评审方法</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14:paraId="2E73D7F9">
      <w:pPr>
        <w:adjustRightInd w:val="0"/>
        <w:snapToGrid w:val="0"/>
        <w:spacing w:line="440" w:lineRule="exact"/>
        <w:ind w:firstLine="424" w:firstLineChars="202"/>
        <w:rPr>
          <w:rFonts w:asciiTheme="minorEastAsia" w:hAnsiTheme="minorEastAsia" w:eastAsiaTheme="minorEastAsia"/>
        </w:rPr>
      </w:pPr>
      <w:r>
        <w:rPr>
          <w:rFonts w:hint="eastAsia" w:cs="宋体" w:asciiTheme="minorEastAsia" w:hAnsiTheme="minorEastAsia" w:eastAsiaTheme="minorEastAsia"/>
          <w:szCs w:val="21"/>
        </w:rPr>
        <w:t>6.3.1本项目评审所采用的评审方法为</w:t>
      </w:r>
      <w:r>
        <w:rPr>
          <w:rFonts w:hint="eastAsia" w:asciiTheme="minorEastAsia" w:hAnsiTheme="minorEastAsia" w:eastAsiaTheme="minorEastAsia"/>
        </w:rPr>
        <w:t>综合评估法。最大限度地满足询比文件中规定的各项综合评价标准的响应，应当推荐为成交候选人，量化的标准和权重应当在询比文件中明确规定。</w:t>
      </w:r>
    </w:p>
    <w:p w14:paraId="2D313929">
      <w:pPr>
        <w:pStyle w:val="21"/>
        <w:tabs>
          <w:tab w:val="left" w:pos="588"/>
          <w:tab w:val="left" w:pos="630"/>
        </w:tabs>
        <w:snapToGrid w:val="0"/>
        <w:spacing w:before="120" w:after="120" w:line="440" w:lineRule="exact"/>
        <w:ind w:firstLine="424" w:firstLineChars="202"/>
        <w:jc w:val="left"/>
        <w:rPr>
          <w:rFonts w:asciiTheme="minorEastAsia" w:hAnsiTheme="minorEastAsia" w:eastAsiaTheme="minorEastAsia"/>
          <w:sz w:val="24"/>
          <w:szCs w:val="24"/>
        </w:rPr>
      </w:pPr>
      <w:r>
        <w:rPr>
          <w:rFonts w:hint="eastAsia" w:asciiTheme="minorEastAsia" w:hAnsiTheme="minorEastAsia" w:eastAsiaTheme="minorEastAsia"/>
        </w:rPr>
        <w:t>6.3.2</w:t>
      </w:r>
      <w:r>
        <w:rPr>
          <w:rFonts w:asciiTheme="minorEastAsia" w:hAnsiTheme="minorEastAsia" w:eastAsiaTheme="minorEastAsia"/>
        </w:rPr>
        <w:t>法律</w:t>
      </w:r>
      <w:r>
        <w:rPr>
          <w:rFonts w:hint="eastAsia" w:asciiTheme="minorEastAsia" w:hAnsiTheme="minorEastAsia" w:eastAsiaTheme="minorEastAsia"/>
        </w:rPr>
        <w:t>、</w:t>
      </w:r>
      <w:r>
        <w:rPr>
          <w:rFonts w:asciiTheme="minorEastAsia" w:hAnsiTheme="minorEastAsia" w:eastAsiaTheme="minorEastAsia"/>
        </w:rPr>
        <w:t>法规允许的其他</w:t>
      </w:r>
      <w:r>
        <w:rPr>
          <w:rFonts w:hint="eastAsia" w:asciiTheme="minorEastAsia" w:hAnsiTheme="minorEastAsia" w:eastAsiaTheme="minorEastAsia"/>
        </w:rPr>
        <w:t>评审</w:t>
      </w:r>
      <w:r>
        <w:rPr>
          <w:rFonts w:asciiTheme="minorEastAsia" w:hAnsiTheme="minorEastAsia" w:eastAsiaTheme="minorEastAsia"/>
        </w:rPr>
        <w:t>方法</w:t>
      </w:r>
      <w:r>
        <w:rPr>
          <w:rFonts w:hint="eastAsia" w:asciiTheme="minorEastAsia" w:hAnsiTheme="minorEastAsia" w:eastAsiaTheme="minorEastAsia"/>
        </w:rPr>
        <w:t>。</w:t>
      </w:r>
      <w:bookmarkStart w:id="736" w:name="_Toc447265254"/>
      <w:bookmarkStart w:id="737" w:name="_Toc447188702"/>
      <w:bookmarkStart w:id="738" w:name="_Toc447265540"/>
      <w:bookmarkStart w:id="739" w:name="_Toc179632584"/>
      <w:bookmarkStart w:id="740" w:name="_Toc296602455"/>
      <w:bookmarkStart w:id="741" w:name="_Toc152042342"/>
      <w:bookmarkStart w:id="742" w:name="_Toc152045566"/>
      <w:bookmarkStart w:id="743" w:name="_Toc247085724"/>
      <w:bookmarkStart w:id="744" w:name="_Toc246996210"/>
      <w:bookmarkStart w:id="745" w:name="_Toc144974534"/>
      <w:bookmarkStart w:id="746" w:name="_Toc246996953"/>
    </w:p>
    <w:p w14:paraId="546A9B3B">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747" w:name="_Toc7649"/>
      <w:bookmarkStart w:id="748" w:name="_Toc16518"/>
      <w:bookmarkStart w:id="749" w:name="_Toc20107"/>
      <w:bookmarkStart w:id="750" w:name="_Toc26791"/>
      <w:bookmarkStart w:id="751" w:name="_Toc8270"/>
      <w:bookmarkStart w:id="752" w:name="_Toc25585"/>
      <w:bookmarkStart w:id="753" w:name="_Toc26699"/>
      <w:bookmarkStart w:id="754" w:name="_Toc17367"/>
      <w:bookmarkStart w:id="755" w:name="_Toc31543"/>
      <w:bookmarkStart w:id="756" w:name="_Toc19109"/>
      <w:bookmarkStart w:id="757" w:name="_Toc17368"/>
      <w:bookmarkStart w:id="758" w:name="_Toc11045"/>
      <w:bookmarkStart w:id="759" w:name="_Toc450489313"/>
      <w:r>
        <w:rPr>
          <w:rFonts w:hint="eastAsia" w:asciiTheme="minorEastAsia" w:hAnsiTheme="minorEastAsia" w:eastAsiaTheme="minorEastAsia"/>
          <w:sz w:val="24"/>
          <w:szCs w:val="24"/>
        </w:rPr>
        <w:t>6.4成交候选人推荐原则</w:t>
      </w:r>
      <w:bookmarkEnd w:id="747"/>
      <w:bookmarkEnd w:id="748"/>
      <w:bookmarkEnd w:id="749"/>
      <w:bookmarkEnd w:id="750"/>
      <w:bookmarkEnd w:id="751"/>
      <w:bookmarkEnd w:id="752"/>
      <w:bookmarkEnd w:id="753"/>
      <w:bookmarkEnd w:id="754"/>
      <w:bookmarkEnd w:id="755"/>
      <w:bookmarkEnd w:id="756"/>
      <w:bookmarkEnd w:id="757"/>
      <w:bookmarkEnd w:id="758"/>
      <w:bookmarkEnd w:id="759"/>
    </w:p>
    <w:p w14:paraId="18D20F43">
      <w:pPr>
        <w:ind w:firstLine="420" w:firstLineChars="200"/>
        <w:rPr>
          <w:rFonts w:asciiTheme="minorEastAsia" w:hAnsiTheme="minorEastAsia" w:eastAsiaTheme="minorEastAsia"/>
        </w:rPr>
      </w:pPr>
      <w:r>
        <w:rPr>
          <w:rFonts w:hint="eastAsia" w:asciiTheme="minorEastAsia" w:hAnsiTheme="minorEastAsia" w:eastAsiaTheme="minorEastAsia"/>
        </w:rPr>
        <w:t>评审委员会应当根据询比文件载明的规则推荐成交候选人，具体推荐原则见供应商须知前附表。</w:t>
      </w:r>
    </w:p>
    <w:p w14:paraId="4DA0353C">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760" w:name="_Toc21680"/>
      <w:bookmarkStart w:id="761" w:name="_Toc18604"/>
      <w:bookmarkStart w:id="762" w:name="_Toc31971"/>
      <w:bookmarkStart w:id="763" w:name="_Toc11170"/>
      <w:bookmarkStart w:id="764" w:name="_Toc18558"/>
      <w:bookmarkStart w:id="765" w:name="_Toc22769"/>
      <w:bookmarkStart w:id="766" w:name="_Toc23124"/>
      <w:bookmarkStart w:id="767" w:name="_Toc16772"/>
      <w:bookmarkStart w:id="768" w:name="_Toc602"/>
      <w:bookmarkStart w:id="769" w:name="_Toc6212"/>
      <w:bookmarkStart w:id="770" w:name="_Toc11015"/>
      <w:bookmarkStart w:id="771" w:name="_Toc450489314"/>
      <w:bookmarkStart w:id="772" w:name="_Toc12054"/>
      <w:r>
        <w:rPr>
          <w:rFonts w:hint="eastAsia" w:asciiTheme="minorEastAsia" w:hAnsiTheme="minorEastAsia" w:eastAsiaTheme="minorEastAsia"/>
          <w:sz w:val="24"/>
          <w:szCs w:val="24"/>
        </w:rPr>
        <w:t>6.5评审报告</w:t>
      </w:r>
      <w:bookmarkEnd w:id="736"/>
      <w:bookmarkEnd w:id="737"/>
      <w:bookmarkEnd w:id="738"/>
      <w:bookmarkEnd w:id="760"/>
      <w:bookmarkEnd w:id="761"/>
      <w:bookmarkEnd w:id="762"/>
      <w:bookmarkEnd w:id="763"/>
      <w:bookmarkEnd w:id="764"/>
      <w:bookmarkEnd w:id="765"/>
      <w:bookmarkEnd w:id="766"/>
      <w:bookmarkEnd w:id="767"/>
      <w:bookmarkEnd w:id="768"/>
      <w:bookmarkEnd w:id="769"/>
      <w:bookmarkEnd w:id="770"/>
      <w:bookmarkEnd w:id="771"/>
      <w:bookmarkEnd w:id="772"/>
    </w:p>
    <w:p w14:paraId="16272BF8">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评审完成后，评审委员会应当根据《中国电信集团询比采购管理办法》的有关规定及时向采购人提交评审报告和成交候选人名单。</w:t>
      </w:r>
    </w:p>
    <w:bookmarkEnd w:id="690"/>
    <w:bookmarkEnd w:id="691"/>
    <w:bookmarkEnd w:id="692"/>
    <w:bookmarkEnd w:id="739"/>
    <w:bookmarkEnd w:id="740"/>
    <w:bookmarkEnd w:id="741"/>
    <w:bookmarkEnd w:id="742"/>
    <w:bookmarkEnd w:id="743"/>
    <w:bookmarkEnd w:id="744"/>
    <w:bookmarkEnd w:id="745"/>
    <w:bookmarkEnd w:id="746"/>
    <w:p w14:paraId="77CE9584">
      <w:pPr>
        <w:pStyle w:val="36"/>
        <w:numPr>
          <w:ilvl w:val="0"/>
          <w:numId w:val="6"/>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773" w:name="_Toc7266"/>
      <w:bookmarkStart w:id="774" w:name="_Toc5957"/>
      <w:bookmarkStart w:id="775" w:name="_Toc31209"/>
      <w:bookmarkStart w:id="776" w:name="_Toc24597"/>
      <w:bookmarkStart w:id="777" w:name="_Toc1499"/>
      <w:bookmarkStart w:id="778" w:name="_Toc23461"/>
      <w:bookmarkStart w:id="779" w:name="_Toc20719"/>
      <w:bookmarkStart w:id="780" w:name="_Toc4649"/>
      <w:bookmarkStart w:id="781" w:name="_Toc18809"/>
      <w:bookmarkStart w:id="782" w:name="_Toc1095"/>
      <w:bookmarkStart w:id="783" w:name="_Toc30618"/>
      <w:r>
        <w:rPr>
          <w:rFonts w:hint="eastAsia" w:asciiTheme="minorEastAsia" w:hAnsiTheme="minorEastAsia" w:eastAsiaTheme="minorEastAsia"/>
          <w:sz w:val="28"/>
          <w:szCs w:val="28"/>
        </w:rPr>
        <w:t>成交</w:t>
      </w:r>
      <w:bookmarkEnd w:id="773"/>
      <w:bookmarkEnd w:id="774"/>
      <w:bookmarkEnd w:id="775"/>
      <w:bookmarkEnd w:id="776"/>
      <w:bookmarkEnd w:id="777"/>
      <w:bookmarkEnd w:id="778"/>
      <w:bookmarkEnd w:id="779"/>
      <w:bookmarkEnd w:id="780"/>
      <w:bookmarkEnd w:id="781"/>
      <w:bookmarkEnd w:id="782"/>
      <w:bookmarkEnd w:id="783"/>
    </w:p>
    <w:bookmarkEnd w:id="693"/>
    <w:bookmarkEnd w:id="694"/>
    <w:bookmarkEnd w:id="695"/>
    <w:bookmarkEnd w:id="696"/>
    <w:p w14:paraId="4B4AF3A5">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784" w:name="_Toc11132"/>
      <w:bookmarkStart w:id="785" w:name="_Toc0"/>
      <w:bookmarkStart w:id="786" w:name="_Toc12470"/>
      <w:bookmarkStart w:id="787" w:name="_Toc6298"/>
      <w:bookmarkStart w:id="788" w:name="_Toc15298"/>
      <w:bookmarkStart w:id="789" w:name="_Toc15589"/>
      <w:bookmarkStart w:id="790" w:name="_Toc5854"/>
      <w:bookmarkStart w:id="791" w:name="_Toc14318"/>
      <w:bookmarkStart w:id="792" w:name="_Toc31051"/>
      <w:bookmarkStart w:id="793" w:name="_Toc15919"/>
      <w:bookmarkStart w:id="794" w:name="_Toc8564"/>
      <w:bookmarkStart w:id="795" w:name="_Toc15946"/>
      <w:bookmarkStart w:id="796" w:name="_Toc447265257"/>
      <w:bookmarkStart w:id="797" w:name="_Toc450489317"/>
      <w:bookmarkStart w:id="798" w:name="_Toc447188705"/>
      <w:bookmarkStart w:id="799" w:name="_Toc447265543"/>
      <w:bookmarkStart w:id="800" w:name="_Toc447265545"/>
      <w:bookmarkStart w:id="801" w:name="_Toc447265259"/>
      <w:bookmarkStart w:id="802" w:name="_Toc296602459"/>
      <w:bookmarkStart w:id="803" w:name="_Toc144974537"/>
      <w:bookmarkStart w:id="804" w:name="_Toc246996956"/>
      <w:bookmarkStart w:id="805" w:name="_Toc247085727"/>
      <w:bookmarkStart w:id="806" w:name="_Toc152042345"/>
      <w:bookmarkStart w:id="807" w:name="_Toc152045569"/>
      <w:bookmarkStart w:id="808" w:name="_Toc179632587"/>
      <w:bookmarkStart w:id="809" w:name="_Toc246996213"/>
      <w:bookmarkStart w:id="810" w:name="_Toc107822517"/>
      <w:bookmarkStart w:id="811" w:name="_Toc227057916"/>
      <w:bookmarkStart w:id="812" w:name="_Toc226969310"/>
      <w:r>
        <w:rPr>
          <w:rFonts w:hint="eastAsia" w:asciiTheme="minorEastAsia" w:hAnsiTheme="minorEastAsia" w:eastAsiaTheme="minorEastAsia"/>
          <w:sz w:val="24"/>
          <w:szCs w:val="24"/>
        </w:rPr>
        <w:t>7.1成交候选人公示</w:t>
      </w:r>
      <w:bookmarkEnd w:id="784"/>
      <w:bookmarkEnd w:id="785"/>
      <w:bookmarkEnd w:id="786"/>
      <w:bookmarkEnd w:id="787"/>
      <w:bookmarkEnd w:id="788"/>
      <w:bookmarkEnd w:id="789"/>
      <w:bookmarkEnd w:id="790"/>
      <w:bookmarkEnd w:id="791"/>
      <w:bookmarkEnd w:id="792"/>
      <w:bookmarkEnd w:id="793"/>
      <w:bookmarkEnd w:id="794"/>
      <w:bookmarkEnd w:id="795"/>
    </w:p>
    <w:p w14:paraId="1571E32D">
      <w:pPr>
        <w:pStyle w:val="21"/>
        <w:tabs>
          <w:tab w:val="left" w:pos="630"/>
        </w:tabs>
        <w:snapToGrid w:val="0"/>
        <w:spacing w:line="440" w:lineRule="exact"/>
        <w:ind w:firstLine="424" w:firstLineChars="202"/>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7.</w:t>
      </w:r>
      <w:r>
        <w:rPr>
          <w:rFonts w:hint="eastAsia" w:asciiTheme="minorEastAsia" w:hAnsiTheme="minorEastAsia" w:eastAsiaTheme="minorEastAsia"/>
          <w:color w:val="000000" w:themeColor="text1"/>
          <w14:textFill>
            <w14:solidFill>
              <w14:schemeClr w14:val="tx1"/>
            </w14:solidFill>
          </w14:textFill>
        </w:rPr>
        <w:t>1</w:t>
      </w:r>
      <w:r>
        <w:rPr>
          <w:rFonts w:asciiTheme="minorEastAsia" w:hAnsiTheme="minorEastAsia" w:eastAsiaTheme="minorEastAsia"/>
          <w:color w:val="000000" w:themeColor="text1"/>
          <w14:textFill>
            <w14:solidFill>
              <w14:schemeClr w14:val="tx1"/>
            </w14:solidFill>
          </w14:textFill>
        </w:rPr>
        <w:t>.1</w:t>
      </w:r>
      <w:r>
        <w:rPr>
          <w:rFonts w:hint="eastAsia" w:asciiTheme="minorEastAsia" w:hAnsiTheme="minorEastAsia" w:eastAsiaTheme="minorEastAsia"/>
          <w:color w:val="000000" w:themeColor="text1"/>
          <w14:textFill>
            <w14:solidFill>
              <w14:schemeClr w14:val="tx1"/>
            </w14:solidFill>
          </w14:textFill>
        </w:rPr>
        <w:t>采用公开询比方式的，在“资格预审公告”或者“询比公告”发布媒介公示全部成交候选人，公示期不少于3日。</w:t>
      </w:r>
    </w:p>
    <w:p w14:paraId="4D24EDD8">
      <w:pPr>
        <w:pStyle w:val="21"/>
        <w:tabs>
          <w:tab w:val="left" w:pos="630"/>
        </w:tabs>
        <w:snapToGrid w:val="0"/>
        <w:spacing w:line="440" w:lineRule="exact"/>
        <w:ind w:firstLine="424" w:firstLineChars="202"/>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7.</w:t>
      </w:r>
      <w:r>
        <w:rPr>
          <w:rFonts w:hint="eastAsia" w:asciiTheme="minorEastAsia" w:hAnsiTheme="minorEastAsia" w:eastAsiaTheme="minorEastAsia"/>
          <w:color w:val="000000" w:themeColor="text1"/>
          <w14:textFill>
            <w14:solidFill>
              <w14:schemeClr w14:val="tx1"/>
            </w14:solidFill>
          </w14:textFill>
        </w:rPr>
        <w:t>1</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2 响应供应商或者其他利害关系人对询比项目的评审结果有异议的，应当在成交候选人公示期间提出。</w:t>
      </w:r>
    </w:p>
    <w:p w14:paraId="588DD837">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813" w:name="_Toc18209"/>
      <w:bookmarkStart w:id="814" w:name="_Toc23002"/>
      <w:bookmarkStart w:id="815" w:name="_Toc25548"/>
      <w:bookmarkStart w:id="816" w:name="_Toc14251"/>
      <w:bookmarkStart w:id="817" w:name="_Toc2346"/>
      <w:bookmarkStart w:id="818" w:name="_Toc29086"/>
      <w:bookmarkStart w:id="819" w:name="_Toc1295"/>
      <w:bookmarkStart w:id="820" w:name="_Toc7986"/>
      <w:bookmarkStart w:id="821" w:name="_Toc22017"/>
      <w:bookmarkStart w:id="822" w:name="_Toc5873"/>
      <w:bookmarkStart w:id="823" w:name="_Toc28301"/>
      <w:bookmarkStart w:id="824" w:name="_Toc14452"/>
      <w:r>
        <w:rPr>
          <w:rFonts w:hint="eastAsia" w:asciiTheme="minorEastAsia" w:hAnsiTheme="minorEastAsia" w:eastAsiaTheme="minorEastAsia"/>
          <w:sz w:val="24"/>
          <w:szCs w:val="24"/>
        </w:rPr>
        <w:t>7.2确定</w:t>
      </w:r>
      <w:bookmarkEnd w:id="796"/>
      <w:bookmarkEnd w:id="797"/>
      <w:bookmarkEnd w:id="798"/>
      <w:bookmarkEnd w:id="799"/>
      <w:bookmarkEnd w:id="813"/>
      <w:r>
        <w:rPr>
          <w:rFonts w:hint="eastAsia" w:asciiTheme="minorEastAsia" w:hAnsiTheme="minorEastAsia" w:eastAsiaTheme="minorEastAsia"/>
          <w:sz w:val="24"/>
          <w:szCs w:val="24"/>
        </w:rPr>
        <w:t>成交供应商</w:t>
      </w:r>
      <w:bookmarkEnd w:id="814"/>
      <w:bookmarkEnd w:id="815"/>
      <w:bookmarkEnd w:id="816"/>
      <w:bookmarkEnd w:id="817"/>
      <w:bookmarkEnd w:id="818"/>
      <w:bookmarkEnd w:id="819"/>
      <w:bookmarkEnd w:id="820"/>
      <w:bookmarkEnd w:id="821"/>
      <w:bookmarkEnd w:id="822"/>
      <w:bookmarkEnd w:id="823"/>
      <w:bookmarkEnd w:id="824"/>
    </w:p>
    <w:p w14:paraId="54AC9D4E">
      <w:pPr>
        <w:pStyle w:val="21"/>
        <w:tabs>
          <w:tab w:val="left" w:pos="630"/>
        </w:tabs>
        <w:snapToGrid w:val="0"/>
        <w:spacing w:line="440" w:lineRule="exact"/>
        <w:ind w:firstLine="424" w:firstLineChars="202"/>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7.</w:t>
      </w:r>
      <w:r>
        <w:rPr>
          <w:rFonts w:hint="eastAsia" w:asciiTheme="minorEastAsia" w:hAnsiTheme="minorEastAsia" w:eastAsiaTheme="minorEastAsia"/>
          <w:color w:val="000000" w:themeColor="text1"/>
          <w14:textFill>
            <w14:solidFill>
              <w14:schemeClr w14:val="tx1"/>
            </w14:solidFill>
          </w14:textFill>
        </w:rPr>
        <w:t>2</w:t>
      </w:r>
      <w:r>
        <w:rPr>
          <w:rFonts w:asciiTheme="minorEastAsia" w:hAnsiTheme="minorEastAsia" w:eastAsiaTheme="minorEastAsia"/>
          <w:color w:val="000000" w:themeColor="text1"/>
          <w14:textFill>
            <w14:solidFill>
              <w14:schemeClr w14:val="tx1"/>
            </w14:solidFill>
          </w14:textFill>
        </w:rPr>
        <w:t>.1</w:t>
      </w:r>
      <w:r>
        <w:rPr>
          <w:rFonts w:hint="eastAsia" w:asciiTheme="minorEastAsia" w:hAnsiTheme="minorEastAsia" w:eastAsiaTheme="minorEastAsia"/>
          <w:color w:val="000000" w:themeColor="text1"/>
          <w14:textFill>
            <w14:solidFill>
              <w14:schemeClr w14:val="tx1"/>
            </w14:solidFill>
          </w14:textFill>
        </w:rPr>
        <w:t>采购人依据评审委员会推荐的成交候选人确定成交供应商，成交供应商数量见供应商须知前附表。</w:t>
      </w:r>
    </w:p>
    <w:p w14:paraId="7D1BA5AE">
      <w:pPr>
        <w:pStyle w:val="21"/>
        <w:tabs>
          <w:tab w:val="left" w:pos="630"/>
        </w:tabs>
        <w:snapToGrid w:val="0"/>
        <w:spacing w:line="440" w:lineRule="exact"/>
        <w:ind w:firstLine="424" w:firstLineChars="202"/>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7.</w:t>
      </w:r>
      <w:r>
        <w:rPr>
          <w:rFonts w:hint="eastAsia" w:asciiTheme="minorEastAsia" w:hAnsiTheme="minorEastAsia" w:eastAsiaTheme="minorEastAsia"/>
          <w:color w:val="000000" w:themeColor="text1"/>
          <w14:textFill>
            <w14:solidFill>
              <w14:schemeClr w14:val="tx1"/>
            </w14:solidFill>
          </w14:textFill>
        </w:rPr>
        <w:t>2</w:t>
      </w:r>
      <w:r>
        <w:rPr>
          <w:rFonts w:asciiTheme="minorEastAsia" w:hAnsiTheme="minorEastAsia" w:eastAsiaTheme="minorEastAsia"/>
          <w:color w:val="000000" w:themeColor="text1"/>
          <w14:textFill>
            <w14:solidFill>
              <w14:schemeClr w14:val="tx1"/>
            </w14:solidFill>
          </w14:textFill>
        </w:rPr>
        <w:t>.2</w:t>
      </w:r>
      <w:r>
        <w:rPr>
          <w:rFonts w:hint="eastAsia" w:asciiTheme="minorEastAsia" w:hAnsiTheme="minorEastAsia" w:eastAsiaTheme="minorEastAsia"/>
          <w:color w:val="000000" w:themeColor="text1"/>
          <w14:textFill>
            <w14:solidFill>
              <w14:schemeClr w14:val="tx1"/>
            </w14:solidFill>
          </w14:textFill>
        </w:rPr>
        <w:t>采购人根据评审委员会推荐的成交候选人名单排序依次确定成交供应商，具体成交原则见供应商须知前附表。</w:t>
      </w:r>
    </w:p>
    <w:p w14:paraId="28AFF714">
      <w:pPr>
        <w:pStyle w:val="21"/>
        <w:tabs>
          <w:tab w:val="left" w:pos="630"/>
        </w:tabs>
        <w:snapToGrid w:val="0"/>
        <w:spacing w:line="440" w:lineRule="exact"/>
        <w:ind w:firstLine="424" w:firstLineChars="202"/>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7.</w:t>
      </w:r>
      <w:r>
        <w:rPr>
          <w:rFonts w:hint="eastAsia" w:asciiTheme="minorEastAsia" w:hAnsiTheme="minorEastAsia" w:eastAsiaTheme="minorEastAsia"/>
          <w:color w:val="000000" w:themeColor="text1"/>
          <w14:textFill>
            <w14:solidFill>
              <w14:schemeClr w14:val="tx1"/>
            </w14:solidFill>
          </w14:textFill>
        </w:rPr>
        <w:t>2</w:t>
      </w:r>
      <w:r>
        <w:rPr>
          <w:rFonts w:asciiTheme="minorEastAsia" w:hAnsiTheme="minorEastAsia" w:eastAsiaTheme="minorEastAsia"/>
          <w:color w:val="000000" w:themeColor="text1"/>
          <w14:textFill>
            <w14:solidFill>
              <w14:schemeClr w14:val="tx1"/>
            </w14:solidFill>
          </w14:textFill>
        </w:rPr>
        <w:t>.3在签订合同之前</w:t>
      </w:r>
      <w:r>
        <w:rPr>
          <w:rFonts w:hint="eastAsia" w:asciiTheme="minorEastAsia" w:hAnsiTheme="minorEastAsia" w:eastAsiaTheme="minorEastAsia"/>
          <w:color w:val="000000" w:themeColor="text1"/>
          <w14:textFill>
            <w14:solidFill>
              <w14:schemeClr w14:val="tx1"/>
            </w14:solidFill>
          </w14:textFill>
        </w:rPr>
        <w:t>，排名第一或排名靠前的成交候选人存在放弃成交、因不可抗力提出不能履行合同、不按照询比文件要求提交履约保证金、被查实存在影响成交结果的违法行为、按照中国电信供应商不良行为处理结果及《中国电信供应商不良行为管理规则》的结果执行规则执行禁止采购处理措施、未通过网络安全审查等不符合成交条件情形的，采购人可以按评审委员会提出的排名顺序依次确定其他成交候选人为成交供应商，或重新询比。集中询比的，也可以对成交供应商的成交份额进行调整，但应当在询比文件中载明调整规则。</w:t>
      </w:r>
      <w:r>
        <w:rPr>
          <w:rFonts w:hint="eastAsia" w:asciiTheme="minorEastAsia" w:hAnsiTheme="minorEastAsia" w:eastAsiaTheme="minorEastAsia"/>
        </w:rPr>
        <w:t>具体处理规则见供应商须知前附表</w:t>
      </w:r>
      <w:r>
        <w:rPr>
          <w:rFonts w:hint="eastAsia" w:asciiTheme="minorEastAsia" w:hAnsiTheme="minorEastAsia" w:eastAsiaTheme="minorEastAsia"/>
          <w:color w:val="000000" w:themeColor="text1"/>
          <w14:textFill>
            <w14:solidFill>
              <w14:schemeClr w14:val="tx1"/>
            </w14:solidFill>
          </w14:textFill>
        </w:rPr>
        <w:t>。</w:t>
      </w:r>
    </w:p>
    <w:p w14:paraId="6B6D856E">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825" w:name="_Toc3370"/>
      <w:bookmarkStart w:id="826" w:name="_Toc8678"/>
      <w:bookmarkStart w:id="827" w:name="_Toc32318"/>
      <w:bookmarkStart w:id="828" w:name="_Toc27643"/>
      <w:bookmarkStart w:id="829" w:name="_Toc5274"/>
      <w:bookmarkStart w:id="830" w:name="_Toc8458"/>
      <w:bookmarkStart w:id="831" w:name="_Toc14745"/>
      <w:bookmarkStart w:id="832" w:name="_Toc25229"/>
      <w:bookmarkStart w:id="833" w:name="_Toc28897"/>
      <w:bookmarkStart w:id="834" w:name="_Toc8945"/>
      <w:bookmarkStart w:id="835" w:name="_Toc14870"/>
      <w:bookmarkStart w:id="836" w:name="_Toc21293"/>
      <w:bookmarkStart w:id="837" w:name="_Toc296602458"/>
      <w:bookmarkStart w:id="838" w:name="_Toc450489318"/>
      <w:bookmarkStart w:id="839" w:name="_Toc247085726"/>
      <w:bookmarkStart w:id="840" w:name="_Toc152042344"/>
      <w:bookmarkStart w:id="841" w:name="_Toc152045568"/>
      <w:bookmarkStart w:id="842" w:name="_Toc246996955"/>
      <w:bookmarkStart w:id="843" w:name="_Toc447265544"/>
      <w:bookmarkStart w:id="844" w:name="_Toc144974536"/>
      <w:bookmarkStart w:id="845" w:name="_Toc246996212"/>
      <w:bookmarkStart w:id="846" w:name="_Toc447265258"/>
      <w:bookmarkStart w:id="847" w:name="_Toc179632586"/>
      <w:bookmarkStart w:id="848" w:name="OLE_LINK7"/>
      <w:bookmarkStart w:id="849" w:name="OLE_LINK6"/>
      <w:r>
        <w:rPr>
          <w:rFonts w:hint="eastAsia" w:asciiTheme="minorEastAsia" w:hAnsiTheme="minorEastAsia" w:eastAsiaTheme="minorEastAsia"/>
          <w:sz w:val="24"/>
          <w:szCs w:val="24"/>
        </w:rPr>
        <w:t>7.3询比结果公示</w:t>
      </w:r>
      <w:bookmarkEnd w:id="825"/>
      <w:bookmarkEnd w:id="826"/>
      <w:bookmarkEnd w:id="827"/>
      <w:bookmarkEnd w:id="828"/>
      <w:bookmarkEnd w:id="829"/>
      <w:bookmarkEnd w:id="830"/>
      <w:bookmarkEnd w:id="831"/>
      <w:bookmarkEnd w:id="832"/>
      <w:bookmarkEnd w:id="833"/>
      <w:bookmarkEnd w:id="834"/>
      <w:bookmarkEnd w:id="835"/>
      <w:bookmarkEnd w:id="836"/>
    </w:p>
    <w:p w14:paraId="63A4C778">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采用公开询比方式的，</w:t>
      </w:r>
      <w:r>
        <w:rPr>
          <w:rFonts w:hint="eastAsia" w:asciiTheme="minorEastAsia" w:hAnsiTheme="minorEastAsia" w:eastAsiaTheme="minorEastAsia"/>
        </w:rPr>
        <w:t>采购人将</w:t>
      </w:r>
      <w:r>
        <w:rPr>
          <w:rFonts w:asciiTheme="minorEastAsia" w:hAnsiTheme="minorEastAsia" w:eastAsiaTheme="minorEastAsia"/>
        </w:rPr>
        <w:t>在“资格预审公告”或者“</w:t>
      </w:r>
      <w:r>
        <w:rPr>
          <w:rFonts w:hint="eastAsia" w:asciiTheme="minorEastAsia" w:hAnsiTheme="minorEastAsia" w:eastAsiaTheme="minorEastAsia"/>
        </w:rPr>
        <w:t>询比公告</w:t>
      </w:r>
      <w:r>
        <w:rPr>
          <w:rFonts w:asciiTheme="minorEastAsia" w:hAnsiTheme="minorEastAsia" w:eastAsiaTheme="minorEastAsia"/>
        </w:rPr>
        <w:t>”发布媒介公示全部</w:t>
      </w:r>
      <w:r>
        <w:rPr>
          <w:rFonts w:hint="eastAsia" w:asciiTheme="minorEastAsia" w:hAnsiTheme="minorEastAsia" w:eastAsiaTheme="minorEastAsia"/>
        </w:rPr>
        <w:t>成交供应商</w:t>
      </w:r>
      <w:r>
        <w:rPr>
          <w:rFonts w:asciiTheme="minorEastAsia" w:hAnsiTheme="minorEastAsia" w:eastAsiaTheme="minorEastAsia"/>
        </w:rPr>
        <w:t>。</w:t>
      </w:r>
    </w:p>
    <w:p w14:paraId="66DDC11D">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850" w:name="_Toc7537"/>
      <w:bookmarkStart w:id="851" w:name="_Toc16768"/>
      <w:bookmarkStart w:id="852" w:name="_Toc20204"/>
      <w:bookmarkStart w:id="853" w:name="_Toc12955"/>
      <w:bookmarkStart w:id="854" w:name="_Toc19062"/>
      <w:bookmarkStart w:id="855" w:name="_Toc19991"/>
      <w:bookmarkStart w:id="856" w:name="_Toc22853"/>
      <w:bookmarkStart w:id="857" w:name="_Toc29490"/>
      <w:bookmarkStart w:id="858" w:name="_Toc3364"/>
      <w:bookmarkStart w:id="859" w:name="_Toc21388"/>
      <w:bookmarkStart w:id="860" w:name="_Toc30976"/>
      <w:bookmarkStart w:id="861" w:name="_Toc661"/>
      <w:r>
        <w:rPr>
          <w:rFonts w:hint="eastAsia" w:asciiTheme="minorEastAsia" w:hAnsiTheme="minorEastAsia" w:eastAsiaTheme="minorEastAsia"/>
          <w:sz w:val="24"/>
          <w:szCs w:val="24"/>
        </w:rPr>
        <w:t>7.4 成交通知</w:t>
      </w:r>
      <w:bookmarkEnd w:id="837"/>
      <w:bookmarkEnd w:id="838"/>
      <w:bookmarkEnd w:id="839"/>
      <w:bookmarkEnd w:id="840"/>
      <w:bookmarkEnd w:id="841"/>
      <w:bookmarkEnd w:id="842"/>
      <w:bookmarkEnd w:id="843"/>
      <w:bookmarkEnd w:id="844"/>
      <w:bookmarkEnd w:id="845"/>
      <w:bookmarkEnd w:id="846"/>
      <w:bookmarkEnd w:id="847"/>
      <w:bookmarkEnd w:id="850"/>
      <w:bookmarkEnd w:id="851"/>
      <w:bookmarkEnd w:id="852"/>
      <w:bookmarkEnd w:id="853"/>
      <w:bookmarkEnd w:id="854"/>
      <w:bookmarkEnd w:id="855"/>
      <w:bookmarkEnd w:id="856"/>
      <w:bookmarkEnd w:id="857"/>
      <w:bookmarkEnd w:id="858"/>
      <w:bookmarkEnd w:id="859"/>
      <w:bookmarkEnd w:id="860"/>
      <w:bookmarkEnd w:id="861"/>
    </w:p>
    <w:p w14:paraId="64465B10">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7.4.1在成交通知书发出前，成交候选人的经营、财务状况发生较大变化或者存在违法行为，可能影响其履约能力的，供应商应当主动告知采购人。</w:t>
      </w:r>
      <w:bookmarkEnd w:id="848"/>
      <w:bookmarkEnd w:id="849"/>
    </w:p>
    <w:p w14:paraId="7A20535E">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7.4.2成交供应商确定后，采购人应当自行或者委托采购代理机构向成交供应商发出成交通知书，同时通知未成交供应商。</w:t>
      </w:r>
    </w:p>
    <w:p w14:paraId="452B4631">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7.</w:t>
      </w:r>
      <w:r>
        <w:rPr>
          <w:rFonts w:hint="eastAsia" w:asciiTheme="minorEastAsia" w:hAnsiTheme="minorEastAsia" w:eastAsiaTheme="minorEastAsia"/>
        </w:rPr>
        <w:t>4</w:t>
      </w:r>
      <w:r>
        <w:rPr>
          <w:rFonts w:asciiTheme="minorEastAsia" w:hAnsiTheme="minorEastAsia" w:eastAsiaTheme="minorEastAsia"/>
        </w:rPr>
        <w:t>.3</w:t>
      </w:r>
      <w:r>
        <w:rPr>
          <w:rFonts w:hint="eastAsia" w:asciiTheme="minorEastAsia" w:hAnsiTheme="minorEastAsia" w:eastAsiaTheme="minorEastAsia"/>
        </w:rPr>
        <w:t>成交通知书是询比采购档案和合同的组成部分。</w:t>
      </w:r>
    </w:p>
    <w:p w14:paraId="2830A82F">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7.</w:t>
      </w:r>
      <w:r>
        <w:rPr>
          <w:rFonts w:hint="eastAsia" w:asciiTheme="minorEastAsia" w:hAnsiTheme="minorEastAsia" w:eastAsiaTheme="minorEastAsia"/>
        </w:rPr>
        <w:t>4</w:t>
      </w:r>
      <w:r>
        <w:rPr>
          <w:rFonts w:asciiTheme="minorEastAsia" w:hAnsiTheme="minorEastAsia" w:eastAsiaTheme="minorEastAsia"/>
        </w:rPr>
        <w:t>.4</w:t>
      </w:r>
      <w:r>
        <w:rPr>
          <w:rFonts w:hint="eastAsia" w:asciiTheme="minorEastAsia" w:hAnsiTheme="minorEastAsia" w:eastAsiaTheme="minorEastAsia"/>
        </w:rPr>
        <w:t>成交通知书对采购人和成交供应商具有法律约束力。成交通知书发出后，采购人改变成交结果或者成交供应商放弃成交的，应当承担法律责任。</w:t>
      </w:r>
    </w:p>
    <w:p w14:paraId="6DB0D981">
      <w:pPr>
        <w:pStyle w:val="36"/>
        <w:numPr>
          <w:ilvl w:val="0"/>
          <w:numId w:val="6"/>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862" w:name="_Toc19788"/>
      <w:bookmarkStart w:id="863" w:name="_Toc28289"/>
      <w:bookmarkStart w:id="864" w:name="_Toc20672"/>
      <w:bookmarkStart w:id="865" w:name="_Toc20444"/>
      <w:bookmarkStart w:id="866" w:name="_Toc18016"/>
      <w:bookmarkStart w:id="867" w:name="_Toc30705"/>
      <w:bookmarkStart w:id="868" w:name="_Toc16329"/>
      <w:bookmarkStart w:id="869" w:name="_Toc13974"/>
      <w:bookmarkStart w:id="870" w:name="_Toc5534"/>
      <w:bookmarkStart w:id="871" w:name="_Toc9006"/>
      <w:bookmarkStart w:id="872" w:name="_Toc21757"/>
      <w:bookmarkStart w:id="873" w:name="_Toc17682"/>
      <w:r>
        <w:rPr>
          <w:rFonts w:hint="eastAsia" w:asciiTheme="minorEastAsia" w:hAnsiTheme="minorEastAsia" w:eastAsiaTheme="minorEastAsia"/>
          <w:sz w:val="28"/>
          <w:szCs w:val="28"/>
        </w:rPr>
        <w:t>合同签订</w:t>
      </w:r>
      <w:bookmarkEnd w:id="800"/>
      <w:bookmarkEnd w:id="801"/>
      <w:bookmarkEnd w:id="862"/>
      <w:bookmarkEnd w:id="863"/>
      <w:bookmarkEnd w:id="864"/>
      <w:bookmarkEnd w:id="865"/>
      <w:bookmarkEnd w:id="866"/>
      <w:bookmarkEnd w:id="867"/>
      <w:bookmarkEnd w:id="868"/>
      <w:bookmarkEnd w:id="869"/>
      <w:bookmarkEnd w:id="870"/>
      <w:bookmarkEnd w:id="871"/>
      <w:bookmarkEnd w:id="872"/>
      <w:bookmarkEnd w:id="873"/>
    </w:p>
    <w:p w14:paraId="3495202D">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874" w:name="_Toc23748"/>
      <w:bookmarkStart w:id="875" w:name="_Toc18072"/>
      <w:bookmarkStart w:id="876" w:name="_Toc376"/>
      <w:bookmarkStart w:id="877" w:name="_Toc7579"/>
      <w:bookmarkStart w:id="878" w:name="_Toc6511"/>
      <w:bookmarkStart w:id="879" w:name="_Toc9589"/>
      <w:bookmarkStart w:id="880" w:name="_Toc447265260"/>
      <w:bookmarkStart w:id="881" w:name="_Toc7303"/>
      <w:bookmarkStart w:id="882" w:name="_Toc31235"/>
      <w:bookmarkStart w:id="883" w:name="_Toc447265546"/>
      <w:bookmarkStart w:id="884" w:name="_Toc590"/>
      <w:bookmarkStart w:id="885" w:name="_Toc14285"/>
      <w:bookmarkStart w:id="886" w:name="_Toc11530"/>
      <w:bookmarkStart w:id="887" w:name="_Toc14254"/>
      <w:r>
        <w:rPr>
          <w:rFonts w:hint="eastAsia" w:asciiTheme="minorEastAsia" w:hAnsiTheme="minorEastAsia" w:eastAsiaTheme="minorEastAsia"/>
          <w:sz w:val="24"/>
          <w:szCs w:val="24"/>
        </w:rPr>
        <w:t>8.1履约</w:t>
      </w:r>
      <w:bookmarkEnd w:id="802"/>
      <w:bookmarkEnd w:id="803"/>
      <w:bookmarkEnd w:id="804"/>
      <w:bookmarkEnd w:id="805"/>
      <w:bookmarkEnd w:id="806"/>
      <w:bookmarkEnd w:id="807"/>
      <w:bookmarkEnd w:id="808"/>
      <w:bookmarkEnd w:id="809"/>
      <w:r>
        <w:rPr>
          <w:rFonts w:hint="eastAsia" w:asciiTheme="minorEastAsia" w:hAnsiTheme="minorEastAsia" w:eastAsiaTheme="minorEastAsia"/>
          <w:sz w:val="24"/>
          <w:szCs w:val="24"/>
        </w:rPr>
        <w:t>保证金</w:t>
      </w:r>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p>
    <w:bookmarkEnd w:id="810"/>
    <w:bookmarkEnd w:id="811"/>
    <w:bookmarkEnd w:id="812"/>
    <w:p w14:paraId="580030FE">
      <w:pPr>
        <w:pStyle w:val="21"/>
        <w:tabs>
          <w:tab w:val="left" w:pos="630"/>
        </w:tabs>
        <w:snapToGrid w:val="0"/>
        <w:spacing w:line="440" w:lineRule="exact"/>
        <w:ind w:firstLine="424" w:firstLineChars="202"/>
        <w:rPr>
          <w:rFonts w:asciiTheme="minorEastAsia" w:hAnsiTheme="minorEastAsia" w:eastAsiaTheme="minorEastAsia"/>
        </w:rPr>
      </w:pPr>
      <w:bookmarkStart w:id="888" w:name="_Toc488655867"/>
      <w:bookmarkStart w:id="889" w:name="_Toc447188707"/>
      <w:bookmarkStart w:id="890" w:name="_Toc107822519"/>
      <w:bookmarkStart w:id="891" w:name="_Toc447265263"/>
      <w:bookmarkStart w:id="892" w:name="_Toc226969312"/>
      <w:bookmarkStart w:id="893" w:name="_Toc227057918"/>
      <w:bookmarkStart w:id="894" w:name="_Toc447265549"/>
      <w:r>
        <w:rPr>
          <w:rFonts w:hint="eastAsia" w:asciiTheme="minorEastAsia" w:hAnsiTheme="minorEastAsia" w:eastAsiaTheme="minorEastAsia"/>
        </w:rPr>
        <w:t>8.1.1在签订合同前，成交供应商应当按照“供应商须知前附表”中规定的履约保证金的金额和形式向采购人递交履约保证金。</w:t>
      </w:r>
    </w:p>
    <w:p w14:paraId="1A646787">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8.1.2</w:t>
      </w:r>
      <w:r>
        <w:rPr>
          <w:rFonts w:hint="eastAsia" w:asciiTheme="minorEastAsia" w:hAnsiTheme="minorEastAsia" w:eastAsiaTheme="minorEastAsia"/>
        </w:rPr>
        <w:t>成交供应商不能按照询比文件要求递交履约保证金的，视为放弃成交，其响应保证金不予退还，给采购人造成的损失超过响应保证金数额的，成交供应商还应当对超过部分予以赔偿。</w:t>
      </w:r>
    </w:p>
    <w:p w14:paraId="18E4650F">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895" w:name="_Toc25290"/>
      <w:bookmarkStart w:id="896" w:name="_Toc18566"/>
      <w:bookmarkStart w:id="897" w:name="_Toc29401"/>
      <w:bookmarkStart w:id="898" w:name="_Toc450489321"/>
      <w:bookmarkStart w:id="899" w:name="_Toc20967"/>
      <w:bookmarkStart w:id="900" w:name="_Toc447265261"/>
      <w:bookmarkStart w:id="901" w:name="_Toc914"/>
      <w:bookmarkStart w:id="902" w:name="_Toc447265547"/>
      <w:bookmarkStart w:id="903" w:name="_Toc7234"/>
      <w:bookmarkStart w:id="904" w:name="_Toc1794"/>
      <w:bookmarkStart w:id="905" w:name="_Toc9578"/>
      <w:bookmarkStart w:id="906" w:name="_Toc8034"/>
      <w:bookmarkStart w:id="907" w:name="_Toc5256"/>
      <w:bookmarkStart w:id="908" w:name="_Toc25344"/>
      <w:bookmarkStart w:id="909" w:name="_Toc13763"/>
      <w:r>
        <w:rPr>
          <w:rFonts w:hint="eastAsia" w:asciiTheme="minorEastAsia" w:hAnsiTheme="minorEastAsia" w:eastAsiaTheme="minorEastAsia"/>
          <w:sz w:val="24"/>
          <w:szCs w:val="24"/>
        </w:rPr>
        <w:t>8.2合同签订</w:t>
      </w:r>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p>
    <w:p w14:paraId="0D05C113">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8.2.1</w:t>
      </w:r>
      <w:r>
        <w:rPr>
          <w:rFonts w:hint="eastAsia" w:asciiTheme="minorEastAsia" w:hAnsiTheme="minorEastAsia" w:eastAsiaTheme="minorEastAsia"/>
        </w:rPr>
        <w:t>采购人和成交供应商应当在响应有效期内，根据询比文件和成交供应商的响应文件订立书面合同。采购人和成交供应商不得订立背离合同实质性内容的其他协议。</w:t>
      </w:r>
    </w:p>
    <w:p w14:paraId="30CCBA77">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8.2.2成交供应商无正当理由拒签合同的，采购人取消其成交资格，其响应保证金不予退还；给采购人造成的损失超过响应保证金数额的，成交供应商还应当对超过部分予以赔偿。</w:t>
      </w:r>
    </w:p>
    <w:bookmarkEnd w:id="888"/>
    <w:bookmarkEnd w:id="889"/>
    <w:bookmarkEnd w:id="890"/>
    <w:bookmarkEnd w:id="891"/>
    <w:bookmarkEnd w:id="892"/>
    <w:bookmarkEnd w:id="893"/>
    <w:bookmarkEnd w:id="894"/>
    <w:p w14:paraId="391A226D">
      <w:pPr>
        <w:pStyle w:val="36"/>
        <w:numPr>
          <w:ilvl w:val="0"/>
          <w:numId w:val="6"/>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910" w:name="_Toc16209"/>
      <w:bookmarkStart w:id="911" w:name="_Toc13960"/>
      <w:bookmarkStart w:id="912" w:name="_Toc19968"/>
      <w:bookmarkStart w:id="913" w:name="_Toc28033"/>
      <w:bookmarkStart w:id="914" w:name="_Toc20734"/>
      <w:bookmarkStart w:id="915" w:name="_Toc21733"/>
      <w:bookmarkStart w:id="916" w:name="_Toc24986"/>
      <w:bookmarkStart w:id="917" w:name="_Toc15191"/>
      <w:bookmarkStart w:id="918" w:name="_Toc3758"/>
      <w:bookmarkStart w:id="919" w:name="_Toc25480"/>
      <w:bookmarkStart w:id="920" w:name="_Toc18116"/>
      <w:r>
        <w:rPr>
          <w:rFonts w:hint="eastAsia" w:asciiTheme="minorEastAsia" w:hAnsiTheme="minorEastAsia" w:eastAsiaTheme="minorEastAsia"/>
          <w:sz w:val="28"/>
          <w:szCs w:val="28"/>
        </w:rPr>
        <w:t>采购代理服务费</w:t>
      </w:r>
      <w:bookmarkEnd w:id="910"/>
      <w:bookmarkEnd w:id="911"/>
      <w:bookmarkEnd w:id="912"/>
      <w:bookmarkEnd w:id="913"/>
      <w:bookmarkEnd w:id="914"/>
      <w:bookmarkEnd w:id="915"/>
      <w:bookmarkEnd w:id="916"/>
      <w:bookmarkEnd w:id="917"/>
      <w:bookmarkEnd w:id="918"/>
      <w:bookmarkEnd w:id="919"/>
      <w:bookmarkEnd w:id="920"/>
    </w:p>
    <w:p w14:paraId="3AA7761B">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成交供应商应当按照询比文件规定交纳采购代理服务费，采购人和采购代理机构另有约定的从其约定。采购代理服务费的金额、交纳方式和时限见供应商须知前附表。</w:t>
      </w:r>
    </w:p>
    <w:p w14:paraId="456AC0BA">
      <w:pPr>
        <w:pStyle w:val="36"/>
        <w:numPr>
          <w:ilvl w:val="0"/>
          <w:numId w:val="6"/>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921" w:name="_Toc29995"/>
      <w:bookmarkStart w:id="922" w:name="_Toc5565"/>
      <w:bookmarkStart w:id="923" w:name="_Toc19781"/>
      <w:bookmarkStart w:id="924" w:name="_Toc447265550"/>
      <w:bookmarkStart w:id="925" w:name="_Toc296602461"/>
      <w:bookmarkStart w:id="926" w:name="_Toc447188708"/>
      <w:bookmarkStart w:id="927" w:name="_Toc18880"/>
      <w:bookmarkStart w:id="928" w:name="_Toc16557"/>
      <w:bookmarkStart w:id="929" w:name="_Toc22689"/>
      <w:bookmarkStart w:id="930" w:name="_Toc1692"/>
      <w:bookmarkStart w:id="931" w:name="_Toc16287"/>
      <w:bookmarkStart w:id="932" w:name="_Toc14751"/>
      <w:bookmarkStart w:id="933" w:name="_Toc26226"/>
      <w:bookmarkStart w:id="934" w:name="_Toc28501"/>
      <w:bookmarkStart w:id="935" w:name="_Toc447265264"/>
      <w:bookmarkStart w:id="936" w:name="_Toc8895"/>
      <w:r>
        <w:rPr>
          <w:rFonts w:hint="eastAsia" w:asciiTheme="minorEastAsia" w:hAnsiTheme="minorEastAsia" w:eastAsiaTheme="minorEastAsia"/>
          <w:sz w:val="28"/>
          <w:szCs w:val="28"/>
        </w:rPr>
        <w:t>纪律和监督</w:t>
      </w:r>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2B706E06">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937" w:name="_Toc447265551"/>
      <w:bookmarkStart w:id="938" w:name="_Toc11694"/>
      <w:bookmarkStart w:id="939" w:name="_Toc7626"/>
      <w:bookmarkStart w:id="940" w:name="_Toc144974543"/>
      <w:bookmarkStart w:id="941" w:name="_Toc24877"/>
      <w:bookmarkStart w:id="942" w:name="_Toc247085733"/>
      <w:bookmarkStart w:id="943" w:name="_Toc21472"/>
      <w:bookmarkStart w:id="944" w:name="_Toc447265265"/>
      <w:bookmarkStart w:id="945" w:name="_Toc246996219"/>
      <w:bookmarkStart w:id="946" w:name="_Toc246996962"/>
      <w:bookmarkStart w:id="947" w:name="_Toc22826"/>
      <w:bookmarkStart w:id="948" w:name="_Toc152042351"/>
      <w:bookmarkStart w:id="949" w:name="_Toc1709"/>
      <w:bookmarkStart w:id="950" w:name="_Toc24077"/>
      <w:bookmarkStart w:id="951" w:name="_Toc3438"/>
      <w:bookmarkStart w:id="952" w:name="_Toc296590983"/>
      <w:bookmarkStart w:id="953" w:name="_Toc8320"/>
      <w:bookmarkStart w:id="954" w:name="_Toc7820"/>
      <w:bookmarkStart w:id="955" w:name="_Toc296602462"/>
      <w:bookmarkStart w:id="956" w:name="_Toc152045575"/>
      <w:bookmarkStart w:id="957" w:name="_Toc9956"/>
      <w:bookmarkStart w:id="958" w:name="_Toc179632593"/>
      <w:bookmarkStart w:id="959" w:name="_Toc13442"/>
      <w:r>
        <w:rPr>
          <w:rFonts w:hint="eastAsia" w:asciiTheme="minorEastAsia" w:hAnsiTheme="minorEastAsia" w:eastAsiaTheme="minorEastAsia"/>
          <w:sz w:val="24"/>
          <w:szCs w:val="24"/>
        </w:rPr>
        <w:t>10.1对采购人的纪律要求</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p>
    <w:p w14:paraId="1339967A">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采购人不得泄露采购活动中应当保密的情况和资料，不得与供应商串通损害国家利益、社会公共利益或者他人合法权益。</w:t>
      </w:r>
    </w:p>
    <w:p w14:paraId="234E85F0">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960" w:name="_Toc296602463"/>
      <w:bookmarkStart w:id="961" w:name="_Toc18404"/>
      <w:bookmarkStart w:id="962" w:name="_Toc32699"/>
      <w:bookmarkStart w:id="963" w:name="_Toc21156"/>
      <w:bookmarkStart w:id="964" w:name="_Toc2376"/>
      <w:bookmarkStart w:id="965" w:name="_Toc447265266"/>
      <w:bookmarkStart w:id="966" w:name="_Toc247085734"/>
      <w:bookmarkStart w:id="967" w:name="_Toc28469"/>
      <w:bookmarkStart w:id="968" w:name="_Toc31965"/>
      <w:bookmarkStart w:id="969" w:name="_Toc179632594"/>
      <w:bookmarkStart w:id="970" w:name="_Toc246996220"/>
      <w:bookmarkStart w:id="971" w:name="_Toc152045576"/>
      <w:bookmarkStart w:id="972" w:name="_Toc246996963"/>
      <w:bookmarkStart w:id="973" w:name="_Toc32658"/>
      <w:bookmarkStart w:id="974" w:name="_Toc23815"/>
      <w:bookmarkStart w:id="975" w:name="_Toc144974544"/>
      <w:bookmarkStart w:id="976" w:name="_Toc447265552"/>
      <w:bookmarkStart w:id="977" w:name="_Toc17192"/>
      <w:bookmarkStart w:id="978" w:name="_Toc27938"/>
      <w:bookmarkStart w:id="979" w:name="_Toc19037"/>
      <w:bookmarkStart w:id="980" w:name="_Toc152042352"/>
      <w:bookmarkStart w:id="981" w:name="_Toc14476"/>
      <w:r>
        <w:rPr>
          <w:rFonts w:hint="eastAsia" w:asciiTheme="minorEastAsia" w:hAnsiTheme="minorEastAsia" w:eastAsiaTheme="minorEastAsia"/>
          <w:sz w:val="24"/>
          <w:szCs w:val="24"/>
        </w:rPr>
        <w:t>10.2对供应商的纪律要求</w:t>
      </w:r>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p>
    <w:p w14:paraId="167503D5">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供应商不得相互串通或者与采购人串通响应，不得向采购人或者评审委员会成员行贿谋取成交，不得以他人名义响应或者以其他方式弄虚作假骗取成交，供应商不得以任何方式干扰、影响评审工作。</w:t>
      </w:r>
    </w:p>
    <w:p w14:paraId="2220CC56">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982" w:name="_Toc179632595"/>
      <w:bookmarkStart w:id="983" w:name="_Toc24083"/>
      <w:bookmarkStart w:id="984" w:name="_Toc15865"/>
      <w:bookmarkStart w:id="985" w:name="_Toc296602464"/>
      <w:bookmarkStart w:id="986" w:name="_Toc16218"/>
      <w:bookmarkStart w:id="987" w:name="_Toc9684"/>
      <w:bookmarkStart w:id="988" w:name="_Toc152045577"/>
      <w:bookmarkStart w:id="989" w:name="_Toc447265553"/>
      <w:bookmarkStart w:id="990" w:name="_Toc247085735"/>
      <w:bookmarkStart w:id="991" w:name="_Toc1469"/>
      <w:bookmarkStart w:id="992" w:name="_Toc152042353"/>
      <w:bookmarkStart w:id="993" w:name="_Toc246996964"/>
      <w:bookmarkStart w:id="994" w:name="_Toc447265267"/>
      <w:bookmarkStart w:id="995" w:name="_Toc8183"/>
      <w:bookmarkStart w:id="996" w:name="_Toc7706"/>
      <w:bookmarkStart w:id="997" w:name="_Toc144974545"/>
      <w:bookmarkStart w:id="998" w:name="_Toc17157"/>
      <w:bookmarkStart w:id="999" w:name="_Toc4181"/>
      <w:bookmarkStart w:id="1000" w:name="_Toc10167"/>
      <w:bookmarkStart w:id="1001" w:name="_Toc11483"/>
      <w:bookmarkStart w:id="1002" w:name="_Toc246996221"/>
      <w:bookmarkStart w:id="1003" w:name="_Toc18586"/>
      <w:r>
        <w:rPr>
          <w:rFonts w:hint="eastAsia" w:asciiTheme="minorEastAsia" w:hAnsiTheme="minorEastAsia" w:eastAsiaTheme="minorEastAsia"/>
          <w:sz w:val="24"/>
          <w:szCs w:val="24"/>
        </w:rPr>
        <w:t>10.3对评审委员会成员的纪律要求</w:t>
      </w:r>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p>
    <w:p w14:paraId="5F4BBD6E">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评审委员会成员不得收受他人的财物或者其他好处，不得向他人透漏对响应文件的评审和比较、成交候选人的推荐情况以及评审有关的其他情况。在评审活动中，评审委员会成员应当客观、公正地履行职责，遵守职业道德，不得擅离职守，影响评审程序正常进行，不得使用第三章“评审办法”没有规定的评审因素和标准进行评审。</w:t>
      </w:r>
    </w:p>
    <w:p w14:paraId="77AF1C05">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004" w:name="_Toc29194"/>
      <w:bookmarkStart w:id="1005" w:name="_Toc15628"/>
      <w:bookmarkStart w:id="1006" w:name="_Toc27262"/>
      <w:bookmarkStart w:id="1007" w:name="_Toc8306"/>
      <w:bookmarkStart w:id="1008" w:name="_Toc152045578"/>
      <w:bookmarkStart w:id="1009" w:name="_Toc31324"/>
      <w:bookmarkStart w:id="1010" w:name="_Toc21342"/>
      <w:bookmarkStart w:id="1011" w:name="_Toc591"/>
      <w:bookmarkStart w:id="1012" w:name="_Toc16531"/>
      <w:bookmarkStart w:id="1013" w:name="_Toc247085736"/>
      <w:bookmarkStart w:id="1014" w:name="_Toc11042"/>
      <w:bookmarkStart w:id="1015" w:name="_Toc447265554"/>
      <w:bookmarkStart w:id="1016" w:name="_Toc447265268"/>
      <w:bookmarkStart w:id="1017" w:name="_Toc246996965"/>
      <w:bookmarkStart w:id="1018" w:name="_Toc3849"/>
      <w:bookmarkStart w:id="1019" w:name="_Toc10307"/>
      <w:bookmarkStart w:id="1020" w:name="_Toc179632596"/>
      <w:bookmarkStart w:id="1021" w:name="_Toc25223"/>
      <w:bookmarkStart w:id="1022" w:name="_Toc296602465"/>
      <w:bookmarkStart w:id="1023" w:name="_Toc246996222"/>
      <w:bookmarkStart w:id="1024" w:name="_Toc152042354"/>
      <w:bookmarkStart w:id="1025" w:name="_Toc144974546"/>
      <w:r>
        <w:rPr>
          <w:rFonts w:hint="eastAsia" w:asciiTheme="minorEastAsia" w:hAnsiTheme="minorEastAsia" w:eastAsiaTheme="minorEastAsia"/>
          <w:sz w:val="24"/>
          <w:szCs w:val="24"/>
        </w:rPr>
        <w:t>10.4对与评审活动有关的工作人员的纪律要求</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p>
    <w:p w14:paraId="13D2DDB6">
      <w:pPr>
        <w:adjustRightInd w:val="0"/>
        <w:snapToGrid w:val="0"/>
        <w:spacing w:line="440" w:lineRule="exact"/>
        <w:ind w:firstLine="420" w:firstLineChars="200"/>
        <w:rPr>
          <w:rFonts w:cs="宋体" w:asciiTheme="minorEastAsia" w:hAnsiTheme="minorEastAsia" w:eastAsiaTheme="minorEastAsia"/>
          <w:szCs w:val="21"/>
        </w:rPr>
      </w:pPr>
      <w:bookmarkStart w:id="1026" w:name="_Toc152042355"/>
      <w:r>
        <w:rPr>
          <w:rFonts w:hint="eastAsia" w:cs="宋体" w:asciiTheme="minorEastAsia" w:hAnsiTheme="minorEastAsia" w:eastAsiaTheme="minorEastAsia"/>
          <w:szCs w:val="21"/>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bookmarkEnd w:id="1026"/>
    </w:p>
    <w:bookmarkEnd w:id="1025"/>
    <w:p w14:paraId="4A3DBAFF">
      <w:pPr>
        <w:rPr>
          <w:rFonts w:hint="eastAsia" w:cs="宋体" w:asciiTheme="minorEastAsia" w:hAnsiTheme="minorEastAsia" w:eastAsiaTheme="minorEastAsia"/>
          <w:b/>
          <w:bCs w:val="0"/>
          <w:sz w:val="28"/>
          <w:szCs w:val="28"/>
          <w:lang w:val="en-US" w:eastAsia="zh-CN"/>
        </w:rPr>
      </w:pPr>
      <w:bookmarkStart w:id="1027" w:name="_Toc477190328"/>
      <w:bookmarkEnd w:id="1027"/>
      <w:bookmarkStart w:id="1028" w:name="_Toc477190327"/>
      <w:bookmarkEnd w:id="1028"/>
      <w:bookmarkStart w:id="1029" w:name="_Toc477190326"/>
      <w:bookmarkEnd w:id="1029"/>
      <w:bookmarkStart w:id="1030" w:name="_Toc7833"/>
      <w:bookmarkStart w:id="1031" w:name="_Toc9926"/>
      <w:bookmarkStart w:id="1032" w:name="_Toc258"/>
      <w:bookmarkStart w:id="1033" w:name="_Toc1659"/>
      <w:bookmarkStart w:id="1034" w:name="_Toc20986"/>
      <w:bookmarkStart w:id="1035" w:name="_Toc4785"/>
      <w:bookmarkStart w:id="1036" w:name="_Toc2145"/>
      <w:bookmarkStart w:id="1037" w:name="_Toc6057"/>
      <w:bookmarkStart w:id="1038" w:name="_Toc30692"/>
      <w:bookmarkStart w:id="1039" w:name="_Toc447188709"/>
      <w:bookmarkStart w:id="1040" w:name="_Toc447265556"/>
      <w:bookmarkStart w:id="1041" w:name="_Toc152045580"/>
      <w:bookmarkStart w:id="1042" w:name="_Toc296602467"/>
      <w:bookmarkStart w:id="1043" w:name="_Toc152042357"/>
      <w:bookmarkStart w:id="1044" w:name="_Toc179632598"/>
      <w:bookmarkStart w:id="1045" w:name="_Toc247085738"/>
      <w:bookmarkStart w:id="1046" w:name="_Toc5864"/>
      <w:bookmarkStart w:id="1047" w:name="_Toc246996224"/>
      <w:bookmarkStart w:id="1048" w:name="_Toc29165"/>
      <w:bookmarkStart w:id="1049" w:name="_Toc447265270"/>
      <w:bookmarkStart w:id="1050" w:name="_Toc144974547"/>
      <w:bookmarkStart w:id="1051" w:name="_Toc29606"/>
      <w:bookmarkStart w:id="1052" w:name="_Toc29219"/>
      <w:bookmarkStart w:id="1053" w:name="_Toc9405"/>
      <w:bookmarkStart w:id="1054" w:name="_Toc23057"/>
      <w:bookmarkStart w:id="1055" w:name="_Toc22066"/>
      <w:bookmarkStart w:id="1056" w:name="_Toc31562"/>
      <w:bookmarkStart w:id="1057" w:name="_Toc246996967"/>
      <w:r>
        <w:rPr>
          <w:rFonts w:hint="eastAsia" w:cs="宋体" w:asciiTheme="minorEastAsia" w:hAnsiTheme="minorEastAsia" w:eastAsiaTheme="minorEastAsia"/>
          <w:b/>
          <w:bCs w:val="0"/>
          <w:sz w:val="28"/>
          <w:szCs w:val="28"/>
          <w:lang w:val="en-US" w:eastAsia="zh-CN"/>
        </w:rPr>
        <w:br w:type="page"/>
      </w:r>
    </w:p>
    <w:p w14:paraId="6C95C8BE">
      <w:pPr>
        <w:pStyle w:val="47"/>
        <w:numPr>
          <w:ilvl w:val="0"/>
          <w:numId w:val="0"/>
        </w:numPr>
        <w:snapToGrid w:val="0"/>
        <w:spacing w:before="0" w:after="0"/>
        <w:ind w:left="0" w:leftChars="0" w:firstLine="0" w:firstLineChars="0"/>
        <w:rPr>
          <w:rFonts w:hint="eastAsia" w:cs="宋体" w:asciiTheme="minorEastAsia" w:hAnsiTheme="minorEastAsia" w:eastAsiaTheme="minorEastAsia"/>
          <w:b/>
          <w:bCs w:val="0"/>
          <w:kern w:val="0"/>
          <w:sz w:val="28"/>
          <w:szCs w:val="28"/>
        </w:rPr>
      </w:pPr>
      <w:bookmarkStart w:id="1058" w:name="_Toc13366"/>
      <w:r>
        <w:rPr>
          <w:rFonts w:hint="eastAsia" w:cs="宋体" w:asciiTheme="minorEastAsia" w:hAnsiTheme="minorEastAsia" w:eastAsiaTheme="minorEastAsia"/>
          <w:b/>
          <w:bCs w:val="0"/>
          <w:sz w:val="28"/>
          <w:szCs w:val="28"/>
          <w:lang w:val="en-US" w:eastAsia="zh-CN"/>
        </w:rPr>
        <w:t xml:space="preserve">第三章 </w:t>
      </w:r>
      <w:r>
        <w:rPr>
          <w:rFonts w:hint="eastAsia" w:cs="宋体" w:asciiTheme="minorEastAsia" w:hAnsiTheme="minorEastAsia" w:eastAsiaTheme="minorEastAsia"/>
          <w:b/>
          <w:bCs w:val="0"/>
          <w:kern w:val="0"/>
          <w:sz w:val="28"/>
          <w:szCs w:val="28"/>
        </w:rPr>
        <w:t>评审办法</w:t>
      </w:r>
      <w:bookmarkEnd w:id="1030"/>
      <w:bookmarkEnd w:id="1031"/>
      <w:bookmarkEnd w:id="1032"/>
      <w:bookmarkEnd w:id="1033"/>
      <w:bookmarkEnd w:id="1034"/>
      <w:bookmarkEnd w:id="1035"/>
      <w:bookmarkEnd w:id="1036"/>
      <w:bookmarkEnd w:id="1058"/>
      <w:bookmarkStart w:id="1059" w:name="_Toc450489332"/>
      <w:bookmarkStart w:id="1060" w:name="_Toc29267"/>
    </w:p>
    <w:bookmarkEnd w:id="1059"/>
    <w:bookmarkEnd w:id="1060"/>
    <w:p w14:paraId="5EB21B82">
      <w:pPr>
        <w:pStyle w:val="3"/>
        <w:snapToGrid w:val="0"/>
        <w:spacing w:before="240" w:after="120" w:line="240" w:lineRule="auto"/>
        <w:ind w:firstLine="3120" w:firstLineChars="1300"/>
        <w:rPr>
          <w:rFonts w:cs="宋体" w:asciiTheme="minorEastAsia" w:hAnsiTheme="minorEastAsia" w:eastAsiaTheme="minorEastAsia"/>
          <w:b w:val="0"/>
          <w:bCs w:val="0"/>
          <w:sz w:val="24"/>
          <w:szCs w:val="24"/>
        </w:rPr>
      </w:pPr>
      <w:bookmarkStart w:id="1061" w:name="_Toc447265560"/>
      <w:bookmarkStart w:id="1062" w:name="_Toc11547"/>
      <w:bookmarkStart w:id="1063" w:name="_Toc2146"/>
      <w:bookmarkStart w:id="1064" w:name="_Toc8461"/>
      <w:bookmarkStart w:id="1065" w:name="_Toc5089"/>
      <w:bookmarkStart w:id="1066" w:name="_Toc450489344"/>
      <w:bookmarkStart w:id="1067" w:name="_Toc17443"/>
      <w:bookmarkStart w:id="1068" w:name="_Toc7373"/>
      <w:bookmarkStart w:id="1069" w:name="_Toc1099"/>
      <w:bookmarkStart w:id="1070" w:name="_Toc17137"/>
      <w:bookmarkStart w:id="1071" w:name="_Toc11718"/>
      <w:bookmarkStart w:id="1072" w:name="_Toc19227"/>
      <w:bookmarkStart w:id="1073" w:name="_Toc16929"/>
      <w:bookmarkStart w:id="1074" w:name="_Toc15157"/>
      <w:bookmarkStart w:id="1075" w:name="_Toc447265274"/>
      <w:r>
        <w:rPr>
          <w:rFonts w:hint="eastAsia" w:cs="宋体" w:asciiTheme="minorEastAsia" w:hAnsiTheme="minorEastAsia" w:eastAsiaTheme="minorEastAsia"/>
          <w:b w:val="0"/>
          <w:bCs w:val="0"/>
          <w:sz w:val="24"/>
          <w:szCs w:val="24"/>
        </w:rPr>
        <w:t>评审办法前附表</w:t>
      </w:r>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p>
    <w:p w14:paraId="0B4B89D4">
      <w:pPr>
        <w:adjustRightInd w:val="0"/>
        <w:snapToGrid w:val="0"/>
        <w:spacing w:line="440" w:lineRule="exact"/>
        <w:ind w:firstLine="420" w:firstLineChars="200"/>
        <w:rPr>
          <w:rFonts w:hint="eastAsia"/>
        </w:rPr>
      </w:pPr>
      <w:r>
        <w:rPr>
          <w:rFonts w:hint="eastAsia" w:cs="宋体" w:asciiTheme="minorEastAsia" w:hAnsiTheme="minorEastAsia" w:eastAsiaTheme="minorEastAsia"/>
          <w:szCs w:val="21"/>
        </w:rPr>
        <w:t>本项目采用综合评估法，总分共100分，其中商务</w:t>
      </w: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分,服务</w:t>
      </w: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分，技术</w:t>
      </w:r>
      <w:r>
        <w:rPr>
          <w:rFonts w:hint="eastAsia" w:cs="宋体" w:asciiTheme="minorEastAsia" w:hAnsiTheme="minorEastAsia" w:eastAsiaTheme="minorEastAsia"/>
          <w:szCs w:val="21"/>
          <w:lang w:val="en-US" w:eastAsia="zh-CN"/>
        </w:rPr>
        <w:t>50</w:t>
      </w:r>
      <w:r>
        <w:rPr>
          <w:rFonts w:hint="eastAsia" w:cs="宋体" w:asciiTheme="minorEastAsia" w:hAnsiTheme="minorEastAsia" w:eastAsiaTheme="minorEastAsia"/>
          <w:szCs w:val="21"/>
        </w:rPr>
        <w:t>分，价格</w:t>
      </w:r>
      <w:r>
        <w:rPr>
          <w:rFonts w:hint="eastAsia" w:cs="宋体" w:asciiTheme="minorEastAsia" w:hAnsiTheme="minorEastAsia" w:eastAsiaTheme="minorEastAsia"/>
          <w:szCs w:val="21"/>
          <w:lang w:val="en-US" w:eastAsia="zh-CN"/>
        </w:rPr>
        <w:t>40</w:t>
      </w:r>
      <w:r>
        <w:rPr>
          <w:rFonts w:hint="eastAsia" w:cs="宋体" w:asciiTheme="minorEastAsia" w:hAnsiTheme="minorEastAsia" w:eastAsiaTheme="minorEastAsia"/>
          <w:szCs w:val="21"/>
        </w:rPr>
        <w:t>分。</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时，</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委员会按照</w:t>
      </w:r>
      <w:r>
        <w:rPr>
          <w:rFonts w:hint="eastAsia" w:cs="宋体" w:asciiTheme="minorEastAsia" w:hAnsiTheme="minorEastAsia" w:eastAsiaTheme="minorEastAsia"/>
          <w:szCs w:val="21"/>
          <w:highlight w:val="none"/>
          <w:lang w:eastAsia="zh-CN"/>
        </w:rPr>
        <w:t>询比文件</w:t>
      </w:r>
      <w:r>
        <w:rPr>
          <w:rFonts w:hint="eastAsia" w:cs="宋体" w:asciiTheme="minorEastAsia" w:hAnsiTheme="minorEastAsia" w:eastAsiaTheme="minorEastAsia"/>
          <w:szCs w:val="21"/>
          <w:highlight w:val="none"/>
        </w:rPr>
        <w:t>规定的量化因素和权重比值打分，</w:t>
      </w:r>
      <w:r>
        <w:rPr>
          <w:rFonts w:hint="eastAsia" w:cs="宋体" w:asciiTheme="minorEastAsia" w:hAnsiTheme="minorEastAsia" w:eastAsiaTheme="minorEastAsia"/>
          <w:kern w:val="0"/>
          <w:szCs w:val="21"/>
          <w:highlight w:val="none"/>
        </w:rPr>
        <w:t>按照中国电信供应商不良行为处理结果及《中国电信供应商不良行为管理规则》的处理结果执行规则，应对</w:t>
      </w:r>
      <w:r>
        <w:rPr>
          <w:rFonts w:hint="eastAsia" w:cs="宋体" w:asciiTheme="minorEastAsia" w:hAnsiTheme="minorEastAsia" w:eastAsiaTheme="minorEastAsia"/>
          <w:kern w:val="0"/>
          <w:szCs w:val="21"/>
          <w:highlight w:val="none"/>
          <w:lang w:eastAsia="zh-CN"/>
        </w:rPr>
        <w:t>供应商</w:t>
      </w:r>
      <w:r>
        <w:rPr>
          <w:rFonts w:hint="eastAsia" w:cs="宋体" w:asciiTheme="minorEastAsia" w:hAnsiTheme="minorEastAsia" w:eastAsiaTheme="minorEastAsia"/>
          <w:kern w:val="0"/>
          <w:szCs w:val="21"/>
          <w:highlight w:val="none"/>
        </w:rPr>
        <w:t>的本次</w:t>
      </w:r>
      <w:r>
        <w:rPr>
          <w:rFonts w:hint="eastAsia" w:cs="宋体" w:asciiTheme="minorEastAsia" w:hAnsiTheme="minorEastAsia" w:eastAsiaTheme="minorEastAsia"/>
          <w:kern w:val="0"/>
          <w:szCs w:val="21"/>
          <w:highlight w:val="none"/>
          <w:lang w:eastAsia="zh-CN"/>
        </w:rPr>
        <w:t>响应</w:t>
      </w:r>
      <w:r>
        <w:rPr>
          <w:rFonts w:hint="eastAsia" w:cs="宋体" w:asciiTheme="minorEastAsia" w:hAnsiTheme="minorEastAsia" w:eastAsiaTheme="minorEastAsia"/>
          <w:kern w:val="0"/>
          <w:szCs w:val="21"/>
          <w:highlight w:val="none"/>
        </w:rPr>
        <w:t>执行限制采购处理措施的</w:t>
      </w:r>
      <w:r>
        <w:rPr>
          <w:rFonts w:cs="宋体" w:asciiTheme="minorEastAsia" w:hAnsiTheme="minorEastAsia" w:eastAsiaTheme="minorEastAsia"/>
          <w:kern w:val="0"/>
          <w:szCs w:val="21"/>
          <w:highlight w:val="none"/>
        </w:rPr>
        <w:t>,</w:t>
      </w:r>
      <w:r>
        <w:rPr>
          <w:rFonts w:hint="eastAsia" w:cs="宋体" w:asciiTheme="minorEastAsia" w:hAnsiTheme="minorEastAsia" w:eastAsiaTheme="minorEastAsia"/>
          <w:kern w:val="0"/>
          <w:szCs w:val="21"/>
          <w:highlight w:val="none"/>
          <w:lang w:eastAsia="zh-CN"/>
        </w:rPr>
        <w:t>评审</w:t>
      </w:r>
      <w:r>
        <w:rPr>
          <w:rFonts w:hint="eastAsia" w:cs="宋体" w:asciiTheme="minorEastAsia" w:hAnsiTheme="minorEastAsia" w:eastAsiaTheme="minorEastAsia"/>
          <w:kern w:val="0"/>
          <w:szCs w:val="21"/>
          <w:highlight w:val="none"/>
        </w:rPr>
        <w:t>委员会应按照处理结果</w:t>
      </w:r>
      <w:r>
        <w:rPr>
          <w:rFonts w:hint="eastAsia" w:cs="宋体" w:asciiTheme="minorEastAsia" w:hAnsiTheme="minorEastAsia" w:eastAsiaTheme="minorEastAsia"/>
          <w:kern w:val="0"/>
          <w:szCs w:val="21"/>
          <w:highlight w:val="none"/>
          <w:lang w:val="en-US" w:eastAsia="zh-CN"/>
        </w:rPr>
        <w:t>及规则</w:t>
      </w:r>
      <w:r>
        <w:rPr>
          <w:rFonts w:hint="eastAsia" w:cs="宋体" w:asciiTheme="minorEastAsia" w:hAnsiTheme="minorEastAsia" w:eastAsiaTheme="minorEastAsia"/>
          <w:kern w:val="0"/>
          <w:szCs w:val="21"/>
          <w:highlight w:val="none"/>
        </w:rPr>
        <w:t>扣减相应分值。</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委员会全体成员对该</w:t>
      </w:r>
      <w:r>
        <w:rPr>
          <w:rFonts w:hint="eastAsia" w:cs="宋体" w:asciiTheme="minorEastAsia" w:hAnsiTheme="minorEastAsia" w:eastAsiaTheme="minorEastAsia"/>
          <w:szCs w:val="21"/>
          <w:highlight w:val="none"/>
          <w:lang w:eastAsia="zh-CN"/>
        </w:rPr>
        <w:t>供应商</w:t>
      </w:r>
      <w:r>
        <w:rPr>
          <w:rFonts w:hint="eastAsia" w:cs="宋体" w:asciiTheme="minorEastAsia" w:hAnsiTheme="minorEastAsia" w:eastAsiaTheme="minorEastAsia"/>
          <w:szCs w:val="21"/>
          <w:highlight w:val="none"/>
        </w:rPr>
        <w:t>打分的算术平均值为该</w:t>
      </w:r>
      <w:r>
        <w:rPr>
          <w:rFonts w:hint="eastAsia" w:cs="宋体" w:asciiTheme="minorEastAsia" w:hAnsiTheme="minorEastAsia" w:eastAsiaTheme="minorEastAsia"/>
          <w:szCs w:val="21"/>
          <w:highlight w:val="none"/>
          <w:lang w:eastAsia="zh-CN"/>
        </w:rPr>
        <w:t>供应商</w:t>
      </w:r>
      <w:r>
        <w:rPr>
          <w:rFonts w:hint="eastAsia" w:cs="宋体" w:asciiTheme="minorEastAsia" w:hAnsiTheme="minorEastAsia" w:eastAsiaTheme="minorEastAsia"/>
          <w:szCs w:val="21"/>
          <w:highlight w:val="none"/>
        </w:rPr>
        <w:t>的最终得分。</w:t>
      </w:r>
    </w:p>
    <w:tbl>
      <w:tblPr>
        <w:tblStyle w:val="39"/>
        <w:tblW w:w="9306" w:type="dxa"/>
        <w:tblInd w:w="-3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1121"/>
        <w:gridCol w:w="991"/>
        <w:gridCol w:w="1735"/>
        <w:gridCol w:w="784"/>
        <w:gridCol w:w="3346"/>
      </w:tblGrid>
      <w:tr w14:paraId="6C05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blHeader/>
        </w:trPr>
        <w:tc>
          <w:tcPr>
            <w:tcW w:w="2450" w:type="dxa"/>
            <w:gridSpan w:val="2"/>
            <w:vAlign w:val="center"/>
          </w:tcPr>
          <w:p w14:paraId="17108158">
            <w:pPr>
              <w:snapToGrid w:val="0"/>
              <w:jc w:val="center"/>
              <w:rPr>
                <w:rFonts w:hint="eastAsia" w:ascii="宋体" w:hAnsi="宋体" w:eastAsia="宋体" w:cs="宋体"/>
                <w:kern w:val="0"/>
                <w:szCs w:val="21"/>
              </w:rPr>
            </w:pPr>
            <w:bookmarkStart w:id="1076" w:name="_Toc488944169"/>
            <w:bookmarkEnd w:id="1076"/>
            <w:bookmarkStart w:id="1077" w:name="_Toc488944170"/>
            <w:bookmarkEnd w:id="1077"/>
            <w:bookmarkStart w:id="1078" w:name="_Toc450489334"/>
            <w:r>
              <w:rPr>
                <w:rFonts w:hint="eastAsia" w:ascii="宋体" w:hAnsi="宋体" w:eastAsia="宋体" w:cs="宋体"/>
                <w:szCs w:val="21"/>
              </w:rPr>
              <w:t>条款号</w:t>
            </w:r>
          </w:p>
        </w:tc>
        <w:tc>
          <w:tcPr>
            <w:tcW w:w="991" w:type="dxa"/>
            <w:vAlign w:val="center"/>
          </w:tcPr>
          <w:p w14:paraId="5A2D2AC5">
            <w:pPr>
              <w:snapToGrid w:val="0"/>
              <w:jc w:val="center"/>
              <w:rPr>
                <w:rFonts w:hint="eastAsia" w:ascii="宋体" w:hAnsi="宋体" w:eastAsia="宋体" w:cs="宋体"/>
                <w:szCs w:val="21"/>
              </w:rPr>
            </w:pPr>
            <w:r>
              <w:rPr>
                <w:rFonts w:hint="eastAsia" w:ascii="宋体" w:hAnsi="宋体" w:eastAsia="宋体" w:cs="宋体"/>
                <w:kern w:val="0"/>
                <w:szCs w:val="21"/>
              </w:rPr>
              <w:t>评审内容</w:t>
            </w:r>
          </w:p>
        </w:tc>
        <w:tc>
          <w:tcPr>
            <w:tcW w:w="1735" w:type="dxa"/>
            <w:vAlign w:val="center"/>
          </w:tcPr>
          <w:p w14:paraId="39ACAD63">
            <w:pPr>
              <w:snapToGrid w:val="0"/>
              <w:jc w:val="center"/>
              <w:rPr>
                <w:rFonts w:hint="eastAsia" w:ascii="宋体" w:hAnsi="宋体" w:eastAsia="宋体" w:cs="宋体"/>
                <w:szCs w:val="21"/>
              </w:rPr>
            </w:pPr>
            <w:r>
              <w:rPr>
                <w:rFonts w:hint="eastAsia" w:ascii="宋体" w:hAnsi="宋体" w:eastAsia="宋体" w:cs="宋体"/>
                <w:kern w:val="0"/>
                <w:szCs w:val="21"/>
              </w:rPr>
              <w:t>评审因素</w:t>
            </w:r>
          </w:p>
        </w:tc>
        <w:tc>
          <w:tcPr>
            <w:tcW w:w="4130" w:type="dxa"/>
            <w:gridSpan w:val="2"/>
            <w:vAlign w:val="center"/>
          </w:tcPr>
          <w:p w14:paraId="0DAB306E">
            <w:pPr>
              <w:snapToGrid w:val="0"/>
              <w:jc w:val="center"/>
              <w:rPr>
                <w:rFonts w:hint="eastAsia" w:ascii="宋体" w:hAnsi="宋体" w:eastAsia="宋体" w:cs="宋体"/>
                <w:szCs w:val="21"/>
              </w:rPr>
            </w:pPr>
            <w:r>
              <w:rPr>
                <w:rFonts w:hint="eastAsia" w:ascii="宋体" w:hAnsi="宋体" w:eastAsia="宋体" w:cs="宋体"/>
                <w:kern w:val="0"/>
                <w:szCs w:val="21"/>
              </w:rPr>
              <w:t>评审标准</w:t>
            </w:r>
          </w:p>
        </w:tc>
      </w:tr>
      <w:tr w14:paraId="220D6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restart"/>
            <w:vAlign w:val="center"/>
          </w:tcPr>
          <w:p w14:paraId="048EA062">
            <w:pPr>
              <w:snapToGrid w:val="0"/>
              <w:jc w:val="center"/>
              <w:rPr>
                <w:rFonts w:hint="eastAsia" w:ascii="宋体" w:hAnsi="宋体" w:eastAsia="宋体" w:cs="宋体"/>
                <w:szCs w:val="21"/>
              </w:rPr>
            </w:pPr>
            <w:r>
              <w:rPr>
                <w:rFonts w:hint="eastAsia" w:ascii="宋体" w:hAnsi="宋体" w:eastAsia="宋体" w:cs="宋体"/>
                <w:szCs w:val="21"/>
              </w:rPr>
              <w:t>2.1</w:t>
            </w:r>
          </w:p>
        </w:tc>
        <w:tc>
          <w:tcPr>
            <w:tcW w:w="1121" w:type="dxa"/>
            <w:vMerge w:val="restart"/>
            <w:vAlign w:val="center"/>
          </w:tcPr>
          <w:p w14:paraId="4BD13176">
            <w:pPr>
              <w:snapToGrid w:val="0"/>
              <w:jc w:val="center"/>
              <w:rPr>
                <w:rFonts w:hint="eastAsia" w:ascii="宋体" w:hAnsi="宋体" w:eastAsia="宋体" w:cs="宋体"/>
                <w:kern w:val="0"/>
                <w:szCs w:val="21"/>
              </w:rPr>
            </w:pPr>
            <w:r>
              <w:rPr>
                <w:rFonts w:hint="eastAsia" w:ascii="宋体" w:hAnsi="宋体" w:eastAsia="宋体" w:cs="宋体"/>
                <w:kern w:val="0"/>
                <w:szCs w:val="21"/>
              </w:rPr>
              <w:t>初步评审</w:t>
            </w:r>
          </w:p>
        </w:tc>
        <w:tc>
          <w:tcPr>
            <w:tcW w:w="991" w:type="dxa"/>
            <w:vMerge w:val="restart"/>
            <w:vAlign w:val="center"/>
          </w:tcPr>
          <w:p w14:paraId="7B120577">
            <w:pPr>
              <w:snapToGrid w:val="0"/>
              <w:jc w:val="left"/>
              <w:rPr>
                <w:rFonts w:hint="eastAsia" w:ascii="宋体" w:hAnsi="宋体" w:eastAsia="宋体" w:cs="宋体"/>
                <w:szCs w:val="21"/>
              </w:rPr>
            </w:pPr>
            <w:r>
              <w:rPr>
                <w:rFonts w:hint="eastAsia" w:ascii="宋体" w:hAnsi="宋体" w:eastAsia="宋体" w:cs="宋体"/>
                <w:kern w:val="0"/>
                <w:szCs w:val="21"/>
              </w:rPr>
              <w:t>形式评审</w:t>
            </w:r>
          </w:p>
        </w:tc>
        <w:tc>
          <w:tcPr>
            <w:tcW w:w="1735" w:type="dxa"/>
            <w:vAlign w:val="center"/>
          </w:tcPr>
          <w:p w14:paraId="1DDB9246">
            <w:pPr>
              <w:snapToGrid w:val="0"/>
              <w:jc w:val="center"/>
              <w:rPr>
                <w:rFonts w:hint="eastAsia" w:ascii="宋体" w:hAnsi="宋体" w:eastAsia="宋体" w:cs="宋体"/>
                <w:szCs w:val="21"/>
              </w:rPr>
            </w:pPr>
            <w:r>
              <w:rPr>
                <w:rFonts w:hint="eastAsia" w:ascii="宋体" w:hAnsi="宋体" w:cs="宋体"/>
                <w:kern w:val="0"/>
                <w:szCs w:val="21"/>
                <w:lang w:eastAsia="zh-CN"/>
              </w:rPr>
              <w:t>供应商</w:t>
            </w:r>
            <w:r>
              <w:rPr>
                <w:rFonts w:hint="eastAsia" w:ascii="宋体" w:hAnsi="宋体" w:eastAsia="宋体" w:cs="宋体"/>
                <w:kern w:val="0"/>
                <w:szCs w:val="21"/>
              </w:rPr>
              <w:t>名称</w:t>
            </w:r>
          </w:p>
        </w:tc>
        <w:tc>
          <w:tcPr>
            <w:tcW w:w="4130" w:type="dxa"/>
            <w:gridSpan w:val="2"/>
            <w:vAlign w:val="center"/>
          </w:tcPr>
          <w:p w14:paraId="041C654C">
            <w:pPr>
              <w:snapToGrid w:val="0"/>
              <w:jc w:val="left"/>
              <w:rPr>
                <w:rFonts w:hint="eastAsia" w:ascii="宋体" w:hAnsi="宋体" w:eastAsia="宋体" w:cs="宋体"/>
                <w:szCs w:val="21"/>
              </w:rPr>
            </w:pPr>
            <w:r>
              <w:rPr>
                <w:rFonts w:hint="eastAsia" w:ascii="宋体" w:hAnsi="宋体" w:eastAsia="宋体" w:cs="宋体"/>
                <w:szCs w:val="21"/>
              </w:rPr>
              <w:t>与营业执照，资质证书等证明文件一致</w:t>
            </w:r>
          </w:p>
        </w:tc>
      </w:tr>
      <w:tr w14:paraId="1D5F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09EDAFBD">
            <w:pPr>
              <w:snapToGrid w:val="0"/>
              <w:jc w:val="center"/>
              <w:rPr>
                <w:rFonts w:hint="eastAsia" w:ascii="宋体" w:hAnsi="宋体" w:eastAsia="宋体" w:cs="宋体"/>
                <w:szCs w:val="21"/>
              </w:rPr>
            </w:pPr>
          </w:p>
        </w:tc>
        <w:tc>
          <w:tcPr>
            <w:tcW w:w="1121" w:type="dxa"/>
            <w:vMerge w:val="continue"/>
            <w:vAlign w:val="center"/>
          </w:tcPr>
          <w:p w14:paraId="12408011">
            <w:pPr>
              <w:snapToGrid w:val="0"/>
              <w:jc w:val="center"/>
              <w:rPr>
                <w:rFonts w:hint="eastAsia" w:ascii="宋体" w:hAnsi="宋体" w:eastAsia="宋体" w:cs="宋体"/>
                <w:kern w:val="0"/>
                <w:szCs w:val="21"/>
              </w:rPr>
            </w:pPr>
          </w:p>
        </w:tc>
        <w:tc>
          <w:tcPr>
            <w:tcW w:w="991" w:type="dxa"/>
            <w:vMerge w:val="continue"/>
            <w:vAlign w:val="center"/>
          </w:tcPr>
          <w:p w14:paraId="3823CE8C">
            <w:pPr>
              <w:snapToGrid w:val="0"/>
              <w:jc w:val="left"/>
              <w:rPr>
                <w:rFonts w:hint="eastAsia" w:ascii="宋体" w:hAnsi="宋体" w:eastAsia="宋体" w:cs="宋体"/>
                <w:kern w:val="0"/>
                <w:szCs w:val="21"/>
              </w:rPr>
            </w:pPr>
          </w:p>
        </w:tc>
        <w:tc>
          <w:tcPr>
            <w:tcW w:w="1735" w:type="dxa"/>
            <w:vAlign w:val="center"/>
          </w:tcPr>
          <w:p w14:paraId="4449A59E">
            <w:pPr>
              <w:snapToGrid w:val="0"/>
              <w:jc w:val="center"/>
              <w:rPr>
                <w:rFonts w:hint="eastAsia" w:ascii="宋体" w:hAnsi="宋体" w:eastAsia="宋体" w:cs="宋体"/>
                <w:kern w:val="0"/>
                <w:szCs w:val="21"/>
              </w:rPr>
            </w:pPr>
            <w:r>
              <w:rPr>
                <w:rFonts w:hint="eastAsia" w:ascii="宋体" w:hAnsi="宋体" w:cs="宋体"/>
                <w:kern w:val="0"/>
                <w:szCs w:val="21"/>
                <w:lang w:eastAsia="zh-CN"/>
              </w:rPr>
              <w:t>响应</w:t>
            </w:r>
            <w:r>
              <w:rPr>
                <w:rFonts w:hint="eastAsia" w:ascii="宋体" w:hAnsi="宋体" w:eastAsia="宋体" w:cs="宋体"/>
                <w:kern w:val="0"/>
                <w:szCs w:val="21"/>
              </w:rPr>
              <w:t>函</w:t>
            </w:r>
          </w:p>
        </w:tc>
        <w:tc>
          <w:tcPr>
            <w:tcW w:w="4130" w:type="dxa"/>
            <w:gridSpan w:val="2"/>
            <w:vAlign w:val="center"/>
          </w:tcPr>
          <w:p w14:paraId="46CF374E">
            <w:pPr>
              <w:snapToGrid w:val="0"/>
              <w:jc w:val="left"/>
              <w:rPr>
                <w:rFonts w:hint="eastAsia" w:ascii="宋体" w:hAnsi="宋体" w:eastAsia="宋体" w:cs="宋体"/>
                <w:szCs w:val="21"/>
              </w:rPr>
            </w:pPr>
            <w:r>
              <w:rPr>
                <w:rFonts w:hint="eastAsia" w:ascii="宋体" w:hAnsi="宋体" w:eastAsia="宋体" w:cs="宋体"/>
                <w:szCs w:val="21"/>
              </w:rPr>
              <w:t>按</w:t>
            </w:r>
            <w:r>
              <w:rPr>
                <w:rFonts w:hint="eastAsia" w:ascii="宋体" w:hAnsi="宋体" w:cs="宋体"/>
                <w:szCs w:val="21"/>
                <w:lang w:eastAsia="zh-CN"/>
              </w:rPr>
              <w:t>询比</w:t>
            </w:r>
            <w:r>
              <w:rPr>
                <w:rFonts w:hint="eastAsia" w:ascii="宋体" w:hAnsi="宋体" w:eastAsia="宋体" w:cs="宋体"/>
                <w:szCs w:val="21"/>
              </w:rPr>
              <w:t>文件第六章“</w:t>
            </w:r>
            <w:r>
              <w:rPr>
                <w:rFonts w:hint="eastAsia" w:ascii="宋体" w:hAnsi="宋体" w:cs="宋体"/>
                <w:szCs w:val="21"/>
                <w:lang w:eastAsia="zh-CN"/>
              </w:rPr>
              <w:t>响应</w:t>
            </w:r>
            <w:r>
              <w:rPr>
                <w:rFonts w:hint="eastAsia" w:ascii="宋体" w:hAnsi="宋体" w:eastAsia="宋体" w:cs="宋体"/>
                <w:szCs w:val="21"/>
              </w:rPr>
              <w:t>文件格式”格式提供</w:t>
            </w:r>
            <w:r>
              <w:rPr>
                <w:rFonts w:hint="eastAsia" w:ascii="宋体" w:hAnsi="宋体" w:cs="宋体"/>
                <w:szCs w:val="21"/>
                <w:lang w:eastAsia="zh-CN"/>
              </w:rPr>
              <w:t>响应</w:t>
            </w:r>
            <w:r>
              <w:rPr>
                <w:rFonts w:hint="eastAsia" w:ascii="宋体" w:hAnsi="宋体" w:eastAsia="宋体" w:cs="宋体"/>
                <w:szCs w:val="21"/>
              </w:rPr>
              <w:t>函</w:t>
            </w:r>
          </w:p>
        </w:tc>
      </w:tr>
      <w:tr w14:paraId="74C5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9" w:type="dxa"/>
            <w:vMerge w:val="continue"/>
            <w:vAlign w:val="center"/>
          </w:tcPr>
          <w:p w14:paraId="76AB481D">
            <w:pPr>
              <w:snapToGrid w:val="0"/>
              <w:jc w:val="center"/>
              <w:rPr>
                <w:rFonts w:hint="eastAsia" w:ascii="宋体" w:hAnsi="宋体" w:eastAsia="宋体" w:cs="宋体"/>
                <w:szCs w:val="21"/>
              </w:rPr>
            </w:pPr>
          </w:p>
        </w:tc>
        <w:tc>
          <w:tcPr>
            <w:tcW w:w="1121" w:type="dxa"/>
            <w:vMerge w:val="continue"/>
          </w:tcPr>
          <w:p w14:paraId="4FB16B85">
            <w:pPr>
              <w:snapToGrid w:val="0"/>
              <w:jc w:val="center"/>
              <w:rPr>
                <w:rFonts w:hint="eastAsia" w:ascii="宋体" w:hAnsi="宋体" w:eastAsia="宋体" w:cs="宋体"/>
                <w:szCs w:val="21"/>
              </w:rPr>
            </w:pPr>
          </w:p>
        </w:tc>
        <w:tc>
          <w:tcPr>
            <w:tcW w:w="991" w:type="dxa"/>
            <w:vMerge w:val="continue"/>
            <w:vAlign w:val="center"/>
          </w:tcPr>
          <w:p w14:paraId="05448F0C">
            <w:pPr>
              <w:snapToGrid w:val="0"/>
              <w:jc w:val="left"/>
              <w:rPr>
                <w:rFonts w:hint="eastAsia" w:ascii="宋体" w:hAnsi="宋体" w:eastAsia="宋体" w:cs="宋体"/>
                <w:szCs w:val="21"/>
              </w:rPr>
            </w:pPr>
          </w:p>
        </w:tc>
        <w:tc>
          <w:tcPr>
            <w:tcW w:w="1735" w:type="dxa"/>
            <w:vAlign w:val="center"/>
          </w:tcPr>
          <w:p w14:paraId="01EF08C2">
            <w:pPr>
              <w:snapToGrid w:val="0"/>
              <w:jc w:val="center"/>
              <w:rPr>
                <w:rFonts w:hint="eastAsia" w:ascii="宋体" w:hAnsi="宋体" w:eastAsia="宋体" w:cs="宋体"/>
                <w:szCs w:val="21"/>
              </w:rPr>
            </w:pPr>
            <w:r>
              <w:rPr>
                <w:rFonts w:hint="eastAsia" w:ascii="宋体" w:hAnsi="宋体" w:eastAsia="宋体" w:cs="宋体"/>
                <w:kern w:val="0"/>
                <w:szCs w:val="21"/>
              </w:rPr>
              <w:t>营业执照和资质证书</w:t>
            </w:r>
          </w:p>
        </w:tc>
        <w:tc>
          <w:tcPr>
            <w:tcW w:w="4130" w:type="dxa"/>
            <w:gridSpan w:val="2"/>
            <w:vAlign w:val="center"/>
          </w:tcPr>
          <w:p w14:paraId="758B6971">
            <w:pPr>
              <w:snapToGrid w:val="0"/>
              <w:jc w:val="left"/>
              <w:rPr>
                <w:rFonts w:hint="eastAsia" w:ascii="宋体" w:hAnsi="宋体" w:eastAsia="宋体" w:cs="宋体"/>
                <w:szCs w:val="21"/>
              </w:rPr>
            </w:pPr>
            <w:r>
              <w:rPr>
                <w:rFonts w:hint="eastAsia" w:ascii="宋体" w:hAnsi="宋体" w:eastAsia="宋体" w:cs="宋体"/>
                <w:szCs w:val="21"/>
              </w:rPr>
              <w:t>提供最新有效证明文件</w:t>
            </w:r>
          </w:p>
        </w:tc>
      </w:tr>
      <w:tr w14:paraId="700AD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48105228">
            <w:pPr>
              <w:snapToGrid w:val="0"/>
              <w:jc w:val="center"/>
              <w:rPr>
                <w:rFonts w:hint="eastAsia" w:ascii="宋体" w:hAnsi="宋体" w:eastAsia="宋体" w:cs="宋体"/>
                <w:szCs w:val="21"/>
              </w:rPr>
            </w:pPr>
          </w:p>
        </w:tc>
        <w:tc>
          <w:tcPr>
            <w:tcW w:w="1121" w:type="dxa"/>
            <w:vMerge w:val="continue"/>
          </w:tcPr>
          <w:p w14:paraId="2F31922A">
            <w:pPr>
              <w:snapToGrid w:val="0"/>
              <w:jc w:val="center"/>
              <w:rPr>
                <w:rFonts w:hint="eastAsia" w:ascii="宋体" w:hAnsi="宋体" w:eastAsia="宋体" w:cs="宋体"/>
                <w:szCs w:val="21"/>
              </w:rPr>
            </w:pPr>
          </w:p>
        </w:tc>
        <w:tc>
          <w:tcPr>
            <w:tcW w:w="991" w:type="dxa"/>
            <w:vMerge w:val="continue"/>
            <w:vAlign w:val="center"/>
          </w:tcPr>
          <w:p w14:paraId="529DBD85">
            <w:pPr>
              <w:snapToGrid w:val="0"/>
              <w:jc w:val="left"/>
              <w:rPr>
                <w:rFonts w:hint="eastAsia" w:ascii="宋体" w:hAnsi="宋体" w:eastAsia="宋体" w:cs="宋体"/>
                <w:szCs w:val="21"/>
              </w:rPr>
            </w:pPr>
          </w:p>
        </w:tc>
        <w:tc>
          <w:tcPr>
            <w:tcW w:w="1735" w:type="dxa"/>
            <w:vAlign w:val="center"/>
          </w:tcPr>
          <w:p w14:paraId="0DA8C084">
            <w:pPr>
              <w:snapToGrid w:val="0"/>
              <w:jc w:val="center"/>
              <w:rPr>
                <w:rFonts w:hint="eastAsia" w:ascii="宋体" w:hAnsi="宋体" w:eastAsia="宋体" w:cs="宋体"/>
                <w:kern w:val="0"/>
                <w:szCs w:val="21"/>
              </w:rPr>
            </w:pPr>
            <w:r>
              <w:rPr>
                <w:rFonts w:hint="eastAsia" w:ascii="宋体" w:hAnsi="宋体" w:cs="宋体"/>
                <w:kern w:val="0"/>
                <w:szCs w:val="21"/>
                <w:lang w:eastAsia="zh-CN"/>
              </w:rPr>
              <w:t>响应</w:t>
            </w:r>
            <w:r>
              <w:rPr>
                <w:rFonts w:hint="eastAsia" w:ascii="宋体" w:hAnsi="宋体" w:eastAsia="宋体" w:cs="宋体"/>
                <w:kern w:val="0"/>
                <w:szCs w:val="21"/>
              </w:rPr>
              <w:t>文件签字盖章</w:t>
            </w:r>
          </w:p>
        </w:tc>
        <w:tc>
          <w:tcPr>
            <w:tcW w:w="4130" w:type="dxa"/>
            <w:gridSpan w:val="2"/>
            <w:vAlign w:val="center"/>
          </w:tcPr>
          <w:p w14:paraId="42DD314F">
            <w:pPr>
              <w:snapToGrid w:val="0"/>
              <w:jc w:val="left"/>
              <w:rPr>
                <w:rFonts w:hint="eastAsia" w:ascii="宋体" w:hAnsi="宋体" w:eastAsia="宋体" w:cs="宋体"/>
                <w:szCs w:val="21"/>
              </w:rPr>
            </w:pPr>
            <w:r>
              <w:rPr>
                <w:rFonts w:hint="eastAsia" w:ascii="宋体" w:hAnsi="宋体" w:eastAsia="宋体" w:cs="宋体"/>
                <w:szCs w:val="21"/>
              </w:rPr>
              <w:t>按</w:t>
            </w:r>
            <w:r>
              <w:rPr>
                <w:rFonts w:hint="eastAsia" w:ascii="宋体" w:hAnsi="宋体" w:cs="宋体"/>
                <w:szCs w:val="21"/>
                <w:lang w:eastAsia="zh-CN"/>
              </w:rPr>
              <w:t>供应商</w:t>
            </w:r>
            <w:r>
              <w:rPr>
                <w:rFonts w:hint="eastAsia" w:ascii="宋体" w:hAnsi="宋体" w:eastAsia="宋体" w:cs="宋体"/>
                <w:szCs w:val="21"/>
              </w:rPr>
              <w:t>须知前附表要求进行盖章。</w:t>
            </w:r>
          </w:p>
        </w:tc>
      </w:tr>
      <w:tr w14:paraId="638B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23969FED">
            <w:pPr>
              <w:snapToGrid w:val="0"/>
              <w:ind w:firstLine="420" w:firstLineChars="200"/>
              <w:jc w:val="center"/>
              <w:rPr>
                <w:rFonts w:hint="eastAsia" w:ascii="宋体" w:hAnsi="宋体" w:eastAsia="宋体" w:cs="宋体"/>
                <w:szCs w:val="21"/>
              </w:rPr>
            </w:pPr>
          </w:p>
        </w:tc>
        <w:tc>
          <w:tcPr>
            <w:tcW w:w="1121" w:type="dxa"/>
            <w:vMerge w:val="continue"/>
          </w:tcPr>
          <w:p w14:paraId="6A800132">
            <w:pPr>
              <w:snapToGrid w:val="0"/>
              <w:jc w:val="center"/>
              <w:rPr>
                <w:rFonts w:hint="eastAsia" w:ascii="宋体" w:hAnsi="宋体" w:eastAsia="宋体" w:cs="宋体"/>
                <w:szCs w:val="21"/>
              </w:rPr>
            </w:pPr>
          </w:p>
        </w:tc>
        <w:tc>
          <w:tcPr>
            <w:tcW w:w="991" w:type="dxa"/>
            <w:vMerge w:val="continue"/>
            <w:vAlign w:val="center"/>
          </w:tcPr>
          <w:p w14:paraId="4047DB8A">
            <w:pPr>
              <w:snapToGrid w:val="0"/>
              <w:jc w:val="left"/>
              <w:rPr>
                <w:rFonts w:hint="eastAsia" w:ascii="宋体" w:hAnsi="宋体" w:eastAsia="宋体" w:cs="宋体"/>
                <w:szCs w:val="21"/>
              </w:rPr>
            </w:pPr>
          </w:p>
        </w:tc>
        <w:tc>
          <w:tcPr>
            <w:tcW w:w="1735" w:type="dxa"/>
            <w:vAlign w:val="center"/>
          </w:tcPr>
          <w:p w14:paraId="09A9AF51">
            <w:pPr>
              <w:snapToGrid w:val="0"/>
              <w:jc w:val="center"/>
              <w:rPr>
                <w:rFonts w:hint="eastAsia" w:ascii="宋体" w:hAnsi="宋体" w:eastAsia="宋体" w:cs="宋体"/>
                <w:szCs w:val="21"/>
              </w:rPr>
            </w:pPr>
            <w:r>
              <w:rPr>
                <w:rFonts w:hint="eastAsia" w:ascii="宋体" w:hAnsi="宋体" w:eastAsia="宋体" w:cs="宋体"/>
                <w:kern w:val="0"/>
                <w:szCs w:val="21"/>
              </w:rPr>
              <w:t>法定代表人授权书</w:t>
            </w:r>
          </w:p>
        </w:tc>
        <w:tc>
          <w:tcPr>
            <w:tcW w:w="4130" w:type="dxa"/>
            <w:gridSpan w:val="2"/>
            <w:vAlign w:val="center"/>
          </w:tcPr>
          <w:p w14:paraId="57D34C8F">
            <w:pPr>
              <w:snapToGrid w:val="0"/>
              <w:jc w:val="left"/>
              <w:rPr>
                <w:rFonts w:hint="eastAsia" w:ascii="宋体" w:hAnsi="宋体" w:eastAsia="宋体" w:cs="宋体"/>
                <w:szCs w:val="21"/>
              </w:rPr>
            </w:pPr>
            <w:r>
              <w:rPr>
                <w:rFonts w:hint="eastAsia" w:ascii="宋体" w:hAnsi="宋体" w:eastAsia="宋体" w:cs="宋体"/>
                <w:szCs w:val="21"/>
              </w:rPr>
              <w:t>按</w:t>
            </w:r>
            <w:r>
              <w:rPr>
                <w:rFonts w:hint="eastAsia" w:ascii="宋体" w:hAnsi="宋体" w:cs="宋体"/>
                <w:szCs w:val="21"/>
                <w:lang w:eastAsia="zh-CN"/>
              </w:rPr>
              <w:t>询比</w:t>
            </w:r>
            <w:r>
              <w:rPr>
                <w:rFonts w:hint="eastAsia" w:ascii="宋体" w:hAnsi="宋体" w:eastAsia="宋体" w:cs="宋体"/>
                <w:szCs w:val="21"/>
              </w:rPr>
              <w:t>文件第六章“</w:t>
            </w:r>
            <w:r>
              <w:rPr>
                <w:rFonts w:hint="eastAsia" w:ascii="宋体" w:hAnsi="宋体" w:cs="宋体"/>
                <w:szCs w:val="21"/>
                <w:lang w:eastAsia="zh-CN"/>
              </w:rPr>
              <w:t>响应</w:t>
            </w:r>
            <w:r>
              <w:rPr>
                <w:rFonts w:hint="eastAsia" w:ascii="宋体" w:hAnsi="宋体" w:eastAsia="宋体" w:cs="宋体"/>
                <w:szCs w:val="21"/>
              </w:rPr>
              <w:t>文件格式”格式出具法定代表人/负责人身份证明，委托代理人的还应提供法定代表人/负责人授权委托书</w:t>
            </w:r>
          </w:p>
        </w:tc>
      </w:tr>
      <w:tr w14:paraId="500A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5BAB8B42">
            <w:pPr>
              <w:snapToGrid w:val="0"/>
              <w:ind w:firstLine="420" w:firstLineChars="200"/>
              <w:jc w:val="center"/>
              <w:rPr>
                <w:rFonts w:hint="eastAsia" w:ascii="宋体" w:hAnsi="宋体" w:eastAsia="宋体" w:cs="宋体"/>
                <w:szCs w:val="21"/>
              </w:rPr>
            </w:pPr>
          </w:p>
        </w:tc>
        <w:tc>
          <w:tcPr>
            <w:tcW w:w="1121" w:type="dxa"/>
            <w:vMerge w:val="continue"/>
          </w:tcPr>
          <w:p w14:paraId="65A1A7ED">
            <w:pPr>
              <w:snapToGrid w:val="0"/>
              <w:jc w:val="center"/>
              <w:rPr>
                <w:rFonts w:hint="eastAsia" w:ascii="宋体" w:hAnsi="宋体" w:eastAsia="宋体" w:cs="宋体"/>
                <w:szCs w:val="21"/>
              </w:rPr>
            </w:pPr>
          </w:p>
        </w:tc>
        <w:tc>
          <w:tcPr>
            <w:tcW w:w="991" w:type="dxa"/>
            <w:vMerge w:val="continue"/>
            <w:vAlign w:val="center"/>
          </w:tcPr>
          <w:p w14:paraId="22529EBA">
            <w:pPr>
              <w:snapToGrid w:val="0"/>
              <w:jc w:val="left"/>
              <w:rPr>
                <w:rFonts w:hint="eastAsia" w:ascii="宋体" w:hAnsi="宋体" w:eastAsia="宋体" w:cs="宋体"/>
                <w:szCs w:val="21"/>
              </w:rPr>
            </w:pPr>
          </w:p>
        </w:tc>
        <w:tc>
          <w:tcPr>
            <w:tcW w:w="1735" w:type="dxa"/>
            <w:vAlign w:val="center"/>
          </w:tcPr>
          <w:p w14:paraId="3E4A4933">
            <w:pPr>
              <w:snapToGrid w:val="0"/>
              <w:jc w:val="center"/>
              <w:rPr>
                <w:rFonts w:hint="eastAsia" w:ascii="宋体" w:hAnsi="宋体" w:eastAsia="宋体" w:cs="宋体"/>
                <w:szCs w:val="21"/>
              </w:rPr>
            </w:pPr>
            <w:r>
              <w:rPr>
                <w:rFonts w:hint="eastAsia" w:ascii="宋体" w:hAnsi="宋体" w:cs="宋体"/>
                <w:kern w:val="0"/>
                <w:szCs w:val="21"/>
                <w:lang w:eastAsia="zh-CN"/>
              </w:rPr>
              <w:t>响应</w:t>
            </w:r>
            <w:r>
              <w:rPr>
                <w:rFonts w:hint="eastAsia" w:ascii="宋体" w:hAnsi="宋体" w:eastAsia="宋体" w:cs="宋体"/>
                <w:kern w:val="0"/>
                <w:szCs w:val="21"/>
              </w:rPr>
              <w:t>文件格式</w:t>
            </w:r>
          </w:p>
        </w:tc>
        <w:tc>
          <w:tcPr>
            <w:tcW w:w="4130" w:type="dxa"/>
            <w:gridSpan w:val="2"/>
            <w:vAlign w:val="center"/>
          </w:tcPr>
          <w:p w14:paraId="264D4DE5">
            <w:pPr>
              <w:snapToGrid w:val="0"/>
              <w:jc w:val="left"/>
              <w:rPr>
                <w:rFonts w:hint="eastAsia" w:ascii="宋体" w:hAnsi="宋体" w:eastAsia="宋体" w:cs="宋体"/>
                <w:szCs w:val="21"/>
              </w:rPr>
            </w:pPr>
            <w:r>
              <w:rPr>
                <w:rFonts w:hint="eastAsia" w:ascii="宋体" w:hAnsi="宋体" w:eastAsia="宋体" w:cs="宋体"/>
                <w:szCs w:val="21"/>
              </w:rPr>
              <w:t>符合第二章“</w:t>
            </w:r>
            <w:r>
              <w:rPr>
                <w:rFonts w:hint="eastAsia" w:ascii="宋体" w:hAnsi="宋体" w:cs="宋体"/>
                <w:szCs w:val="21"/>
                <w:lang w:eastAsia="zh-CN"/>
              </w:rPr>
              <w:t>供应商</w:t>
            </w:r>
            <w:r>
              <w:rPr>
                <w:rFonts w:hint="eastAsia" w:ascii="宋体" w:hAnsi="宋体" w:eastAsia="宋体" w:cs="宋体"/>
                <w:szCs w:val="21"/>
              </w:rPr>
              <w:t>须知前附表”规定和第六章“</w:t>
            </w:r>
            <w:r>
              <w:rPr>
                <w:rFonts w:hint="eastAsia" w:ascii="宋体" w:hAnsi="宋体" w:cs="宋体"/>
                <w:szCs w:val="21"/>
                <w:lang w:eastAsia="zh-CN"/>
              </w:rPr>
              <w:t>响应</w:t>
            </w:r>
            <w:r>
              <w:rPr>
                <w:rFonts w:hint="eastAsia" w:ascii="宋体" w:hAnsi="宋体" w:eastAsia="宋体" w:cs="宋体"/>
                <w:szCs w:val="21"/>
              </w:rPr>
              <w:t>文件格式”规定</w:t>
            </w:r>
          </w:p>
        </w:tc>
      </w:tr>
      <w:tr w14:paraId="0E26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34C86C2A">
            <w:pPr>
              <w:snapToGrid w:val="0"/>
              <w:ind w:firstLine="420" w:firstLineChars="200"/>
              <w:jc w:val="center"/>
              <w:rPr>
                <w:rFonts w:hint="eastAsia" w:ascii="宋体" w:hAnsi="宋体" w:eastAsia="宋体" w:cs="宋体"/>
                <w:szCs w:val="21"/>
              </w:rPr>
            </w:pPr>
          </w:p>
        </w:tc>
        <w:tc>
          <w:tcPr>
            <w:tcW w:w="1121" w:type="dxa"/>
            <w:vMerge w:val="continue"/>
          </w:tcPr>
          <w:p w14:paraId="73854537">
            <w:pPr>
              <w:snapToGrid w:val="0"/>
              <w:jc w:val="center"/>
              <w:rPr>
                <w:rFonts w:hint="eastAsia" w:ascii="宋体" w:hAnsi="宋体" w:eastAsia="宋体" w:cs="宋体"/>
                <w:szCs w:val="21"/>
              </w:rPr>
            </w:pPr>
          </w:p>
        </w:tc>
        <w:tc>
          <w:tcPr>
            <w:tcW w:w="991" w:type="dxa"/>
            <w:vMerge w:val="continue"/>
            <w:vAlign w:val="center"/>
          </w:tcPr>
          <w:p w14:paraId="0039F7C3">
            <w:pPr>
              <w:snapToGrid w:val="0"/>
              <w:jc w:val="left"/>
              <w:rPr>
                <w:rFonts w:hint="eastAsia" w:ascii="宋体" w:hAnsi="宋体" w:eastAsia="宋体" w:cs="宋体"/>
                <w:szCs w:val="21"/>
              </w:rPr>
            </w:pPr>
          </w:p>
        </w:tc>
        <w:tc>
          <w:tcPr>
            <w:tcW w:w="1735" w:type="dxa"/>
            <w:vAlign w:val="center"/>
          </w:tcPr>
          <w:p w14:paraId="33A89521">
            <w:pPr>
              <w:snapToGrid w:val="0"/>
              <w:jc w:val="center"/>
              <w:rPr>
                <w:rFonts w:hint="eastAsia" w:ascii="宋体" w:hAnsi="宋体" w:eastAsia="宋体" w:cs="宋体"/>
                <w:szCs w:val="21"/>
              </w:rPr>
            </w:pPr>
            <w:r>
              <w:rPr>
                <w:rFonts w:hint="eastAsia" w:ascii="宋体" w:hAnsi="宋体" w:cs="宋体"/>
                <w:kern w:val="0"/>
                <w:szCs w:val="21"/>
                <w:lang w:eastAsia="zh-CN"/>
              </w:rPr>
              <w:t>响应</w:t>
            </w:r>
            <w:r>
              <w:rPr>
                <w:rFonts w:hint="eastAsia" w:ascii="宋体" w:hAnsi="宋体" w:eastAsia="宋体" w:cs="宋体"/>
                <w:kern w:val="0"/>
                <w:szCs w:val="21"/>
              </w:rPr>
              <w:t>保证金</w:t>
            </w:r>
          </w:p>
        </w:tc>
        <w:tc>
          <w:tcPr>
            <w:tcW w:w="4130" w:type="dxa"/>
            <w:gridSpan w:val="2"/>
            <w:vAlign w:val="center"/>
          </w:tcPr>
          <w:p w14:paraId="355849DC">
            <w:pPr>
              <w:snapToGrid w:val="0"/>
              <w:jc w:val="left"/>
              <w:rPr>
                <w:rFonts w:hint="eastAsia" w:ascii="宋体" w:hAnsi="宋体" w:eastAsia="宋体" w:cs="宋体"/>
                <w:szCs w:val="21"/>
              </w:rPr>
            </w:pPr>
            <w:r>
              <w:rPr>
                <w:rFonts w:hint="eastAsia" w:ascii="宋体" w:hAnsi="宋体" w:eastAsia="宋体" w:cs="宋体"/>
                <w:szCs w:val="21"/>
              </w:rPr>
              <w:t>符合第二章“</w:t>
            </w:r>
            <w:r>
              <w:rPr>
                <w:rFonts w:hint="eastAsia" w:ascii="宋体" w:hAnsi="宋体" w:cs="宋体"/>
                <w:szCs w:val="21"/>
                <w:lang w:eastAsia="zh-CN"/>
              </w:rPr>
              <w:t>供应商</w:t>
            </w:r>
            <w:r>
              <w:rPr>
                <w:rFonts w:hint="eastAsia" w:ascii="宋体" w:hAnsi="宋体" w:eastAsia="宋体" w:cs="宋体"/>
                <w:szCs w:val="21"/>
              </w:rPr>
              <w:t>须知前附表”关于</w:t>
            </w:r>
            <w:r>
              <w:rPr>
                <w:rFonts w:hint="eastAsia" w:ascii="宋体" w:hAnsi="宋体" w:cs="宋体"/>
                <w:szCs w:val="21"/>
                <w:lang w:eastAsia="zh-CN"/>
              </w:rPr>
              <w:t>响应</w:t>
            </w:r>
            <w:r>
              <w:rPr>
                <w:rFonts w:hint="eastAsia" w:ascii="宋体" w:hAnsi="宋体" w:eastAsia="宋体" w:cs="宋体"/>
                <w:szCs w:val="21"/>
              </w:rPr>
              <w:t>保证金的规定：如</w:t>
            </w:r>
            <w:r>
              <w:rPr>
                <w:rFonts w:hint="eastAsia" w:ascii="宋体" w:hAnsi="宋体" w:cs="宋体"/>
                <w:szCs w:val="21"/>
                <w:lang w:eastAsia="zh-CN"/>
              </w:rPr>
              <w:t>供应商</w:t>
            </w:r>
            <w:r>
              <w:rPr>
                <w:rFonts w:hint="eastAsia" w:ascii="宋体" w:hAnsi="宋体" w:eastAsia="宋体" w:cs="宋体"/>
                <w:szCs w:val="21"/>
              </w:rPr>
              <w:t>以保函形式提供</w:t>
            </w:r>
            <w:r>
              <w:rPr>
                <w:rFonts w:hint="eastAsia" w:ascii="宋体" w:hAnsi="宋体" w:cs="宋体"/>
                <w:szCs w:val="21"/>
                <w:lang w:eastAsia="zh-CN"/>
              </w:rPr>
              <w:t>响应</w:t>
            </w:r>
            <w:r>
              <w:rPr>
                <w:rFonts w:hint="eastAsia" w:ascii="宋体" w:hAnsi="宋体" w:eastAsia="宋体" w:cs="宋体"/>
                <w:szCs w:val="21"/>
              </w:rPr>
              <w:t>保证金的，应提供该文件的原件（如</w:t>
            </w:r>
            <w:r>
              <w:rPr>
                <w:rFonts w:hint="eastAsia" w:ascii="宋体" w:hAnsi="宋体" w:cs="宋体"/>
                <w:szCs w:val="21"/>
                <w:lang w:eastAsia="zh-CN"/>
              </w:rPr>
              <w:t>供应商</w:t>
            </w:r>
            <w:r>
              <w:rPr>
                <w:rFonts w:hint="eastAsia" w:ascii="宋体" w:hAnsi="宋体" w:eastAsia="宋体" w:cs="宋体"/>
                <w:szCs w:val="21"/>
              </w:rPr>
              <w:t>提供彩色复印件、扫描件等，均视为未提供）；如</w:t>
            </w:r>
            <w:r>
              <w:rPr>
                <w:rFonts w:hint="eastAsia" w:ascii="宋体" w:hAnsi="宋体" w:cs="宋体"/>
                <w:szCs w:val="21"/>
                <w:lang w:eastAsia="zh-CN"/>
              </w:rPr>
              <w:t>供应商</w:t>
            </w:r>
            <w:r>
              <w:rPr>
                <w:rFonts w:hint="eastAsia" w:ascii="宋体" w:hAnsi="宋体" w:eastAsia="宋体" w:cs="宋体"/>
                <w:szCs w:val="21"/>
              </w:rPr>
              <w:t>以电汇/转账形式，应提供电汇汇款/转账凭证复印件/电子凭证等。</w:t>
            </w:r>
          </w:p>
        </w:tc>
      </w:tr>
      <w:tr w14:paraId="5B14A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00E36A64">
            <w:pPr>
              <w:snapToGrid w:val="0"/>
              <w:ind w:firstLine="420" w:firstLineChars="200"/>
              <w:jc w:val="center"/>
              <w:rPr>
                <w:rFonts w:hint="eastAsia" w:ascii="宋体" w:hAnsi="宋体" w:eastAsia="宋体" w:cs="宋体"/>
                <w:szCs w:val="21"/>
              </w:rPr>
            </w:pPr>
          </w:p>
        </w:tc>
        <w:tc>
          <w:tcPr>
            <w:tcW w:w="1121" w:type="dxa"/>
            <w:vMerge w:val="continue"/>
          </w:tcPr>
          <w:p w14:paraId="38FF5B01">
            <w:pPr>
              <w:snapToGrid w:val="0"/>
              <w:jc w:val="center"/>
              <w:rPr>
                <w:rFonts w:hint="eastAsia" w:ascii="宋体" w:hAnsi="宋体" w:eastAsia="宋体" w:cs="宋体"/>
                <w:szCs w:val="21"/>
              </w:rPr>
            </w:pPr>
          </w:p>
        </w:tc>
        <w:tc>
          <w:tcPr>
            <w:tcW w:w="991" w:type="dxa"/>
            <w:vMerge w:val="restart"/>
            <w:vAlign w:val="center"/>
          </w:tcPr>
          <w:p w14:paraId="734C402D">
            <w:pPr>
              <w:snapToGrid w:val="0"/>
              <w:jc w:val="left"/>
              <w:rPr>
                <w:rFonts w:hint="eastAsia" w:ascii="宋体" w:hAnsi="宋体" w:eastAsia="宋体" w:cs="宋体"/>
                <w:szCs w:val="21"/>
              </w:rPr>
            </w:pPr>
            <w:r>
              <w:rPr>
                <w:rFonts w:hint="eastAsia" w:ascii="宋体" w:hAnsi="宋体" w:eastAsia="宋体" w:cs="宋体"/>
                <w:kern w:val="0"/>
                <w:szCs w:val="21"/>
              </w:rPr>
              <w:t>资格评审</w:t>
            </w:r>
          </w:p>
        </w:tc>
        <w:tc>
          <w:tcPr>
            <w:tcW w:w="1735" w:type="dxa"/>
            <w:vAlign w:val="center"/>
          </w:tcPr>
          <w:p w14:paraId="165445B5">
            <w:pPr>
              <w:snapToGrid w:val="0"/>
              <w:jc w:val="center"/>
              <w:rPr>
                <w:rFonts w:hint="eastAsia" w:ascii="宋体" w:hAnsi="宋体" w:eastAsia="宋体" w:cs="宋体"/>
                <w:szCs w:val="21"/>
              </w:rPr>
            </w:pPr>
            <w:r>
              <w:rPr>
                <w:rFonts w:hint="eastAsia" w:ascii="宋体" w:hAnsi="宋体" w:eastAsia="宋体" w:cs="宋体"/>
                <w:kern w:val="0"/>
                <w:szCs w:val="21"/>
              </w:rPr>
              <w:t>资格条件</w:t>
            </w:r>
          </w:p>
        </w:tc>
        <w:tc>
          <w:tcPr>
            <w:tcW w:w="4130" w:type="dxa"/>
            <w:gridSpan w:val="2"/>
            <w:vAlign w:val="center"/>
          </w:tcPr>
          <w:p w14:paraId="499CFDE9">
            <w:pPr>
              <w:snapToGrid w:val="0"/>
              <w:jc w:val="left"/>
              <w:rPr>
                <w:rFonts w:hint="eastAsia" w:ascii="宋体" w:hAnsi="宋体" w:cs="宋体"/>
                <w:szCs w:val="21"/>
                <w:lang w:eastAsia="zh-CN"/>
              </w:rPr>
            </w:pPr>
            <w:r>
              <w:rPr>
                <w:rFonts w:hint="eastAsia" w:ascii="宋体" w:hAnsi="宋体" w:cs="宋体"/>
                <w:szCs w:val="21"/>
                <w:lang w:eastAsia="zh-CN"/>
              </w:rPr>
              <w:t>（1）供应商应为中华人民共和国境内法律上和财务上独立的法人或依法登记注册的组织，合法运作并独立于询比人和询比代理机构。</w:t>
            </w:r>
          </w:p>
          <w:p w14:paraId="0E834270">
            <w:pPr>
              <w:snapToGrid w:val="0"/>
              <w:jc w:val="left"/>
              <w:rPr>
                <w:rFonts w:hint="eastAsia" w:ascii="宋体" w:hAnsi="宋体" w:cs="宋体"/>
                <w:szCs w:val="21"/>
                <w:lang w:eastAsia="zh-CN"/>
              </w:rPr>
            </w:pPr>
            <w:r>
              <w:rPr>
                <w:rFonts w:hint="eastAsia" w:ascii="宋体" w:hAnsi="宋体" w:cs="宋体"/>
                <w:szCs w:val="21"/>
                <w:lang w:eastAsia="zh-CN"/>
              </w:rPr>
              <w:t>（2）单位负责人为同一人或者存在控股、管理关系的不同单位，不得参加同一标包响应或者未划分标包的同一询比项目响应。</w:t>
            </w:r>
          </w:p>
          <w:p w14:paraId="1E2A4056">
            <w:pPr>
              <w:snapToGrid w:val="0"/>
              <w:jc w:val="left"/>
              <w:rPr>
                <w:rFonts w:hint="eastAsia" w:ascii="宋体" w:hAnsi="宋体" w:cs="宋体"/>
                <w:szCs w:val="21"/>
                <w:lang w:eastAsia="zh-CN"/>
              </w:rPr>
            </w:pPr>
            <w:r>
              <w:rPr>
                <w:rFonts w:hint="eastAsia" w:ascii="宋体" w:hAnsi="宋体" w:cs="宋体"/>
                <w:szCs w:val="21"/>
                <w:lang w:eastAsia="zh-CN"/>
              </w:rPr>
              <w:t>（3）须承诺为本项目开具增值税专用发票。（提供承诺）</w:t>
            </w:r>
          </w:p>
          <w:p w14:paraId="4B21CD47">
            <w:pPr>
              <w:snapToGrid w:val="0"/>
              <w:jc w:val="left"/>
              <w:rPr>
                <w:rFonts w:hint="eastAsia" w:ascii="宋体" w:hAnsi="宋体" w:cs="宋体"/>
                <w:szCs w:val="21"/>
                <w:lang w:eastAsia="zh-CN"/>
              </w:rPr>
            </w:pPr>
            <w:r>
              <w:rPr>
                <w:rFonts w:hint="eastAsia" w:ascii="宋体" w:hAnsi="宋体" w:cs="宋体"/>
                <w:szCs w:val="21"/>
                <w:lang w:eastAsia="zh-CN"/>
              </w:rPr>
              <w:t>（4）本项目不接受联合体响应。</w:t>
            </w:r>
          </w:p>
          <w:p w14:paraId="695055C0">
            <w:pPr>
              <w:snapToGrid w:val="0"/>
              <w:jc w:val="left"/>
              <w:rPr>
                <w:rFonts w:hint="eastAsia" w:ascii="宋体" w:hAnsi="宋体" w:cs="宋体"/>
                <w:szCs w:val="21"/>
                <w:lang w:eastAsia="zh-CN"/>
              </w:rPr>
            </w:pPr>
            <w:r>
              <w:rPr>
                <w:rFonts w:hint="eastAsia" w:ascii="宋体" w:hAnsi="宋体" w:cs="宋体"/>
                <w:szCs w:val="21"/>
                <w:lang w:eastAsia="zh-CN"/>
              </w:rPr>
              <w:t>（5）本项目接受代理商响应。代理商响应的须提供制造商针对本项目采购的操作系统出具相应的授权函，且制造商与其代理商不得同时参与本项目的响应。</w:t>
            </w:r>
          </w:p>
        </w:tc>
      </w:tr>
      <w:tr w14:paraId="051B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9" w:type="dxa"/>
            <w:vMerge w:val="continue"/>
            <w:vAlign w:val="center"/>
          </w:tcPr>
          <w:p w14:paraId="4B49AB72">
            <w:pPr>
              <w:snapToGrid w:val="0"/>
              <w:ind w:firstLine="420" w:firstLineChars="200"/>
              <w:jc w:val="center"/>
              <w:rPr>
                <w:rFonts w:hint="eastAsia" w:ascii="宋体" w:hAnsi="宋体" w:eastAsia="宋体" w:cs="宋体"/>
                <w:szCs w:val="21"/>
              </w:rPr>
            </w:pPr>
          </w:p>
        </w:tc>
        <w:tc>
          <w:tcPr>
            <w:tcW w:w="1121" w:type="dxa"/>
            <w:vMerge w:val="continue"/>
          </w:tcPr>
          <w:p w14:paraId="0E883EF6">
            <w:pPr>
              <w:snapToGrid w:val="0"/>
              <w:jc w:val="center"/>
              <w:rPr>
                <w:rFonts w:hint="eastAsia" w:ascii="宋体" w:hAnsi="宋体" w:eastAsia="宋体" w:cs="宋体"/>
                <w:szCs w:val="21"/>
              </w:rPr>
            </w:pPr>
          </w:p>
        </w:tc>
        <w:tc>
          <w:tcPr>
            <w:tcW w:w="991" w:type="dxa"/>
            <w:vMerge w:val="continue"/>
            <w:vAlign w:val="center"/>
          </w:tcPr>
          <w:p w14:paraId="6C279781">
            <w:pPr>
              <w:snapToGrid w:val="0"/>
              <w:jc w:val="left"/>
              <w:rPr>
                <w:rFonts w:hint="eastAsia" w:ascii="宋体" w:hAnsi="宋体" w:eastAsia="宋体" w:cs="宋体"/>
                <w:kern w:val="0"/>
                <w:szCs w:val="21"/>
              </w:rPr>
            </w:pPr>
          </w:p>
        </w:tc>
        <w:tc>
          <w:tcPr>
            <w:tcW w:w="1735" w:type="dxa"/>
            <w:vAlign w:val="center"/>
          </w:tcPr>
          <w:p w14:paraId="7D13C2F0">
            <w:pPr>
              <w:snapToGrid w:val="0"/>
              <w:jc w:val="center"/>
              <w:rPr>
                <w:rFonts w:hint="eastAsia" w:ascii="宋体" w:hAnsi="宋体" w:eastAsia="宋体" w:cs="宋体"/>
                <w:kern w:val="0"/>
                <w:szCs w:val="21"/>
                <w:lang w:eastAsia="zh-CN"/>
              </w:rPr>
            </w:pPr>
            <w:r>
              <w:rPr>
                <w:rFonts w:hint="eastAsia" w:ascii="宋体" w:hAnsi="宋体" w:eastAsia="宋体" w:cs="宋体"/>
                <w:kern w:val="0"/>
                <w:szCs w:val="21"/>
              </w:rPr>
              <w:t>不得存在的情形</w:t>
            </w:r>
            <w:r>
              <w:rPr>
                <w:rFonts w:hint="eastAsia" w:ascii="宋体" w:hAnsi="宋体" w:eastAsia="宋体" w:cs="宋体"/>
                <w:kern w:val="0"/>
                <w:szCs w:val="21"/>
                <w:lang w:eastAsia="zh-CN"/>
              </w:rPr>
              <w:t>（提供承诺）</w:t>
            </w:r>
          </w:p>
        </w:tc>
        <w:tc>
          <w:tcPr>
            <w:tcW w:w="4130" w:type="dxa"/>
            <w:gridSpan w:val="2"/>
            <w:vAlign w:val="center"/>
          </w:tcPr>
          <w:p w14:paraId="01F8833A">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（1）为询比人不具有独立法人资格的附属机构（单位）；</w:t>
            </w:r>
          </w:p>
          <w:p w14:paraId="71782C6A">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（2）被依法暂停或取消供应商资格的；</w:t>
            </w:r>
          </w:p>
          <w:p w14:paraId="67B2401F">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（3）被责令停产停业、暂扣或者吊销许可证、暂扣或者吊销执照； </w:t>
            </w:r>
          </w:p>
          <w:p w14:paraId="1A876201">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（4）进入清算程序，或被宣告破产，或其他丧失履约能力的情形；</w:t>
            </w:r>
          </w:p>
          <w:p w14:paraId="47D6D009">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（5）在最近三年内[供应商截止时间前36个月]被相关行业主管部门或司法机关认定有骗取中标、严重违约、重大工程质量或者安全问题的；</w:t>
            </w:r>
          </w:p>
          <w:p w14:paraId="475C8D38">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（6）在最近五年内供应商截止时间前60个月被判处单位行贿罪，且行贿行为与采购活动相关的（以“中国裁判文书网”的生效判决为准）；</w:t>
            </w:r>
          </w:p>
          <w:p w14:paraId="0C4FA473">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（7）在最近五年内供应商截止时间前60个月被判处合同诈骗罪的（以“中国裁判文书网”的生效判决为准）；</w:t>
            </w:r>
          </w:p>
          <w:p w14:paraId="21F32406">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（8）被最高人民法院在“信用中国”网站（www.creditchina.gov.cn）或各级信用信息共享平台中列入失信被执行人名单，已执行完毕或不再执行的除外；</w:t>
            </w:r>
          </w:p>
          <w:p w14:paraId="2612DEB7">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（9）为本询比项目提供过设计、编制技术规范和其他文件的咨询服务；</w:t>
            </w:r>
          </w:p>
          <w:p w14:paraId="3D055D4A">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（10）为本工程项目的相关监理人，或者与本工程项目的相关监理人存在隶属关系或者其他利害关系；</w:t>
            </w:r>
          </w:p>
          <w:p w14:paraId="25E20086">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（11）为本询比项目的代建人；</w:t>
            </w:r>
          </w:p>
          <w:p w14:paraId="1CE791B7">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（12）为本询比项目的询比代理机构；</w:t>
            </w:r>
          </w:p>
          <w:p w14:paraId="02F708A6">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（13）与本询比项目的监理人或代建人或询比代理机构同为一个法定代表人；</w:t>
            </w:r>
          </w:p>
          <w:p w14:paraId="70D2976E">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（14）与本询比项目的监理人或代建人或询比代理机构存在控股或参股关系；</w:t>
            </w:r>
          </w:p>
          <w:p w14:paraId="1C4CAA50">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（15）被工商行政管理机关在国家企业信用信息公示系统中列入严重违法失信企业名单的； </w:t>
            </w:r>
          </w:p>
          <w:p w14:paraId="3171BBC6">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（16）其他按照中国电信供应商不良行为处理结果及《中国电信供应商不良行为管理规则》的结果执行规则，应对供应商人及其供应商产品品类在本项目中执行禁止采购处理措施的；</w:t>
            </w:r>
          </w:p>
          <w:p w14:paraId="43F3B57B">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（17）法律法规、询比文件限定的其他情形。</w:t>
            </w:r>
          </w:p>
          <w:p w14:paraId="29DA6AB9">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供应商人是代理商的，本条所指的供应商人也包括其所代理的制造商；联合体供应商的，联合体成员均不得存在上述任一情形。</w:t>
            </w:r>
          </w:p>
        </w:tc>
      </w:tr>
      <w:tr w14:paraId="43D91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078562E8">
            <w:pPr>
              <w:snapToGrid w:val="0"/>
              <w:ind w:firstLine="420" w:firstLineChars="200"/>
              <w:jc w:val="center"/>
              <w:rPr>
                <w:rFonts w:hint="eastAsia" w:ascii="宋体" w:hAnsi="宋体" w:eastAsia="宋体" w:cs="宋体"/>
                <w:szCs w:val="21"/>
              </w:rPr>
            </w:pPr>
          </w:p>
        </w:tc>
        <w:tc>
          <w:tcPr>
            <w:tcW w:w="1121" w:type="dxa"/>
            <w:vMerge w:val="continue"/>
          </w:tcPr>
          <w:p w14:paraId="00A7DA34">
            <w:pPr>
              <w:snapToGrid w:val="0"/>
              <w:jc w:val="center"/>
              <w:rPr>
                <w:rFonts w:hint="eastAsia" w:ascii="宋体" w:hAnsi="宋体" w:eastAsia="宋体" w:cs="宋体"/>
                <w:szCs w:val="21"/>
              </w:rPr>
            </w:pPr>
          </w:p>
        </w:tc>
        <w:tc>
          <w:tcPr>
            <w:tcW w:w="991" w:type="dxa"/>
            <w:vMerge w:val="restart"/>
            <w:vAlign w:val="center"/>
          </w:tcPr>
          <w:p w14:paraId="2E4AE677">
            <w:pPr>
              <w:snapToGrid w:val="0"/>
              <w:jc w:val="left"/>
              <w:rPr>
                <w:rFonts w:hint="eastAsia" w:ascii="宋体" w:hAnsi="宋体" w:eastAsia="宋体" w:cs="宋体"/>
                <w:szCs w:val="21"/>
              </w:rPr>
            </w:pPr>
            <w:r>
              <w:rPr>
                <w:rFonts w:hint="eastAsia" w:ascii="宋体" w:hAnsi="宋体" w:eastAsia="宋体" w:cs="宋体"/>
                <w:kern w:val="0"/>
                <w:szCs w:val="21"/>
              </w:rPr>
              <w:t>响应性评审</w:t>
            </w:r>
          </w:p>
        </w:tc>
        <w:tc>
          <w:tcPr>
            <w:tcW w:w="1735" w:type="dxa"/>
            <w:vAlign w:val="center"/>
          </w:tcPr>
          <w:p w14:paraId="6A226A94">
            <w:pPr>
              <w:snapToGrid w:val="0"/>
              <w:jc w:val="center"/>
              <w:rPr>
                <w:rFonts w:hint="eastAsia" w:ascii="宋体" w:hAnsi="宋体" w:eastAsia="宋体" w:cs="宋体"/>
                <w:szCs w:val="21"/>
              </w:rPr>
            </w:pPr>
            <w:r>
              <w:rPr>
                <w:rFonts w:hint="eastAsia" w:ascii="宋体" w:hAnsi="宋体" w:cs="宋体"/>
                <w:kern w:val="0"/>
                <w:szCs w:val="21"/>
                <w:lang w:eastAsia="zh-CN"/>
              </w:rPr>
              <w:t>响应</w:t>
            </w:r>
            <w:r>
              <w:rPr>
                <w:rFonts w:hint="eastAsia" w:ascii="宋体" w:hAnsi="宋体" w:eastAsia="宋体" w:cs="宋体"/>
                <w:kern w:val="0"/>
                <w:szCs w:val="21"/>
              </w:rPr>
              <w:t>有效期</w:t>
            </w:r>
          </w:p>
        </w:tc>
        <w:tc>
          <w:tcPr>
            <w:tcW w:w="4130" w:type="dxa"/>
            <w:gridSpan w:val="2"/>
            <w:vAlign w:val="center"/>
          </w:tcPr>
          <w:p w14:paraId="2C1838E3">
            <w:pPr>
              <w:snapToGrid w:val="0"/>
              <w:jc w:val="left"/>
              <w:rPr>
                <w:rFonts w:hint="eastAsia" w:ascii="宋体" w:hAnsi="宋体" w:eastAsia="宋体" w:cs="宋体"/>
                <w:szCs w:val="21"/>
              </w:rPr>
            </w:pPr>
            <w:r>
              <w:rPr>
                <w:rFonts w:hint="eastAsia" w:ascii="宋体" w:hAnsi="宋体" w:eastAsia="宋体" w:cs="宋体"/>
                <w:szCs w:val="21"/>
              </w:rPr>
              <w:t>满足本次</w:t>
            </w:r>
            <w:r>
              <w:rPr>
                <w:rFonts w:hint="eastAsia" w:ascii="宋体" w:hAnsi="宋体" w:cs="宋体"/>
                <w:szCs w:val="21"/>
                <w:lang w:eastAsia="zh-CN"/>
              </w:rPr>
              <w:t>询比</w:t>
            </w:r>
            <w:r>
              <w:rPr>
                <w:rFonts w:hint="eastAsia" w:ascii="宋体" w:hAnsi="宋体" w:eastAsia="宋体" w:cs="宋体"/>
                <w:szCs w:val="21"/>
              </w:rPr>
              <w:t>要求的</w:t>
            </w:r>
            <w:r>
              <w:rPr>
                <w:rFonts w:hint="eastAsia" w:ascii="宋体" w:hAnsi="宋体" w:cs="宋体"/>
                <w:szCs w:val="21"/>
                <w:lang w:eastAsia="zh-CN"/>
              </w:rPr>
              <w:t>响应</w:t>
            </w:r>
            <w:r>
              <w:rPr>
                <w:rFonts w:hint="eastAsia" w:ascii="宋体" w:hAnsi="宋体" w:eastAsia="宋体" w:cs="宋体"/>
                <w:szCs w:val="21"/>
              </w:rPr>
              <w:t>有效期</w:t>
            </w:r>
          </w:p>
        </w:tc>
      </w:tr>
      <w:tr w14:paraId="39E2F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5CC0FC84">
            <w:pPr>
              <w:snapToGrid w:val="0"/>
              <w:ind w:firstLine="420" w:firstLineChars="200"/>
              <w:jc w:val="center"/>
              <w:rPr>
                <w:rFonts w:hint="eastAsia" w:ascii="宋体" w:hAnsi="宋体" w:eastAsia="宋体" w:cs="宋体"/>
                <w:szCs w:val="21"/>
              </w:rPr>
            </w:pPr>
          </w:p>
        </w:tc>
        <w:tc>
          <w:tcPr>
            <w:tcW w:w="1121" w:type="dxa"/>
            <w:vMerge w:val="continue"/>
          </w:tcPr>
          <w:p w14:paraId="5A23E26A">
            <w:pPr>
              <w:snapToGrid w:val="0"/>
              <w:jc w:val="center"/>
              <w:rPr>
                <w:rFonts w:hint="eastAsia" w:ascii="宋体" w:hAnsi="宋体" w:eastAsia="宋体" w:cs="宋体"/>
                <w:szCs w:val="21"/>
              </w:rPr>
            </w:pPr>
          </w:p>
        </w:tc>
        <w:tc>
          <w:tcPr>
            <w:tcW w:w="991" w:type="dxa"/>
            <w:vMerge w:val="continue"/>
            <w:vAlign w:val="center"/>
          </w:tcPr>
          <w:p w14:paraId="3FBEC7A5">
            <w:pPr>
              <w:snapToGrid w:val="0"/>
              <w:jc w:val="left"/>
              <w:rPr>
                <w:rFonts w:hint="eastAsia" w:ascii="宋体" w:hAnsi="宋体" w:eastAsia="宋体" w:cs="宋体"/>
                <w:kern w:val="0"/>
                <w:szCs w:val="21"/>
              </w:rPr>
            </w:pPr>
          </w:p>
        </w:tc>
        <w:tc>
          <w:tcPr>
            <w:tcW w:w="1735" w:type="dxa"/>
            <w:vAlign w:val="center"/>
          </w:tcPr>
          <w:p w14:paraId="64C8B2A7">
            <w:pPr>
              <w:snapToGrid w:val="0"/>
              <w:jc w:val="center"/>
              <w:rPr>
                <w:rFonts w:hint="eastAsia" w:ascii="宋体" w:hAnsi="宋体" w:eastAsia="宋体" w:cs="宋体"/>
                <w:szCs w:val="21"/>
              </w:rPr>
            </w:pPr>
            <w:r>
              <w:rPr>
                <w:rFonts w:hint="eastAsia" w:ascii="宋体" w:hAnsi="宋体" w:eastAsia="宋体" w:cs="宋体"/>
                <w:kern w:val="0"/>
                <w:szCs w:val="21"/>
              </w:rPr>
              <w:t>实质性响应</w:t>
            </w:r>
          </w:p>
        </w:tc>
        <w:tc>
          <w:tcPr>
            <w:tcW w:w="4130" w:type="dxa"/>
            <w:gridSpan w:val="2"/>
            <w:vAlign w:val="center"/>
          </w:tcPr>
          <w:p w14:paraId="116B9428">
            <w:pPr>
              <w:snapToGrid w:val="0"/>
              <w:jc w:val="left"/>
              <w:rPr>
                <w:rFonts w:hint="eastAsia" w:ascii="宋体" w:hAnsi="宋体" w:eastAsia="宋体" w:cs="宋体"/>
                <w:szCs w:val="21"/>
              </w:rPr>
            </w:pPr>
            <w:r>
              <w:rPr>
                <w:rFonts w:hint="eastAsia" w:ascii="宋体" w:hAnsi="宋体" w:eastAsia="宋体" w:cs="宋体"/>
                <w:kern w:val="0"/>
                <w:szCs w:val="21"/>
              </w:rPr>
              <w:t>满足全部实质性指标规定</w:t>
            </w:r>
          </w:p>
        </w:tc>
      </w:tr>
      <w:tr w14:paraId="6554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54047682">
            <w:pPr>
              <w:snapToGrid w:val="0"/>
              <w:ind w:firstLine="420" w:firstLineChars="200"/>
              <w:jc w:val="center"/>
              <w:rPr>
                <w:rFonts w:hint="eastAsia" w:ascii="宋体" w:hAnsi="宋体" w:eastAsia="宋体" w:cs="宋体"/>
                <w:szCs w:val="21"/>
              </w:rPr>
            </w:pPr>
          </w:p>
        </w:tc>
        <w:tc>
          <w:tcPr>
            <w:tcW w:w="1121" w:type="dxa"/>
            <w:vMerge w:val="continue"/>
          </w:tcPr>
          <w:p w14:paraId="03A5B564">
            <w:pPr>
              <w:snapToGrid w:val="0"/>
              <w:jc w:val="center"/>
              <w:rPr>
                <w:rFonts w:hint="eastAsia" w:ascii="宋体" w:hAnsi="宋体" w:eastAsia="宋体" w:cs="宋体"/>
                <w:szCs w:val="21"/>
              </w:rPr>
            </w:pPr>
          </w:p>
        </w:tc>
        <w:tc>
          <w:tcPr>
            <w:tcW w:w="991" w:type="dxa"/>
            <w:vMerge w:val="continue"/>
            <w:vAlign w:val="center"/>
          </w:tcPr>
          <w:p w14:paraId="1386838A">
            <w:pPr>
              <w:snapToGrid w:val="0"/>
              <w:jc w:val="left"/>
              <w:rPr>
                <w:rFonts w:hint="eastAsia" w:ascii="宋体" w:hAnsi="宋体" w:eastAsia="宋体" w:cs="宋体"/>
                <w:kern w:val="0"/>
                <w:szCs w:val="21"/>
              </w:rPr>
            </w:pPr>
          </w:p>
        </w:tc>
        <w:tc>
          <w:tcPr>
            <w:tcW w:w="1735" w:type="dxa"/>
            <w:vAlign w:val="center"/>
          </w:tcPr>
          <w:p w14:paraId="5CD54E1A">
            <w:pPr>
              <w:snapToGrid w:val="0"/>
              <w:jc w:val="center"/>
              <w:rPr>
                <w:rFonts w:hint="eastAsia" w:ascii="宋体" w:hAnsi="宋体" w:eastAsia="宋体" w:cs="宋体"/>
                <w:szCs w:val="21"/>
              </w:rPr>
            </w:pPr>
            <w:r>
              <w:rPr>
                <w:rFonts w:hint="eastAsia" w:ascii="宋体" w:hAnsi="宋体" w:eastAsia="宋体" w:cs="宋体"/>
                <w:kern w:val="0"/>
                <w:szCs w:val="21"/>
              </w:rPr>
              <w:t>商务报价</w:t>
            </w:r>
          </w:p>
        </w:tc>
        <w:tc>
          <w:tcPr>
            <w:tcW w:w="4130" w:type="dxa"/>
            <w:gridSpan w:val="2"/>
            <w:vAlign w:val="center"/>
          </w:tcPr>
          <w:p w14:paraId="7FA27D39">
            <w:pPr>
              <w:snapToGrid w:val="0"/>
              <w:jc w:val="left"/>
              <w:rPr>
                <w:rFonts w:hint="eastAsia" w:ascii="宋体" w:hAnsi="宋体" w:eastAsia="宋体" w:cs="宋体"/>
                <w:szCs w:val="21"/>
              </w:rPr>
            </w:pPr>
            <w:r>
              <w:rPr>
                <w:rFonts w:hint="eastAsia" w:ascii="宋体" w:hAnsi="宋体" w:eastAsia="宋体" w:cs="宋体"/>
                <w:szCs w:val="21"/>
              </w:rPr>
              <w:t>满足本次</w:t>
            </w:r>
            <w:r>
              <w:rPr>
                <w:rFonts w:hint="eastAsia" w:ascii="宋体" w:hAnsi="宋体" w:cs="宋体"/>
                <w:szCs w:val="21"/>
                <w:lang w:eastAsia="zh-CN"/>
              </w:rPr>
              <w:t>询比</w:t>
            </w:r>
            <w:r>
              <w:rPr>
                <w:rFonts w:hint="eastAsia" w:ascii="宋体" w:hAnsi="宋体" w:eastAsia="宋体" w:cs="宋体"/>
                <w:szCs w:val="21"/>
              </w:rPr>
              <w:t>的报价要求，未超过最高限价，且是唯一报价。</w:t>
            </w:r>
          </w:p>
        </w:tc>
      </w:tr>
      <w:tr w14:paraId="12126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754B0063">
            <w:pPr>
              <w:snapToGrid w:val="0"/>
              <w:ind w:firstLine="420" w:firstLineChars="200"/>
              <w:jc w:val="center"/>
              <w:rPr>
                <w:rFonts w:hint="eastAsia" w:ascii="宋体" w:hAnsi="宋体" w:eastAsia="宋体" w:cs="宋体"/>
                <w:szCs w:val="21"/>
              </w:rPr>
            </w:pPr>
          </w:p>
        </w:tc>
        <w:tc>
          <w:tcPr>
            <w:tcW w:w="1121" w:type="dxa"/>
            <w:vMerge w:val="continue"/>
          </w:tcPr>
          <w:p w14:paraId="3EEC39F3">
            <w:pPr>
              <w:snapToGrid w:val="0"/>
              <w:jc w:val="center"/>
              <w:rPr>
                <w:rFonts w:hint="eastAsia" w:ascii="宋体" w:hAnsi="宋体" w:eastAsia="宋体" w:cs="宋体"/>
                <w:szCs w:val="21"/>
              </w:rPr>
            </w:pPr>
          </w:p>
        </w:tc>
        <w:tc>
          <w:tcPr>
            <w:tcW w:w="991" w:type="dxa"/>
            <w:vMerge w:val="continue"/>
            <w:vAlign w:val="center"/>
          </w:tcPr>
          <w:p w14:paraId="29D4DF7D">
            <w:pPr>
              <w:snapToGrid w:val="0"/>
              <w:jc w:val="left"/>
              <w:rPr>
                <w:rFonts w:hint="eastAsia" w:ascii="宋体" w:hAnsi="宋体" w:eastAsia="宋体" w:cs="宋体"/>
                <w:kern w:val="0"/>
                <w:szCs w:val="21"/>
              </w:rPr>
            </w:pPr>
          </w:p>
        </w:tc>
        <w:tc>
          <w:tcPr>
            <w:tcW w:w="1735" w:type="dxa"/>
            <w:vAlign w:val="center"/>
          </w:tcPr>
          <w:p w14:paraId="0008EEEE">
            <w:pPr>
              <w:snapToGrid w:val="0"/>
              <w:jc w:val="center"/>
              <w:rPr>
                <w:rFonts w:hint="eastAsia" w:ascii="宋体" w:hAnsi="宋体" w:eastAsia="宋体" w:cs="宋体"/>
                <w:kern w:val="0"/>
                <w:szCs w:val="21"/>
              </w:rPr>
            </w:pPr>
            <w:r>
              <w:rPr>
                <w:rFonts w:hint="eastAsia" w:ascii="宋体" w:hAnsi="宋体" w:eastAsia="宋体" w:cs="宋体"/>
                <w:szCs w:val="21"/>
              </w:rPr>
              <w:t>廉洁承诺书</w:t>
            </w:r>
          </w:p>
        </w:tc>
        <w:tc>
          <w:tcPr>
            <w:tcW w:w="4130" w:type="dxa"/>
            <w:gridSpan w:val="2"/>
            <w:vAlign w:val="center"/>
          </w:tcPr>
          <w:p w14:paraId="7F9D9DC6">
            <w:pPr>
              <w:snapToGrid w:val="0"/>
              <w:jc w:val="left"/>
              <w:rPr>
                <w:rFonts w:hint="eastAsia" w:ascii="宋体" w:hAnsi="宋体" w:eastAsia="宋体" w:cs="宋体"/>
                <w:szCs w:val="21"/>
              </w:rPr>
            </w:pPr>
            <w:r>
              <w:rPr>
                <w:rFonts w:hint="eastAsia" w:ascii="宋体" w:hAnsi="宋体" w:eastAsia="宋体" w:cs="宋体"/>
                <w:szCs w:val="21"/>
              </w:rPr>
              <w:t>按</w:t>
            </w:r>
            <w:r>
              <w:rPr>
                <w:rFonts w:hint="eastAsia" w:ascii="宋体" w:hAnsi="宋体" w:cs="宋体"/>
                <w:szCs w:val="21"/>
                <w:lang w:eastAsia="zh-CN"/>
              </w:rPr>
              <w:t>询比</w:t>
            </w:r>
            <w:r>
              <w:rPr>
                <w:rFonts w:hint="eastAsia" w:ascii="宋体" w:hAnsi="宋体" w:eastAsia="宋体" w:cs="宋体"/>
                <w:szCs w:val="21"/>
              </w:rPr>
              <w:t>文件第六章“</w:t>
            </w:r>
            <w:r>
              <w:rPr>
                <w:rFonts w:hint="eastAsia" w:ascii="宋体" w:hAnsi="宋体" w:cs="宋体"/>
                <w:szCs w:val="21"/>
                <w:lang w:eastAsia="zh-CN"/>
              </w:rPr>
              <w:t>响应</w:t>
            </w:r>
            <w:r>
              <w:rPr>
                <w:rFonts w:hint="eastAsia" w:ascii="宋体" w:hAnsi="宋体" w:eastAsia="宋体" w:cs="宋体"/>
                <w:szCs w:val="21"/>
              </w:rPr>
              <w:t>文件格式”格式提供廉洁承诺书</w:t>
            </w:r>
          </w:p>
        </w:tc>
      </w:tr>
      <w:tr w14:paraId="127F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5A051FC7">
            <w:pPr>
              <w:snapToGrid w:val="0"/>
              <w:ind w:firstLine="420" w:firstLineChars="200"/>
              <w:jc w:val="center"/>
              <w:rPr>
                <w:rFonts w:hint="eastAsia" w:ascii="宋体" w:hAnsi="宋体" w:eastAsia="宋体" w:cs="宋体"/>
                <w:szCs w:val="21"/>
              </w:rPr>
            </w:pPr>
          </w:p>
        </w:tc>
        <w:tc>
          <w:tcPr>
            <w:tcW w:w="1121" w:type="dxa"/>
            <w:vMerge w:val="continue"/>
          </w:tcPr>
          <w:p w14:paraId="0F814BD3">
            <w:pPr>
              <w:snapToGrid w:val="0"/>
              <w:jc w:val="center"/>
              <w:rPr>
                <w:rFonts w:hint="eastAsia" w:ascii="宋体" w:hAnsi="宋体" w:eastAsia="宋体" w:cs="宋体"/>
                <w:szCs w:val="21"/>
              </w:rPr>
            </w:pPr>
          </w:p>
        </w:tc>
        <w:tc>
          <w:tcPr>
            <w:tcW w:w="991" w:type="dxa"/>
            <w:vMerge w:val="continue"/>
            <w:vAlign w:val="center"/>
          </w:tcPr>
          <w:p w14:paraId="5DEDE3FA">
            <w:pPr>
              <w:snapToGrid w:val="0"/>
              <w:jc w:val="left"/>
              <w:rPr>
                <w:rFonts w:hint="eastAsia" w:ascii="宋体" w:hAnsi="宋体" w:eastAsia="宋体" w:cs="宋体"/>
                <w:kern w:val="0"/>
                <w:szCs w:val="21"/>
              </w:rPr>
            </w:pPr>
          </w:p>
        </w:tc>
        <w:tc>
          <w:tcPr>
            <w:tcW w:w="1735" w:type="dxa"/>
            <w:vAlign w:val="center"/>
          </w:tcPr>
          <w:p w14:paraId="082145E8">
            <w:pPr>
              <w:snapToGrid w:val="0"/>
              <w:jc w:val="left"/>
              <w:rPr>
                <w:rFonts w:hint="eastAsia" w:ascii="宋体" w:hAnsi="宋体" w:eastAsia="宋体" w:cs="宋体"/>
                <w:kern w:val="0"/>
                <w:szCs w:val="21"/>
              </w:rPr>
            </w:pPr>
            <w:r>
              <w:rPr>
                <w:rFonts w:hint="eastAsia" w:ascii="宋体" w:hAnsi="宋体" w:cs="宋体"/>
                <w:color w:val="000000" w:themeColor="text1"/>
                <w:kern w:val="0"/>
                <w:szCs w:val="21"/>
                <w:lang w:val="en-US" w:eastAsia="zh-CN"/>
                <w14:textFill>
                  <w14:solidFill>
                    <w14:schemeClr w14:val="tx1"/>
                  </w14:solidFill>
                </w14:textFill>
              </w:rPr>
              <w:t>商务及</w:t>
            </w:r>
            <w:r>
              <w:rPr>
                <w:rFonts w:hint="eastAsia" w:ascii="宋体" w:hAnsi="宋体" w:cs="宋体"/>
                <w:color w:val="000000" w:themeColor="text1"/>
                <w:kern w:val="0"/>
                <w:szCs w:val="21"/>
                <w14:textFill>
                  <w14:solidFill>
                    <w14:schemeClr w14:val="tx1"/>
                  </w14:solidFill>
                </w14:textFill>
              </w:rPr>
              <w:t>合同条款</w:t>
            </w:r>
          </w:p>
        </w:tc>
        <w:tc>
          <w:tcPr>
            <w:tcW w:w="4130" w:type="dxa"/>
            <w:gridSpan w:val="2"/>
            <w:vAlign w:val="center"/>
          </w:tcPr>
          <w:p w14:paraId="617CE88C">
            <w:pPr>
              <w:snapToGrid w:val="0"/>
              <w:jc w:val="left"/>
              <w:rPr>
                <w:rFonts w:hint="eastAsia" w:ascii="宋体" w:hAnsi="宋体" w:eastAsia="宋体" w:cs="宋体"/>
                <w:szCs w:val="21"/>
              </w:rPr>
            </w:pPr>
            <w:r>
              <w:rPr>
                <w:rFonts w:hint="eastAsia" w:ascii="宋体" w:hAnsi="宋体" w:cs="宋体"/>
                <w:szCs w:val="21"/>
              </w:rPr>
              <w:t>商务及合同条款必须全部满足或正偏离，按</w:t>
            </w:r>
            <w:r>
              <w:rPr>
                <w:rFonts w:hint="eastAsia" w:ascii="宋体" w:hAnsi="宋体" w:cs="宋体"/>
                <w:szCs w:val="21"/>
                <w:lang w:val="en-US" w:eastAsia="zh-CN"/>
              </w:rPr>
              <w:t>询比</w:t>
            </w:r>
            <w:r>
              <w:rPr>
                <w:rFonts w:hint="eastAsia" w:ascii="宋体" w:hAnsi="宋体" w:cs="宋体"/>
                <w:szCs w:val="21"/>
              </w:rPr>
              <w:t>文件第六章“</w:t>
            </w:r>
            <w:r>
              <w:rPr>
                <w:rFonts w:hint="eastAsia" w:ascii="宋体" w:hAnsi="宋体" w:cs="宋体"/>
                <w:szCs w:val="21"/>
                <w:lang w:val="en-US" w:eastAsia="zh-CN"/>
              </w:rPr>
              <w:t>响应</w:t>
            </w:r>
            <w:r>
              <w:rPr>
                <w:rFonts w:hint="eastAsia" w:ascii="宋体" w:hAnsi="宋体" w:cs="宋体"/>
                <w:szCs w:val="21"/>
              </w:rPr>
              <w:t>文件格式”要求提供商务条款偏离表、合同条款偏离表。</w:t>
            </w:r>
          </w:p>
        </w:tc>
      </w:tr>
      <w:tr w14:paraId="5C63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63F369EC">
            <w:pPr>
              <w:snapToGrid w:val="0"/>
              <w:ind w:firstLine="420" w:firstLineChars="200"/>
              <w:jc w:val="center"/>
              <w:rPr>
                <w:rFonts w:hint="eastAsia" w:ascii="宋体" w:hAnsi="宋体" w:eastAsia="宋体" w:cs="宋体"/>
                <w:szCs w:val="21"/>
              </w:rPr>
            </w:pPr>
          </w:p>
        </w:tc>
        <w:tc>
          <w:tcPr>
            <w:tcW w:w="1121" w:type="dxa"/>
            <w:vMerge w:val="continue"/>
          </w:tcPr>
          <w:p w14:paraId="47EC4251">
            <w:pPr>
              <w:snapToGrid w:val="0"/>
              <w:jc w:val="center"/>
              <w:rPr>
                <w:rFonts w:hint="eastAsia" w:ascii="宋体" w:hAnsi="宋体" w:eastAsia="宋体" w:cs="宋体"/>
                <w:szCs w:val="21"/>
              </w:rPr>
            </w:pPr>
          </w:p>
        </w:tc>
        <w:tc>
          <w:tcPr>
            <w:tcW w:w="991" w:type="dxa"/>
            <w:vMerge w:val="continue"/>
            <w:vAlign w:val="center"/>
          </w:tcPr>
          <w:p w14:paraId="50681C3C">
            <w:pPr>
              <w:snapToGrid w:val="0"/>
              <w:jc w:val="left"/>
              <w:rPr>
                <w:rFonts w:hint="eastAsia" w:ascii="宋体" w:hAnsi="宋体" w:eastAsia="宋体" w:cs="宋体"/>
                <w:kern w:val="0"/>
                <w:szCs w:val="21"/>
              </w:rPr>
            </w:pPr>
          </w:p>
        </w:tc>
        <w:tc>
          <w:tcPr>
            <w:tcW w:w="1735" w:type="dxa"/>
            <w:vAlign w:val="center"/>
          </w:tcPr>
          <w:p w14:paraId="58FC1E61">
            <w:pPr>
              <w:snapToGrid w:val="0"/>
              <w:jc w:val="center"/>
              <w:rPr>
                <w:rFonts w:hint="eastAsia" w:ascii="宋体" w:hAnsi="宋体" w:eastAsia="宋体" w:cs="宋体"/>
                <w:szCs w:val="21"/>
              </w:rPr>
            </w:pPr>
            <w:r>
              <w:rPr>
                <w:rFonts w:hint="eastAsia" w:cs="宋体" w:asciiTheme="minorEastAsia" w:hAnsiTheme="minorEastAsia" w:eastAsiaTheme="minorEastAsia"/>
                <w:kern w:val="0"/>
                <w:szCs w:val="21"/>
                <w:highlight w:val="none"/>
              </w:rPr>
              <w:t>技术条款</w:t>
            </w:r>
          </w:p>
        </w:tc>
        <w:tc>
          <w:tcPr>
            <w:tcW w:w="4130" w:type="dxa"/>
            <w:gridSpan w:val="2"/>
            <w:vAlign w:val="center"/>
          </w:tcPr>
          <w:p w14:paraId="5AFE0EDD">
            <w:pPr>
              <w:snapToGrid w:val="0"/>
              <w:jc w:val="left"/>
              <w:rPr>
                <w:rFonts w:hint="eastAsia" w:ascii="宋体" w:hAnsi="宋体" w:cs="宋体" w:eastAsiaTheme="minorEastAsia"/>
                <w:szCs w:val="21"/>
                <w:lang w:eastAsia="zh-CN"/>
              </w:rPr>
            </w:pPr>
            <w:r>
              <w:rPr>
                <w:rFonts w:hint="eastAsia" w:cs="宋体" w:asciiTheme="minorEastAsia" w:hAnsiTheme="minorEastAsia" w:eastAsiaTheme="minorEastAsia"/>
                <w:kern w:val="0"/>
                <w:szCs w:val="21"/>
                <w:highlight w:val="none"/>
              </w:rPr>
              <w:t>按</w:t>
            </w:r>
            <w:r>
              <w:rPr>
                <w:rFonts w:hint="eastAsia" w:cs="宋体" w:asciiTheme="minorEastAsia" w:hAnsiTheme="minorEastAsia" w:eastAsiaTheme="minorEastAsia"/>
                <w:kern w:val="0"/>
                <w:szCs w:val="21"/>
                <w:highlight w:val="none"/>
                <w:lang w:val="en-US" w:eastAsia="zh-CN"/>
              </w:rPr>
              <w:t>采购</w:t>
            </w:r>
            <w:r>
              <w:rPr>
                <w:rFonts w:hint="eastAsia" w:cs="宋体" w:asciiTheme="minorEastAsia" w:hAnsiTheme="minorEastAsia" w:eastAsiaTheme="minorEastAsia"/>
                <w:kern w:val="0"/>
                <w:szCs w:val="21"/>
                <w:highlight w:val="none"/>
              </w:rPr>
              <w:t>文件第六章“</w:t>
            </w:r>
            <w:r>
              <w:rPr>
                <w:rFonts w:hint="eastAsia" w:cs="宋体" w:asciiTheme="minorEastAsia" w:hAnsiTheme="minorEastAsia" w:eastAsiaTheme="minorEastAsia"/>
                <w:kern w:val="0"/>
                <w:szCs w:val="21"/>
                <w:highlight w:val="none"/>
                <w:lang w:val="en-US" w:eastAsia="zh-CN"/>
              </w:rPr>
              <w:t>响应</w:t>
            </w:r>
            <w:r>
              <w:rPr>
                <w:rFonts w:hint="eastAsia" w:cs="宋体" w:asciiTheme="minorEastAsia" w:hAnsiTheme="minorEastAsia" w:eastAsiaTheme="minorEastAsia"/>
                <w:kern w:val="0"/>
                <w:szCs w:val="21"/>
                <w:highlight w:val="none"/>
              </w:rPr>
              <w:t>文件格式”要求提供技术条款偏离表</w:t>
            </w:r>
            <w:r>
              <w:rPr>
                <w:rFonts w:hint="eastAsia" w:cs="宋体" w:asciiTheme="minorEastAsia" w:hAnsiTheme="minorEastAsia" w:eastAsiaTheme="minorEastAsia"/>
                <w:kern w:val="0"/>
                <w:szCs w:val="21"/>
                <w:highlight w:val="none"/>
                <w:lang w:eastAsia="zh-CN"/>
              </w:rPr>
              <w:t>。</w:t>
            </w:r>
          </w:p>
        </w:tc>
      </w:tr>
      <w:tr w14:paraId="5668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2C61987A">
            <w:pPr>
              <w:snapToGrid w:val="0"/>
              <w:ind w:firstLine="420" w:firstLineChars="200"/>
              <w:jc w:val="center"/>
              <w:rPr>
                <w:rFonts w:hint="eastAsia" w:ascii="宋体" w:hAnsi="宋体" w:eastAsia="宋体" w:cs="宋体"/>
                <w:szCs w:val="21"/>
              </w:rPr>
            </w:pPr>
          </w:p>
        </w:tc>
        <w:tc>
          <w:tcPr>
            <w:tcW w:w="1121" w:type="dxa"/>
            <w:vMerge w:val="continue"/>
          </w:tcPr>
          <w:p w14:paraId="2597DC88">
            <w:pPr>
              <w:snapToGrid w:val="0"/>
              <w:jc w:val="center"/>
              <w:rPr>
                <w:rFonts w:hint="eastAsia" w:ascii="宋体" w:hAnsi="宋体" w:eastAsia="宋体" w:cs="宋体"/>
                <w:szCs w:val="21"/>
              </w:rPr>
            </w:pPr>
          </w:p>
        </w:tc>
        <w:tc>
          <w:tcPr>
            <w:tcW w:w="991" w:type="dxa"/>
            <w:vMerge w:val="continue"/>
            <w:vAlign w:val="center"/>
          </w:tcPr>
          <w:p w14:paraId="221E1ABB">
            <w:pPr>
              <w:snapToGrid w:val="0"/>
              <w:jc w:val="left"/>
              <w:rPr>
                <w:rFonts w:hint="eastAsia" w:ascii="宋体" w:hAnsi="宋体" w:eastAsia="宋体" w:cs="宋体"/>
                <w:kern w:val="0"/>
                <w:szCs w:val="21"/>
              </w:rPr>
            </w:pPr>
          </w:p>
        </w:tc>
        <w:tc>
          <w:tcPr>
            <w:tcW w:w="1735" w:type="dxa"/>
            <w:vAlign w:val="center"/>
          </w:tcPr>
          <w:p w14:paraId="11DF3AE8">
            <w:pPr>
              <w:snapToGrid w:val="0"/>
              <w:jc w:val="center"/>
              <w:rPr>
                <w:rFonts w:hint="eastAsia" w:ascii="宋体" w:hAnsi="宋体" w:eastAsia="宋体" w:cs="宋体"/>
                <w:kern w:val="0"/>
                <w:szCs w:val="21"/>
              </w:rPr>
            </w:pPr>
            <w:r>
              <w:rPr>
                <w:rFonts w:hint="eastAsia" w:ascii="宋体" w:hAnsi="宋体" w:eastAsia="宋体" w:cs="宋体"/>
                <w:szCs w:val="21"/>
              </w:rPr>
              <w:t>非实质性响应</w:t>
            </w:r>
          </w:p>
        </w:tc>
        <w:tc>
          <w:tcPr>
            <w:tcW w:w="4130" w:type="dxa"/>
            <w:gridSpan w:val="2"/>
            <w:vAlign w:val="center"/>
          </w:tcPr>
          <w:p w14:paraId="26722D70">
            <w:pPr>
              <w:snapToGrid w:val="0"/>
              <w:jc w:val="left"/>
              <w:rPr>
                <w:rFonts w:hint="eastAsia" w:ascii="宋体" w:hAnsi="宋体" w:eastAsia="宋体" w:cs="宋体"/>
                <w:szCs w:val="21"/>
                <w:lang w:eastAsia="zh-CN"/>
              </w:rPr>
            </w:pPr>
            <w:r>
              <w:rPr>
                <w:rFonts w:hint="eastAsia" w:ascii="宋体" w:hAnsi="宋体" w:eastAsia="宋体" w:cs="宋体"/>
                <w:szCs w:val="21"/>
              </w:rPr>
              <w:t>没有超出非实质性要求和条件允许偏差的最大范围、最高项数和调整偏差的方法</w:t>
            </w:r>
            <w:r>
              <w:rPr>
                <w:rFonts w:hint="eastAsia" w:ascii="宋体" w:hAnsi="宋体" w:cs="宋体"/>
                <w:szCs w:val="21"/>
                <w:lang w:eastAsia="zh-CN"/>
              </w:rPr>
              <w:t>。</w:t>
            </w:r>
          </w:p>
        </w:tc>
      </w:tr>
      <w:tr w14:paraId="19E02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5E0810DB">
            <w:pPr>
              <w:snapToGrid w:val="0"/>
              <w:ind w:firstLine="420" w:firstLineChars="200"/>
              <w:jc w:val="center"/>
              <w:rPr>
                <w:rFonts w:hint="eastAsia" w:ascii="宋体" w:hAnsi="宋体" w:eastAsia="宋体" w:cs="宋体"/>
                <w:szCs w:val="21"/>
              </w:rPr>
            </w:pPr>
          </w:p>
        </w:tc>
        <w:tc>
          <w:tcPr>
            <w:tcW w:w="1121" w:type="dxa"/>
            <w:vMerge w:val="continue"/>
          </w:tcPr>
          <w:p w14:paraId="27DAB2A2">
            <w:pPr>
              <w:snapToGrid w:val="0"/>
              <w:jc w:val="center"/>
              <w:rPr>
                <w:rFonts w:hint="eastAsia" w:ascii="宋体" w:hAnsi="宋体" w:eastAsia="宋体" w:cs="宋体"/>
                <w:szCs w:val="21"/>
              </w:rPr>
            </w:pPr>
          </w:p>
        </w:tc>
        <w:tc>
          <w:tcPr>
            <w:tcW w:w="991" w:type="dxa"/>
            <w:vMerge w:val="continue"/>
            <w:vAlign w:val="center"/>
          </w:tcPr>
          <w:p w14:paraId="03FEC243">
            <w:pPr>
              <w:snapToGrid w:val="0"/>
              <w:jc w:val="left"/>
              <w:rPr>
                <w:rFonts w:hint="eastAsia" w:ascii="宋体" w:hAnsi="宋体" w:eastAsia="宋体" w:cs="宋体"/>
                <w:kern w:val="0"/>
                <w:szCs w:val="21"/>
              </w:rPr>
            </w:pPr>
          </w:p>
        </w:tc>
        <w:tc>
          <w:tcPr>
            <w:tcW w:w="1735" w:type="dxa"/>
            <w:vAlign w:val="center"/>
          </w:tcPr>
          <w:p w14:paraId="7EABA378">
            <w:pPr>
              <w:snapToGrid w:val="0"/>
              <w:jc w:val="center"/>
              <w:rPr>
                <w:rFonts w:hint="eastAsia" w:ascii="宋体" w:hAnsi="宋体" w:eastAsia="宋体" w:cs="宋体"/>
                <w:kern w:val="0"/>
                <w:szCs w:val="21"/>
              </w:rPr>
            </w:pPr>
            <w:r>
              <w:rPr>
                <w:rFonts w:hint="eastAsia" w:ascii="宋体" w:hAnsi="宋体" w:eastAsia="宋体" w:cs="宋体"/>
                <w:szCs w:val="21"/>
              </w:rPr>
              <w:t>其它要求</w:t>
            </w:r>
          </w:p>
        </w:tc>
        <w:tc>
          <w:tcPr>
            <w:tcW w:w="4130" w:type="dxa"/>
            <w:gridSpan w:val="2"/>
            <w:vAlign w:val="center"/>
          </w:tcPr>
          <w:p w14:paraId="6D5852C9">
            <w:pPr>
              <w:snapToGrid w:val="0"/>
              <w:jc w:val="left"/>
              <w:rPr>
                <w:rFonts w:hint="eastAsia" w:ascii="宋体" w:hAnsi="宋体" w:eastAsia="宋体" w:cs="宋体"/>
                <w:szCs w:val="21"/>
                <w:lang w:eastAsia="zh-CN"/>
              </w:rPr>
            </w:pPr>
            <w:r>
              <w:rPr>
                <w:rFonts w:hint="eastAsia" w:ascii="宋体" w:hAnsi="宋体" w:eastAsia="宋体" w:cs="宋体"/>
                <w:szCs w:val="21"/>
              </w:rPr>
              <w:t>无</w:t>
            </w:r>
            <w:r>
              <w:rPr>
                <w:rFonts w:hint="eastAsia" w:ascii="宋体" w:hAnsi="宋体" w:cs="宋体"/>
                <w:szCs w:val="21"/>
                <w:lang w:eastAsia="zh-CN"/>
              </w:rPr>
              <w:t>询比</w:t>
            </w:r>
            <w:r>
              <w:rPr>
                <w:rFonts w:hint="eastAsia" w:ascii="宋体" w:hAnsi="宋体" w:eastAsia="宋体" w:cs="宋体"/>
                <w:szCs w:val="21"/>
              </w:rPr>
              <w:t>文件或相关法律法规规定的无效</w:t>
            </w:r>
            <w:r>
              <w:rPr>
                <w:rFonts w:hint="eastAsia" w:ascii="宋体" w:hAnsi="宋体" w:cs="宋体"/>
                <w:szCs w:val="21"/>
                <w:lang w:eastAsia="zh-CN"/>
              </w:rPr>
              <w:t>响应</w:t>
            </w:r>
            <w:r>
              <w:rPr>
                <w:rFonts w:hint="eastAsia" w:ascii="宋体" w:hAnsi="宋体" w:eastAsia="宋体" w:cs="宋体"/>
                <w:szCs w:val="21"/>
              </w:rPr>
              <w:t>或否决</w:t>
            </w:r>
            <w:r>
              <w:rPr>
                <w:rFonts w:hint="eastAsia" w:ascii="宋体" w:hAnsi="宋体" w:cs="宋体"/>
                <w:szCs w:val="21"/>
                <w:lang w:eastAsia="zh-CN"/>
              </w:rPr>
              <w:t>响应</w:t>
            </w:r>
            <w:r>
              <w:rPr>
                <w:rFonts w:hint="eastAsia" w:ascii="宋体" w:hAnsi="宋体" w:eastAsia="宋体" w:cs="宋体"/>
                <w:szCs w:val="21"/>
              </w:rPr>
              <w:t>项</w:t>
            </w:r>
            <w:r>
              <w:rPr>
                <w:rFonts w:hint="eastAsia" w:ascii="宋体" w:hAnsi="宋体" w:cs="宋体"/>
                <w:szCs w:val="21"/>
                <w:lang w:eastAsia="zh-CN"/>
              </w:rPr>
              <w:t>。</w:t>
            </w:r>
          </w:p>
        </w:tc>
      </w:tr>
      <w:tr w14:paraId="56C6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restart"/>
            <w:vAlign w:val="center"/>
          </w:tcPr>
          <w:p w14:paraId="1FD5D56B">
            <w:pPr>
              <w:snapToGrid w:val="0"/>
              <w:jc w:val="center"/>
              <w:rPr>
                <w:rFonts w:hint="eastAsia" w:ascii="宋体" w:hAnsi="宋体" w:eastAsia="宋体" w:cs="宋体"/>
                <w:szCs w:val="21"/>
              </w:rPr>
            </w:pPr>
            <w:r>
              <w:rPr>
                <w:rFonts w:hint="eastAsia" w:ascii="宋体" w:hAnsi="宋体" w:eastAsia="宋体" w:cs="宋体"/>
                <w:szCs w:val="21"/>
              </w:rPr>
              <w:t>2.2</w:t>
            </w:r>
          </w:p>
        </w:tc>
        <w:tc>
          <w:tcPr>
            <w:tcW w:w="1121" w:type="dxa"/>
            <w:vMerge w:val="restart"/>
            <w:vAlign w:val="center"/>
          </w:tcPr>
          <w:p w14:paraId="31923A8F">
            <w:pPr>
              <w:snapToGrid w:val="0"/>
              <w:jc w:val="center"/>
              <w:rPr>
                <w:rFonts w:hint="eastAsia" w:ascii="宋体" w:hAnsi="宋体" w:eastAsia="宋体" w:cs="宋体"/>
                <w:kern w:val="0"/>
                <w:szCs w:val="21"/>
              </w:rPr>
            </w:pPr>
            <w:r>
              <w:rPr>
                <w:rFonts w:hint="eastAsia" w:ascii="宋体" w:hAnsi="宋体" w:eastAsia="宋体" w:cs="宋体"/>
                <w:kern w:val="0"/>
                <w:szCs w:val="21"/>
              </w:rPr>
              <w:t>详细评审</w:t>
            </w:r>
          </w:p>
        </w:tc>
        <w:tc>
          <w:tcPr>
            <w:tcW w:w="991" w:type="dxa"/>
            <w:vAlign w:val="center"/>
          </w:tcPr>
          <w:p w14:paraId="76910828">
            <w:pPr>
              <w:snapToGrid w:val="0"/>
              <w:jc w:val="left"/>
              <w:rPr>
                <w:rFonts w:hint="eastAsia" w:ascii="宋体" w:hAnsi="宋体" w:eastAsia="宋体" w:cs="宋体"/>
                <w:kern w:val="0"/>
                <w:szCs w:val="21"/>
              </w:rPr>
            </w:pPr>
            <w:r>
              <w:rPr>
                <w:rFonts w:hint="eastAsia" w:ascii="宋体" w:hAnsi="宋体" w:eastAsia="宋体" w:cs="宋体"/>
                <w:kern w:val="0"/>
                <w:szCs w:val="21"/>
              </w:rPr>
              <w:t>评审内容</w:t>
            </w:r>
          </w:p>
        </w:tc>
        <w:tc>
          <w:tcPr>
            <w:tcW w:w="1735" w:type="dxa"/>
            <w:vAlign w:val="center"/>
          </w:tcPr>
          <w:p w14:paraId="5E6443F8">
            <w:pPr>
              <w:snapToGrid w:val="0"/>
              <w:jc w:val="center"/>
              <w:rPr>
                <w:rFonts w:hint="eastAsia" w:ascii="宋体" w:hAnsi="宋体" w:eastAsia="宋体" w:cs="宋体"/>
                <w:kern w:val="0"/>
                <w:szCs w:val="21"/>
              </w:rPr>
            </w:pPr>
            <w:r>
              <w:rPr>
                <w:rFonts w:hint="eastAsia" w:ascii="宋体" w:hAnsi="宋体" w:eastAsia="宋体" w:cs="宋体"/>
                <w:kern w:val="0"/>
                <w:szCs w:val="21"/>
              </w:rPr>
              <w:t>评分因素</w:t>
            </w:r>
          </w:p>
        </w:tc>
        <w:tc>
          <w:tcPr>
            <w:tcW w:w="784" w:type="dxa"/>
            <w:vAlign w:val="center"/>
          </w:tcPr>
          <w:p w14:paraId="1B22DC25">
            <w:pPr>
              <w:snapToGrid w:val="0"/>
              <w:jc w:val="center"/>
              <w:rPr>
                <w:rFonts w:hint="eastAsia" w:ascii="宋体" w:hAnsi="宋体" w:eastAsia="宋体" w:cs="宋体"/>
                <w:kern w:val="0"/>
                <w:szCs w:val="21"/>
              </w:rPr>
            </w:pPr>
            <w:r>
              <w:rPr>
                <w:rFonts w:hint="eastAsia" w:ascii="宋体" w:hAnsi="宋体" w:eastAsia="宋体" w:cs="宋体"/>
                <w:kern w:val="0"/>
                <w:szCs w:val="21"/>
              </w:rPr>
              <w:t>分值</w:t>
            </w:r>
          </w:p>
        </w:tc>
        <w:tc>
          <w:tcPr>
            <w:tcW w:w="3346" w:type="dxa"/>
            <w:vAlign w:val="center"/>
          </w:tcPr>
          <w:p w14:paraId="1F725786">
            <w:pPr>
              <w:snapToGrid w:val="0"/>
              <w:jc w:val="center"/>
              <w:rPr>
                <w:rFonts w:hint="eastAsia" w:ascii="宋体" w:hAnsi="宋体" w:eastAsia="宋体" w:cs="宋体"/>
                <w:kern w:val="0"/>
                <w:szCs w:val="21"/>
              </w:rPr>
            </w:pPr>
            <w:r>
              <w:rPr>
                <w:rFonts w:hint="eastAsia" w:ascii="宋体" w:hAnsi="宋体" w:eastAsia="宋体" w:cs="宋体"/>
                <w:kern w:val="0"/>
                <w:szCs w:val="21"/>
              </w:rPr>
              <w:t>评分标准</w:t>
            </w:r>
          </w:p>
        </w:tc>
      </w:tr>
      <w:tr w14:paraId="4824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6ED69C08">
            <w:pPr>
              <w:snapToGrid w:val="0"/>
              <w:jc w:val="center"/>
              <w:rPr>
                <w:rFonts w:hint="eastAsia" w:ascii="宋体" w:hAnsi="宋体" w:eastAsia="宋体" w:cs="宋体"/>
                <w:szCs w:val="21"/>
              </w:rPr>
            </w:pPr>
          </w:p>
        </w:tc>
        <w:tc>
          <w:tcPr>
            <w:tcW w:w="1121" w:type="dxa"/>
            <w:vMerge w:val="continue"/>
            <w:vAlign w:val="center"/>
          </w:tcPr>
          <w:p w14:paraId="40EBAE58">
            <w:pPr>
              <w:snapToGrid w:val="0"/>
              <w:jc w:val="center"/>
              <w:rPr>
                <w:rFonts w:hint="eastAsia" w:ascii="宋体" w:hAnsi="宋体" w:eastAsia="宋体" w:cs="宋体"/>
                <w:kern w:val="0"/>
                <w:szCs w:val="21"/>
              </w:rPr>
            </w:pPr>
          </w:p>
        </w:tc>
        <w:tc>
          <w:tcPr>
            <w:tcW w:w="991" w:type="dxa"/>
            <w:vAlign w:val="center"/>
          </w:tcPr>
          <w:p w14:paraId="01101BC1">
            <w:pPr>
              <w:snapToGrid w:val="0"/>
              <w:jc w:val="left"/>
              <w:rPr>
                <w:rFonts w:hint="eastAsia" w:ascii="宋体" w:hAnsi="宋体" w:eastAsia="宋体" w:cs="宋体"/>
                <w:szCs w:val="21"/>
              </w:rPr>
            </w:pPr>
            <w:r>
              <w:rPr>
                <w:rFonts w:hint="eastAsia" w:ascii="宋体" w:hAnsi="宋体" w:eastAsia="宋体" w:cs="宋体"/>
                <w:szCs w:val="21"/>
              </w:rPr>
              <w:t>商务</w:t>
            </w:r>
            <w:r>
              <w:rPr>
                <w:rFonts w:hint="eastAsia" w:ascii="宋体" w:hAnsi="宋体" w:eastAsia="宋体" w:cs="宋体"/>
                <w:kern w:val="0"/>
                <w:szCs w:val="21"/>
              </w:rPr>
              <w:t>及服务</w:t>
            </w:r>
          </w:p>
        </w:tc>
        <w:tc>
          <w:tcPr>
            <w:tcW w:w="1735" w:type="dxa"/>
            <w:vAlign w:val="center"/>
          </w:tcPr>
          <w:p w14:paraId="5697EA2B">
            <w:pPr>
              <w:snapToGrid w:val="0"/>
              <w:jc w:val="center"/>
              <w:rPr>
                <w:rFonts w:hint="eastAsia" w:ascii="宋体" w:hAnsi="宋体" w:eastAsia="宋体" w:cs="宋体"/>
                <w:kern w:val="0"/>
                <w:szCs w:val="21"/>
              </w:rPr>
            </w:pPr>
            <w:r>
              <w:rPr>
                <w:rFonts w:hint="eastAsia" w:ascii="宋体" w:hAnsi="宋体" w:eastAsia="宋体" w:cs="宋体"/>
                <w:kern w:val="0"/>
                <w:szCs w:val="21"/>
              </w:rPr>
              <w:t>商务及服务</w:t>
            </w:r>
          </w:p>
        </w:tc>
        <w:tc>
          <w:tcPr>
            <w:tcW w:w="784" w:type="dxa"/>
            <w:vAlign w:val="center"/>
          </w:tcPr>
          <w:p w14:paraId="284E68D6">
            <w:pPr>
              <w:snapToGrid w:val="0"/>
              <w:jc w:val="center"/>
              <w:rPr>
                <w:rFonts w:hint="eastAsia" w:ascii="宋体" w:hAnsi="宋体" w:eastAsia="宋体" w:cs="宋体"/>
                <w:kern w:val="0"/>
                <w:szCs w:val="21"/>
              </w:rPr>
            </w:pPr>
            <w:r>
              <w:rPr>
                <w:rFonts w:hint="eastAsia" w:ascii="宋体" w:hAnsi="宋体" w:cs="宋体"/>
                <w:szCs w:val="21"/>
                <w:lang w:val="en-US" w:eastAsia="zh-CN"/>
              </w:rPr>
              <w:t>10</w:t>
            </w:r>
            <w:r>
              <w:rPr>
                <w:rFonts w:hint="eastAsia" w:ascii="宋体" w:hAnsi="宋体" w:eastAsia="宋体" w:cs="宋体"/>
                <w:szCs w:val="21"/>
              </w:rPr>
              <w:t>分</w:t>
            </w:r>
          </w:p>
        </w:tc>
        <w:tc>
          <w:tcPr>
            <w:tcW w:w="3346" w:type="dxa"/>
            <w:vAlign w:val="center"/>
          </w:tcPr>
          <w:p w14:paraId="6732AD3A">
            <w:pPr>
              <w:snapToGrid w:val="0"/>
              <w:jc w:val="center"/>
              <w:rPr>
                <w:rFonts w:hint="eastAsia" w:ascii="宋体" w:hAnsi="宋体" w:eastAsia="宋体" w:cs="宋体"/>
                <w:kern w:val="0"/>
                <w:szCs w:val="21"/>
              </w:rPr>
            </w:pPr>
            <w:r>
              <w:rPr>
                <w:rFonts w:hint="eastAsia" w:ascii="宋体" w:hAnsi="宋体" w:eastAsia="宋体" w:cs="宋体"/>
                <w:szCs w:val="21"/>
              </w:rPr>
              <w:t>详细评审标准表附后</w:t>
            </w:r>
          </w:p>
        </w:tc>
      </w:tr>
      <w:tr w14:paraId="119E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130BE2AB">
            <w:pPr>
              <w:snapToGrid w:val="0"/>
              <w:jc w:val="center"/>
              <w:rPr>
                <w:rFonts w:hint="eastAsia" w:ascii="宋体" w:hAnsi="宋体" w:eastAsia="宋体" w:cs="宋体"/>
                <w:kern w:val="0"/>
                <w:szCs w:val="21"/>
              </w:rPr>
            </w:pPr>
          </w:p>
        </w:tc>
        <w:tc>
          <w:tcPr>
            <w:tcW w:w="1121" w:type="dxa"/>
            <w:vMerge w:val="continue"/>
          </w:tcPr>
          <w:p w14:paraId="2080B0D7">
            <w:pPr>
              <w:snapToGrid w:val="0"/>
              <w:jc w:val="center"/>
              <w:rPr>
                <w:rFonts w:hint="eastAsia" w:ascii="宋体" w:hAnsi="宋体" w:eastAsia="宋体" w:cs="宋体"/>
                <w:kern w:val="0"/>
                <w:szCs w:val="21"/>
              </w:rPr>
            </w:pPr>
          </w:p>
        </w:tc>
        <w:tc>
          <w:tcPr>
            <w:tcW w:w="991" w:type="dxa"/>
            <w:vAlign w:val="center"/>
          </w:tcPr>
          <w:p w14:paraId="4CA53258">
            <w:pPr>
              <w:snapToGrid w:val="0"/>
              <w:jc w:val="left"/>
              <w:rPr>
                <w:rFonts w:hint="eastAsia" w:ascii="宋体" w:hAnsi="宋体" w:eastAsia="宋体" w:cs="宋体"/>
                <w:kern w:val="0"/>
                <w:szCs w:val="21"/>
              </w:rPr>
            </w:pPr>
            <w:r>
              <w:rPr>
                <w:rFonts w:hint="eastAsia" w:ascii="宋体" w:hAnsi="宋体" w:eastAsia="宋体" w:cs="宋体"/>
                <w:kern w:val="0"/>
                <w:szCs w:val="21"/>
              </w:rPr>
              <w:t>技术</w:t>
            </w:r>
          </w:p>
        </w:tc>
        <w:tc>
          <w:tcPr>
            <w:tcW w:w="1735" w:type="dxa"/>
            <w:vAlign w:val="center"/>
          </w:tcPr>
          <w:p w14:paraId="55771E67">
            <w:pPr>
              <w:snapToGrid w:val="0"/>
              <w:jc w:val="center"/>
              <w:rPr>
                <w:rFonts w:hint="eastAsia" w:ascii="宋体" w:hAnsi="宋体" w:eastAsia="宋体" w:cs="宋体"/>
                <w:kern w:val="0"/>
                <w:szCs w:val="21"/>
              </w:rPr>
            </w:pPr>
            <w:r>
              <w:rPr>
                <w:rFonts w:hint="eastAsia" w:ascii="宋体" w:hAnsi="宋体" w:eastAsia="宋体" w:cs="宋体"/>
                <w:kern w:val="0"/>
                <w:szCs w:val="21"/>
              </w:rPr>
              <w:t>技术标准</w:t>
            </w:r>
          </w:p>
        </w:tc>
        <w:tc>
          <w:tcPr>
            <w:tcW w:w="784" w:type="dxa"/>
            <w:vAlign w:val="center"/>
          </w:tcPr>
          <w:p w14:paraId="222E3AA8">
            <w:pPr>
              <w:snapToGrid w:val="0"/>
              <w:jc w:val="center"/>
              <w:rPr>
                <w:rFonts w:hint="eastAsia" w:ascii="宋体" w:hAnsi="宋体" w:eastAsia="宋体" w:cs="宋体"/>
                <w:kern w:val="0"/>
                <w:szCs w:val="21"/>
              </w:rPr>
            </w:pPr>
            <w:r>
              <w:rPr>
                <w:rFonts w:hint="eastAsia" w:ascii="宋体" w:hAnsi="宋体" w:cs="宋体"/>
                <w:szCs w:val="21"/>
                <w:lang w:val="en-US" w:eastAsia="zh-CN"/>
              </w:rPr>
              <w:t>50</w:t>
            </w:r>
            <w:r>
              <w:rPr>
                <w:rFonts w:hint="eastAsia" w:ascii="宋体" w:hAnsi="宋体" w:eastAsia="宋体" w:cs="宋体"/>
                <w:szCs w:val="21"/>
              </w:rPr>
              <w:t>分</w:t>
            </w:r>
          </w:p>
        </w:tc>
        <w:tc>
          <w:tcPr>
            <w:tcW w:w="3346" w:type="dxa"/>
            <w:vAlign w:val="center"/>
          </w:tcPr>
          <w:p w14:paraId="7DF6EDFC">
            <w:pPr>
              <w:snapToGrid w:val="0"/>
              <w:jc w:val="center"/>
              <w:rPr>
                <w:rFonts w:hint="eastAsia" w:ascii="宋体" w:hAnsi="宋体" w:eastAsia="宋体" w:cs="宋体"/>
                <w:kern w:val="0"/>
                <w:szCs w:val="21"/>
              </w:rPr>
            </w:pPr>
            <w:r>
              <w:rPr>
                <w:rFonts w:hint="eastAsia" w:ascii="宋体" w:hAnsi="宋体" w:eastAsia="宋体" w:cs="宋体"/>
                <w:szCs w:val="21"/>
              </w:rPr>
              <w:t>详细评审标准表附后</w:t>
            </w:r>
          </w:p>
        </w:tc>
      </w:tr>
      <w:tr w14:paraId="3BDD4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284B6B33">
            <w:pPr>
              <w:snapToGrid w:val="0"/>
              <w:jc w:val="center"/>
              <w:rPr>
                <w:rFonts w:hint="eastAsia" w:ascii="宋体" w:hAnsi="宋体" w:eastAsia="宋体" w:cs="宋体"/>
                <w:kern w:val="0"/>
                <w:szCs w:val="21"/>
              </w:rPr>
            </w:pPr>
          </w:p>
        </w:tc>
        <w:tc>
          <w:tcPr>
            <w:tcW w:w="1121" w:type="dxa"/>
            <w:vMerge w:val="continue"/>
          </w:tcPr>
          <w:p w14:paraId="0B793153">
            <w:pPr>
              <w:snapToGrid w:val="0"/>
              <w:jc w:val="center"/>
              <w:rPr>
                <w:rFonts w:hint="eastAsia" w:ascii="宋体" w:hAnsi="宋体" w:eastAsia="宋体" w:cs="宋体"/>
                <w:kern w:val="0"/>
                <w:szCs w:val="21"/>
              </w:rPr>
            </w:pPr>
          </w:p>
        </w:tc>
        <w:tc>
          <w:tcPr>
            <w:tcW w:w="991" w:type="dxa"/>
            <w:vAlign w:val="center"/>
          </w:tcPr>
          <w:p w14:paraId="67C4B444">
            <w:pPr>
              <w:snapToGrid w:val="0"/>
              <w:jc w:val="left"/>
              <w:rPr>
                <w:rFonts w:hint="eastAsia" w:ascii="宋体" w:hAnsi="宋体" w:eastAsia="宋体" w:cs="宋体"/>
                <w:kern w:val="0"/>
                <w:szCs w:val="21"/>
              </w:rPr>
            </w:pPr>
            <w:r>
              <w:rPr>
                <w:rFonts w:hint="eastAsia" w:ascii="宋体" w:hAnsi="宋体" w:eastAsia="宋体" w:cs="宋体"/>
                <w:kern w:val="0"/>
                <w:szCs w:val="21"/>
              </w:rPr>
              <w:t>价格</w:t>
            </w:r>
          </w:p>
        </w:tc>
        <w:tc>
          <w:tcPr>
            <w:tcW w:w="1735" w:type="dxa"/>
            <w:vAlign w:val="center"/>
          </w:tcPr>
          <w:p w14:paraId="1C0AC43F">
            <w:pPr>
              <w:snapToGrid w:val="0"/>
              <w:jc w:val="center"/>
              <w:rPr>
                <w:rFonts w:hint="eastAsia" w:ascii="宋体" w:hAnsi="宋体" w:eastAsia="宋体" w:cs="宋体"/>
                <w:kern w:val="0"/>
                <w:szCs w:val="21"/>
              </w:rPr>
            </w:pPr>
            <w:r>
              <w:rPr>
                <w:rFonts w:hint="eastAsia" w:ascii="宋体" w:hAnsi="宋体" w:eastAsia="宋体" w:cs="宋体"/>
                <w:kern w:val="0"/>
                <w:szCs w:val="21"/>
              </w:rPr>
              <w:t>价格</w:t>
            </w:r>
          </w:p>
        </w:tc>
        <w:tc>
          <w:tcPr>
            <w:tcW w:w="784" w:type="dxa"/>
            <w:vAlign w:val="center"/>
          </w:tcPr>
          <w:p w14:paraId="62331637">
            <w:pPr>
              <w:snapToGrid w:val="0"/>
              <w:jc w:val="center"/>
              <w:rPr>
                <w:rFonts w:hint="eastAsia" w:ascii="宋体" w:hAnsi="宋体" w:eastAsia="宋体" w:cs="宋体"/>
                <w:kern w:val="0"/>
                <w:szCs w:val="21"/>
              </w:rPr>
            </w:pPr>
            <w:r>
              <w:rPr>
                <w:rFonts w:hint="eastAsia" w:ascii="宋体" w:hAnsi="宋体" w:cs="宋体"/>
                <w:kern w:val="0"/>
                <w:szCs w:val="21"/>
                <w:lang w:val="en-US" w:eastAsia="zh-CN"/>
              </w:rPr>
              <w:t>40</w:t>
            </w:r>
            <w:r>
              <w:rPr>
                <w:rFonts w:hint="eastAsia" w:ascii="宋体" w:hAnsi="宋体" w:eastAsia="宋体" w:cs="宋体"/>
                <w:kern w:val="0"/>
                <w:szCs w:val="21"/>
              </w:rPr>
              <w:t>分</w:t>
            </w:r>
          </w:p>
        </w:tc>
        <w:tc>
          <w:tcPr>
            <w:tcW w:w="3346" w:type="dxa"/>
            <w:vAlign w:val="center"/>
          </w:tcPr>
          <w:p w14:paraId="2104C218">
            <w:pPr>
              <w:tabs>
                <w:tab w:val="left" w:pos="312"/>
              </w:tabs>
              <w:snapToGrid w:val="0"/>
              <w:jc w:val="left"/>
              <w:rPr>
                <w:rFonts w:hint="eastAsia" w:ascii="宋体" w:hAnsi="宋体" w:eastAsia="宋体" w:cs="宋体"/>
                <w:kern w:val="0"/>
                <w:szCs w:val="21"/>
              </w:rPr>
            </w:pPr>
            <w:r>
              <w:rPr>
                <w:rFonts w:hint="eastAsia" w:ascii="宋体" w:hAnsi="宋体" w:eastAsia="宋体" w:cs="宋体"/>
                <w:kern w:val="0"/>
                <w:szCs w:val="21"/>
              </w:rPr>
              <w:t>（1）评分方法：价格评审时以不含税总价</w:t>
            </w:r>
            <w:r>
              <w:rPr>
                <w:rFonts w:hint="eastAsia" w:ascii="宋体" w:hAnsi="宋体" w:cs="宋体"/>
                <w:kern w:val="0"/>
                <w:szCs w:val="21"/>
                <w:lang w:val="en-US" w:eastAsia="zh-CN"/>
              </w:rPr>
              <w:t>报价</w:t>
            </w:r>
            <w:r>
              <w:rPr>
                <w:rFonts w:hint="eastAsia" w:ascii="宋体" w:hAnsi="宋体" w:eastAsia="宋体" w:cs="宋体"/>
                <w:kern w:val="0"/>
                <w:szCs w:val="21"/>
              </w:rPr>
              <w:t>进行评审。</w:t>
            </w:r>
          </w:p>
          <w:p w14:paraId="7F0C9F4D">
            <w:pPr>
              <w:snapToGrid w:val="0"/>
              <w:jc w:val="left"/>
              <w:rPr>
                <w:rFonts w:hint="eastAsia" w:ascii="宋体" w:hAnsi="宋体" w:eastAsia="宋体" w:cs="宋体"/>
                <w:kern w:val="0"/>
                <w:szCs w:val="21"/>
              </w:rPr>
            </w:pPr>
            <w:r>
              <w:rPr>
                <w:rFonts w:hint="eastAsia" w:ascii="宋体" w:hAnsi="宋体" w:eastAsia="宋体" w:cs="宋体"/>
                <w:kern w:val="0"/>
                <w:szCs w:val="21"/>
              </w:rPr>
              <w:t>（2）评分原则：</w:t>
            </w:r>
          </w:p>
          <w:p w14:paraId="388D169A">
            <w:pPr>
              <w:snapToGrid w:val="0"/>
              <w:jc w:val="left"/>
              <w:rPr>
                <w:rFonts w:hint="eastAsia" w:ascii="宋体" w:hAnsi="宋体" w:eastAsia="宋体" w:cs="宋体"/>
                <w:kern w:val="0"/>
                <w:szCs w:val="21"/>
              </w:rPr>
            </w:pPr>
            <w:r>
              <w:rPr>
                <w:rFonts w:hint="eastAsia" w:ascii="宋体" w:hAnsi="宋体" w:eastAsia="宋体" w:cs="宋体"/>
                <w:kern w:val="0"/>
                <w:szCs w:val="21"/>
              </w:rPr>
              <w:t>本项目采用基准价系数调整法进行价格评分：</w:t>
            </w:r>
          </w:p>
          <w:p w14:paraId="15238A88">
            <w:pPr>
              <w:snapToGrid w:val="0"/>
              <w:jc w:val="left"/>
              <w:rPr>
                <w:rFonts w:hint="eastAsia" w:ascii="宋体" w:hAnsi="宋体" w:eastAsia="宋体" w:cs="宋体"/>
                <w:kern w:val="0"/>
                <w:szCs w:val="21"/>
              </w:rPr>
            </w:pPr>
            <w:r>
              <w:rPr>
                <w:rFonts w:hint="eastAsia" w:ascii="宋体" w:hAnsi="宋体" w:eastAsia="宋体" w:cs="宋体"/>
                <w:kern w:val="0"/>
                <w:szCs w:val="21"/>
              </w:rPr>
              <w:t>价格基准价：在所有有效报价中，以去掉（有效响应人数量÷6后向下取整）个最高价和最低价后其余报价的算术平均值作为基准价，各响应人报价价格得分以偏离基准价的多少计算，最高得40分，最低得0分。Q值为0.8。</w:t>
            </w:r>
          </w:p>
          <w:p w14:paraId="2CC74BD9">
            <w:pPr>
              <w:snapToGrid w:val="0"/>
              <w:jc w:val="left"/>
              <w:rPr>
                <w:rFonts w:hint="eastAsia" w:ascii="宋体" w:hAnsi="宋体" w:eastAsia="宋体" w:cs="宋体"/>
                <w:kern w:val="0"/>
                <w:szCs w:val="21"/>
              </w:rPr>
            </w:pPr>
            <w:r>
              <w:rPr>
                <w:rFonts w:hint="eastAsia" w:ascii="宋体" w:hAnsi="宋体" w:eastAsia="宋体" w:cs="宋体"/>
                <w:kern w:val="0"/>
                <w:szCs w:val="21"/>
              </w:rPr>
              <w:t>采用线性方式计算，小数点后保留两位，第三位四舍五入。</w:t>
            </w:r>
          </w:p>
          <w:p w14:paraId="2DAC8002">
            <w:pPr>
              <w:snapToGrid w:val="0"/>
              <w:jc w:val="left"/>
              <w:rPr>
                <w:rFonts w:hint="eastAsia" w:ascii="宋体" w:hAnsi="宋体" w:eastAsia="宋体" w:cs="宋体"/>
                <w:kern w:val="0"/>
                <w:szCs w:val="21"/>
              </w:rPr>
            </w:pPr>
            <w:r>
              <w:rPr>
                <w:rFonts w:hint="eastAsia" w:ascii="宋体" w:hAnsi="宋体" w:eastAsia="宋体" w:cs="宋体"/>
                <w:kern w:val="0"/>
                <w:szCs w:val="21"/>
              </w:rPr>
              <w:t>（3）价格得分：</w:t>
            </w:r>
          </w:p>
          <w:p w14:paraId="008D95D1">
            <w:pPr>
              <w:snapToGrid w:val="0"/>
              <w:jc w:val="left"/>
              <w:rPr>
                <w:rFonts w:hint="eastAsia" w:ascii="宋体" w:hAnsi="宋体" w:eastAsia="宋体" w:cs="宋体"/>
                <w:kern w:val="0"/>
                <w:szCs w:val="21"/>
              </w:rPr>
            </w:pPr>
            <w:r>
              <w:rPr>
                <w:rFonts w:hint="eastAsia" w:ascii="宋体" w:hAnsi="宋体" w:eastAsia="宋体" w:cs="宋体"/>
                <w:kern w:val="0"/>
                <w:szCs w:val="21"/>
              </w:rPr>
              <w:t>偏离度＝（各响应人报价－基准价）/基准价</w:t>
            </w:r>
          </w:p>
          <w:p w14:paraId="16B46F74">
            <w:pPr>
              <w:snapToGrid w:val="0"/>
              <w:jc w:val="left"/>
              <w:rPr>
                <w:rFonts w:hint="eastAsia" w:ascii="宋体" w:hAnsi="宋体" w:eastAsia="宋体" w:cs="宋体"/>
                <w:kern w:val="0"/>
                <w:szCs w:val="21"/>
              </w:rPr>
            </w:pPr>
            <w:r>
              <w:rPr>
                <w:rFonts w:hint="eastAsia" w:ascii="宋体" w:hAnsi="宋体" w:eastAsia="宋体" w:cs="宋体"/>
                <w:kern w:val="0"/>
                <w:szCs w:val="21"/>
              </w:rPr>
              <w:t>最终得分：</w:t>
            </w:r>
          </w:p>
          <w:p w14:paraId="2757B92C">
            <w:pPr>
              <w:snapToGrid w:val="0"/>
              <w:jc w:val="left"/>
              <w:rPr>
                <w:rFonts w:hint="eastAsia" w:ascii="宋体" w:hAnsi="宋体" w:eastAsia="宋体" w:cs="宋体"/>
                <w:kern w:val="0"/>
                <w:szCs w:val="21"/>
              </w:rPr>
            </w:pPr>
            <w:r>
              <w:rPr>
                <w:rFonts w:hint="eastAsia" w:ascii="宋体" w:hAnsi="宋体" w:eastAsia="宋体" w:cs="宋体"/>
                <w:kern w:val="0"/>
                <w:szCs w:val="21"/>
              </w:rPr>
              <w:t>负偏离得分＝40*0.8+|0.3×偏离度/1%|</w:t>
            </w:r>
          </w:p>
          <w:p w14:paraId="323B5153">
            <w:pPr>
              <w:snapToGrid w:val="0"/>
              <w:jc w:val="left"/>
              <w:rPr>
                <w:rFonts w:hint="eastAsia" w:ascii="宋体" w:hAnsi="宋体" w:eastAsia="宋体" w:cs="宋体"/>
                <w:kern w:val="0"/>
                <w:szCs w:val="21"/>
              </w:rPr>
            </w:pPr>
            <w:r>
              <w:rPr>
                <w:rFonts w:hint="eastAsia" w:ascii="宋体" w:hAnsi="宋体" w:eastAsia="宋体" w:cs="宋体"/>
                <w:kern w:val="0"/>
                <w:szCs w:val="21"/>
              </w:rPr>
              <w:t>正偏离得分＝40*0.8-|0.3×偏离度/1%|</w:t>
            </w:r>
          </w:p>
          <w:p w14:paraId="03AA1DF7">
            <w:pPr>
              <w:snapToGrid w:val="0"/>
              <w:jc w:val="left"/>
              <w:rPr>
                <w:rFonts w:hint="eastAsia" w:ascii="宋体" w:hAnsi="宋体" w:eastAsia="宋体" w:cs="宋体"/>
                <w:kern w:val="0"/>
                <w:szCs w:val="21"/>
              </w:rPr>
            </w:pPr>
            <w:r>
              <w:rPr>
                <w:rFonts w:hint="eastAsia" w:ascii="宋体" w:hAnsi="宋体" w:eastAsia="宋体" w:cs="宋体"/>
                <w:kern w:val="0"/>
                <w:szCs w:val="21"/>
              </w:rPr>
              <w:t>高于基准价为正偏离，低于基准价为负偏离</w:t>
            </w:r>
          </w:p>
          <w:p w14:paraId="55983E28">
            <w:pPr>
              <w:snapToGrid w:val="0"/>
              <w:jc w:val="left"/>
              <w:rPr>
                <w:rFonts w:hint="eastAsia" w:ascii="宋体" w:hAnsi="宋体" w:eastAsia="宋体" w:cs="宋体"/>
                <w:kern w:val="0"/>
                <w:szCs w:val="21"/>
              </w:rPr>
            </w:pPr>
            <w:r>
              <w:rPr>
                <w:rFonts w:hint="eastAsia" w:ascii="宋体" w:hAnsi="宋体" w:eastAsia="宋体" w:cs="宋体"/>
                <w:kern w:val="0"/>
                <w:szCs w:val="21"/>
              </w:rPr>
              <w:t>（4）价格评审依据：若出现增值税税率不一致的情形，价格评审以不含税价作为评审依据。</w:t>
            </w:r>
          </w:p>
          <w:p w14:paraId="790C4348">
            <w:pPr>
              <w:snapToGrid w:val="0"/>
              <w:jc w:val="left"/>
              <w:rPr>
                <w:rFonts w:hint="eastAsia" w:ascii="宋体" w:hAnsi="宋体" w:eastAsia="宋体" w:cs="宋体"/>
                <w:kern w:val="0"/>
                <w:sz w:val="24"/>
                <w:szCs w:val="24"/>
                <w:lang w:eastAsia="zh-CN"/>
              </w:rPr>
            </w:pPr>
            <w:r>
              <w:rPr>
                <w:rFonts w:hint="eastAsia" w:ascii="宋体" w:hAnsi="宋体" w:eastAsia="宋体" w:cs="宋体"/>
                <w:kern w:val="0"/>
                <w:szCs w:val="21"/>
              </w:rPr>
              <w:t>（</w:t>
            </w:r>
            <w:r>
              <w:rPr>
                <w:rFonts w:hint="eastAsia" w:ascii="宋体" w:hAnsi="宋体" w:eastAsia="宋体" w:cs="宋体"/>
                <w:kern w:val="0"/>
                <w:szCs w:val="21"/>
                <w:lang w:val="en-US" w:eastAsia="zh-CN"/>
              </w:rPr>
              <w:t>5</w:t>
            </w:r>
            <w:r>
              <w:rPr>
                <w:rFonts w:hint="eastAsia" w:ascii="宋体" w:hAnsi="宋体" w:eastAsia="宋体" w:cs="宋体"/>
                <w:kern w:val="0"/>
                <w:szCs w:val="21"/>
              </w:rPr>
              <w:t>）是否以单项报价核定低于成本：要求</w:t>
            </w:r>
            <w:r>
              <w:rPr>
                <w:rFonts w:hint="eastAsia" w:ascii="宋体" w:hAnsi="宋体" w:cs="宋体"/>
                <w:kern w:val="0"/>
                <w:szCs w:val="21"/>
                <w:lang w:eastAsia="zh-CN"/>
              </w:rPr>
              <w:t>。具体要求如下：评审委员会发现响应人的单项报价明显低于其他响应报价，认为响应报价可能低于成本的，将书面要求该响应人做出书面说明并提供相关证明材料。响应人不能合理说明或者不能提供相应证明材料的，由评审委员会认定该响应人以低于成本报价竞标，评审委员会将否决其响应。</w:t>
            </w:r>
          </w:p>
        </w:tc>
      </w:tr>
      <w:tr w14:paraId="3ED8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1909B716">
            <w:pPr>
              <w:snapToGrid w:val="0"/>
              <w:jc w:val="center"/>
              <w:rPr>
                <w:rFonts w:hint="eastAsia" w:ascii="宋体" w:hAnsi="宋体" w:eastAsia="宋体" w:cs="宋体"/>
                <w:kern w:val="0"/>
                <w:szCs w:val="21"/>
              </w:rPr>
            </w:pPr>
          </w:p>
        </w:tc>
        <w:tc>
          <w:tcPr>
            <w:tcW w:w="1121" w:type="dxa"/>
            <w:vMerge w:val="continue"/>
          </w:tcPr>
          <w:p w14:paraId="714839BE">
            <w:pPr>
              <w:snapToGrid w:val="0"/>
              <w:jc w:val="center"/>
              <w:rPr>
                <w:rFonts w:hint="eastAsia" w:ascii="宋体" w:hAnsi="宋体" w:eastAsia="宋体" w:cs="宋体"/>
                <w:kern w:val="0"/>
                <w:szCs w:val="21"/>
              </w:rPr>
            </w:pPr>
          </w:p>
        </w:tc>
        <w:tc>
          <w:tcPr>
            <w:tcW w:w="991" w:type="dxa"/>
            <w:vAlign w:val="center"/>
          </w:tcPr>
          <w:p w14:paraId="5B357982">
            <w:pPr>
              <w:snapToGrid w:val="0"/>
              <w:jc w:val="center"/>
              <w:rPr>
                <w:rFonts w:hint="eastAsia" w:ascii="宋体" w:hAnsi="宋体" w:eastAsia="宋体" w:cs="宋体"/>
                <w:kern w:val="0"/>
                <w:szCs w:val="21"/>
              </w:rPr>
            </w:pPr>
            <w:r>
              <w:rPr>
                <w:rFonts w:hint="eastAsia" w:cs="宋体" w:asciiTheme="minorEastAsia" w:hAnsiTheme="minorEastAsia" w:eastAsiaTheme="minorEastAsia"/>
                <w:kern w:val="0"/>
                <w:szCs w:val="21"/>
                <w:highlight w:val="none"/>
                <w:lang w:eastAsia="zh-CN"/>
              </w:rPr>
              <w:t>供应商</w:t>
            </w:r>
            <w:r>
              <w:rPr>
                <w:rFonts w:hint="eastAsia" w:cs="宋体" w:asciiTheme="minorEastAsia" w:hAnsiTheme="minorEastAsia" w:eastAsiaTheme="minorEastAsia"/>
                <w:kern w:val="0"/>
                <w:szCs w:val="21"/>
                <w:highlight w:val="none"/>
              </w:rPr>
              <w:t>不良行为</w:t>
            </w:r>
          </w:p>
        </w:tc>
        <w:tc>
          <w:tcPr>
            <w:tcW w:w="1735" w:type="dxa"/>
            <w:vAlign w:val="center"/>
          </w:tcPr>
          <w:p w14:paraId="30C79FC9">
            <w:pPr>
              <w:snapToGrid w:val="0"/>
              <w:jc w:val="center"/>
              <w:rPr>
                <w:rFonts w:hint="eastAsia" w:ascii="宋体" w:hAnsi="宋体" w:eastAsia="宋体" w:cs="宋体"/>
                <w:kern w:val="0"/>
                <w:szCs w:val="21"/>
              </w:rPr>
            </w:pPr>
            <w:r>
              <w:rPr>
                <w:rFonts w:hint="eastAsia" w:cs="宋体" w:asciiTheme="minorEastAsia" w:hAnsiTheme="minorEastAsia" w:eastAsiaTheme="minorEastAsia"/>
                <w:kern w:val="0"/>
                <w:szCs w:val="21"/>
                <w:highlight w:val="none"/>
              </w:rPr>
              <w:t>中国电信供应商不良行为处理结果</w:t>
            </w:r>
            <w:r>
              <w:rPr>
                <w:rFonts w:hint="eastAsia" w:cs="宋体" w:asciiTheme="minorEastAsia" w:hAnsiTheme="minorEastAsia" w:eastAsiaTheme="minorEastAsia"/>
                <w:kern w:val="0"/>
                <w:szCs w:val="21"/>
                <w:highlight w:val="none"/>
                <w:lang w:val="en-US" w:eastAsia="zh-CN"/>
              </w:rPr>
              <w:t>执行</w:t>
            </w:r>
          </w:p>
        </w:tc>
        <w:tc>
          <w:tcPr>
            <w:tcW w:w="784" w:type="dxa"/>
            <w:vAlign w:val="center"/>
          </w:tcPr>
          <w:p w14:paraId="21A5B96A">
            <w:pPr>
              <w:snapToGrid w:val="0"/>
              <w:jc w:val="center"/>
              <w:rPr>
                <w:rFonts w:hint="eastAsia" w:ascii="宋体" w:hAnsi="宋体" w:eastAsia="宋体" w:cs="宋体"/>
                <w:kern w:val="0"/>
                <w:szCs w:val="21"/>
              </w:rPr>
            </w:pPr>
            <w:r>
              <w:rPr>
                <w:rFonts w:cs="宋体" w:asciiTheme="minorEastAsia" w:hAnsiTheme="minorEastAsia" w:eastAsiaTheme="minorEastAsia"/>
                <w:kern w:val="0"/>
                <w:szCs w:val="21"/>
                <w:highlight w:val="none"/>
              </w:rPr>
              <w:t>-</w:t>
            </w:r>
          </w:p>
        </w:tc>
        <w:tc>
          <w:tcPr>
            <w:tcW w:w="3346" w:type="dxa"/>
            <w:vAlign w:val="center"/>
          </w:tcPr>
          <w:p w14:paraId="6305F0E4">
            <w:pPr>
              <w:snapToGrid w:val="0"/>
              <w:jc w:val="left"/>
              <w:rPr>
                <w:rFonts w:hint="eastAsia" w:ascii="宋体" w:hAnsi="宋体" w:eastAsia="宋体" w:cs="宋体"/>
                <w:kern w:val="0"/>
                <w:szCs w:val="21"/>
              </w:rPr>
            </w:pPr>
            <w:r>
              <w:rPr>
                <w:rFonts w:hint="eastAsia" w:cs="宋体" w:asciiTheme="minorEastAsia" w:hAnsiTheme="minorEastAsia" w:eastAsiaTheme="minorEastAsia"/>
                <w:color w:val="000000" w:themeColor="text1"/>
                <w:szCs w:val="21"/>
                <w:highlight w:val="none"/>
                <w14:textFill>
                  <w14:solidFill>
                    <w14:schemeClr w14:val="tx1"/>
                  </w14:solidFill>
                </w14:textFill>
              </w:rPr>
              <w:t>按照中国电信供应商不良行为处理结果及《中国电信供应商不良行为管理规则》</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的</w:t>
            </w:r>
            <w:r>
              <w:rPr>
                <w:rFonts w:hint="eastAsia" w:cs="宋体" w:asciiTheme="minorEastAsia" w:hAnsiTheme="minorEastAsia" w:eastAsiaTheme="minorEastAsia"/>
                <w:color w:val="000000" w:themeColor="text1"/>
                <w:szCs w:val="21"/>
                <w:highlight w:val="none"/>
                <w14:textFill>
                  <w14:solidFill>
                    <w14:schemeClr w14:val="tx1"/>
                  </w14:solidFill>
                </w14:textFill>
              </w:rPr>
              <w:t>处理结果执行规则[如涉及联合采购，请同时明确其他联合采购方的不良行为处理结果及相关规则]，应对</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供应商</w:t>
            </w:r>
            <w:r>
              <w:rPr>
                <w:rFonts w:hint="eastAsia" w:cs="宋体" w:asciiTheme="minorEastAsia" w:hAnsiTheme="minorEastAsia" w:eastAsiaTheme="minorEastAsia"/>
                <w:color w:val="000000" w:themeColor="text1"/>
                <w:szCs w:val="21"/>
                <w:highlight w:val="none"/>
                <w14:textFill>
                  <w14:solidFill>
                    <w14:schemeClr w14:val="tx1"/>
                  </w14:solidFill>
                </w14:textFill>
              </w:rPr>
              <w:t>的本次</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响应</w:t>
            </w:r>
            <w:r>
              <w:rPr>
                <w:rFonts w:hint="eastAsia" w:cs="宋体" w:asciiTheme="minorEastAsia" w:hAnsiTheme="minorEastAsia" w:eastAsiaTheme="minorEastAsia"/>
                <w:color w:val="000000" w:themeColor="text1"/>
                <w:szCs w:val="21"/>
                <w:highlight w:val="none"/>
                <w14:textFill>
                  <w14:solidFill>
                    <w14:schemeClr w14:val="tx1"/>
                  </w14:solidFill>
                </w14:textFill>
              </w:rPr>
              <w:t>执行限制采购处理措施的</w:t>
            </w:r>
            <w:r>
              <w:rPr>
                <w:rFonts w:cs="宋体" w:asciiTheme="minorEastAsia" w:hAnsiTheme="minorEastAsia" w:eastAsiaTheme="minorEastAsia"/>
                <w:color w:val="000000" w:themeColor="text1"/>
                <w:szCs w:val="21"/>
                <w:highlight w:val="none"/>
                <w14:textFill>
                  <w14:solidFill>
                    <w14:schemeClr w14:val="tx1"/>
                  </w14:solidFill>
                </w14:textFill>
              </w:rPr>
              <w:t>,</w:t>
            </w:r>
            <w:r>
              <w:rPr>
                <w:rFonts w:hint="eastAsia" w:cs="宋体" w:asciiTheme="minorEastAsia" w:hAnsiTheme="minorEastAsia" w:eastAsiaTheme="minorEastAsia"/>
                <w:color w:val="000000" w:themeColor="text1"/>
                <w:kern w:val="0"/>
                <w:szCs w:val="21"/>
                <w:highlight w:val="none"/>
                <w:lang w:eastAsia="zh-CN"/>
                <w14:textFill>
                  <w14:solidFill>
                    <w14:schemeClr w14:val="tx1"/>
                  </w14:solidFill>
                </w14:textFill>
              </w:rPr>
              <w:t>评审</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委员会应按照</w:t>
            </w:r>
            <w:r>
              <w:rPr>
                <w:rFonts w:cs="宋体" w:asciiTheme="minorEastAsia" w:hAnsiTheme="minorEastAsia" w:eastAsiaTheme="minorEastAsia"/>
                <w:color w:val="000000" w:themeColor="text1"/>
                <w:kern w:val="0"/>
                <w:szCs w:val="21"/>
                <w:highlight w:val="none"/>
                <w14:textFill>
                  <w14:solidFill>
                    <w14:schemeClr w14:val="tx1"/>
                  </w14:solidFill>
                </w14:textFill>
              </w:rPr>
              <w:t>处理结果</w:t>
            </w:r>
            <w:r>
              <w:rPr>
                <w:rFonts w:hint="eastAsia" w:cs="宋体" w:asciiTheme="minorEastAsia" w:hAnsiTheme="minorEastAsia" w:eastAsiaTheme="minorEastAsia"/>
                <w:color w:val="000000" w:themeColor="text1"/>
                <w:kern w:val="0"/>
                <w:szCs w:val="21"/>
                <w:highlight w:val="none"/>
                <w:lang w:val="en-US" w:eastAsia="zh-CN"/>
                <w14:textFill>
                  <w14:solidFill>
                    <w14:schemeClr w14:val="tx1"/>
                  </w14:solidFill>
                </w14:textFill>
              </w:rPr>
              <w:t>及规则</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扣减相应分值</w:t>
            </w:r>
            <w:r>
              <w:rPr>
                <w:rFonts w:hint="eastAsia" w:asciiTheme="minorEastAsia" w:hAnsiTheme="minorEastAsia" w:eastAsiaTheme="minorEastAsia"/>
                <w:color w:val="000000" w:themeColor="text1"/>
                <w:szCs w:val="21"/>
                <w:highlight w:val="none"/>
                <w14:textFill>
                  <w14:solidFill>
                    <w14:schemeClr w14:val="tx1"/>
                  </w14:solidFill>
                </w14:textFill>
              </w:rPr>
              <w:t>。</w:t>
            </w:r>
          </w:p>
        </w:tc>
      </w:tr>
      <w:tr w14:paraId="0DB6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Align w:val="center"/>
          </w:tcPr>
          <w:p w14:paraId="1B7B0451">
            <w:pPr>
              <w:snapToGrid w:val="0"/>
              <w:jc w:val="center"/>
              <w:rPr>
                <w:rFonts w:hint="eastAsia" w:ascii="宋体" w:hAnsi="宋体" w:eastAsia="宋体" w:cs="宋体"/>
                <w:kern w:val="0"/>
                <w:szCs w:val="21"/>
              </w:rPr>
            </w:pPr>
            <w:r>
              <w:rPr>
                <w:rFonts w:hint="eastAsia" w:ascii="宋体" w:hAnsi="宋体" w:eastAsia="宋体" w:cs="宋体"/>
                <w:kern w:val="0"/>
                <w:szCs w:val="21"/>
              </w:rPr>
              <w:t>3.2.2</w:t>
            </w:r>
          </w:p>
        </w:tc>
        <w:tc>
          <w:tcPr>
            <w:tcW w:w="1121" w:type="dxa"/>
            <w:vAlign w:val="center"/>
          </w:tcPr>
          <w:p w14:paraId="02073309">
            <w:pPr>
              <w:snapToGrid w:val="0"/>
              <w:jc w:val="left"/>
              <w:rPr>
                <w:rFonts w:hint="eastAsia" w:ascii="宋体" w:hAnsi="宋体" w:eastAsia="宋体" w:cs="宋体"/>
                <w:kern w:val="0"/>
                <w:szCs w:val="21"/>
              </w:rPr>
            </w:pPr>
            <w:r>
              <w:rPr>
                <w:rFonts w:hint="eastAsia" w:ascii="宋体" w:hAnsi="宋体" w:eastAsia="宋体" w:cs="宋体"/>
                <w:kern w:val="0"/>
                <w:szCs w:val="21"/>
              </w:rPr>
              <w:t>评分计算原则</w:t>
            </w:r>
          </w:p>
        </w:tc>
        <w:tc>
          <w:tcPr>
            <w:tcW w:w="6856" w:type="dxa"/>
            <w:gridSpan w:val="4"/>
            <w:vAlign w:val="center"/>
          </w:tcPr>
          <w:p w14:paraId="37785F73">
            <w:pPr>
              <w:snapToGrid w:val="0"/>
              <w:rPr>
                <w:rFonts w:hint="eastAsia" w:ascii="宋体" w:hAnsi="宋体" w:eastAsia="宋体" w:cs="宋体"/>
                <w:kern w:val="0"/>
                <w:szCs w:val="21"/>
              </w:rPr>
            </w:pPr>
            <w:r>
              <w:rPr>
                <w:rFonts w:hint="eastAsia" w:ascii="宋体" w:hAnsi="宋体" w:eastAsia="宋体" w:cs="宋体"/>
                <w:szCs w:val="21"/>
              </w:rPr>
              <w:t>按照四舍五入方式保留2位小数。</w:t>
            </w:r>
          </w:p>
        </w:tc>
      </w:tr>
      <w:tr w14:paraId="3D46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Align w:val="center"/>
          </w:tcPr>
          <w:p w14:paraId="71739F47">
            <w:pPr>
              <w:snapToGrid w:val="0"/>
              <w:jc w:val="center"/>
              <w:rPr>
                <w:rFonts w:hint="eastAsia" w:ascii="宋体" w:hAnsi="宋体" w:eastAsia="宋体" w:cs="宋体"/>
                <w:kern w:val="0"/>
                <w:szCs w:val="21"/>
              </w:rPr>
            </w:pPr>
            <w:r>
              <w:rPr>
                <w:rFonts w:hint="eastAsia" w:ascii="宋体" w:hAnsi="宋体" w:eastAsia="宋体" w:cs="宋体"/>
                <w:kern w:val="0"/>
                <w:szCs w:val="21"/>
              </w:rPr>
              <w:t>3.4.1</w:t>
            </w:r>
          </w:p>
        </w:tc>
        <w:tc>
          <w:tcPr>
            <w:tcW w:w="1121" w:type="dxa"/>
            <w:vAlign w:val="center"/>
          </w:tcPr>
          <w:p w14:paraId="33ADF330">
            <w:pPr>
              <w:snapToGrid w:val="0"/>
              <w:jc w:val="left"/>
              <w:rPr>
                <w:rFonts w:hint="eastAsia" w:ascii="宋体" w:hAnsi="宋体" w:eastAsia="宋体" w:cs="宋体"/>
                <w:kern w:val="0"/>
                <w:szCs w:val="21"/>
              </w:rPr>
            </w:pPr>
            <w:r>
              <w:rPr>
                <w:rFonts w:hint="eastAsia" w:ascii="宋体" w:hAnsi="宋体" w:eastAsia="宋体" w:cs="宋体"/>
                <w:kern w:val="0"/>
                <w:szCs w:val="21"/>
              </w:rPr>
              <w:t>综合评分相同的处理原则</w:t>
            </w:r>
          </w:p>
        </w:tc>
        <w:tc>
          <w:tcPr>
            <w:tcW w:w="6856" w:type="dxa"/>
            <w:gridSpan w:val="4"/>
            <w:vAlign w:val="center"/>
          </w:tcPr>
          <w:p w14:paraId="58F5447D">
            <w:pPr>
              <w:snapToGrid w:val="0"/>
              <w:rPr>
                <w:rFonts w:hint="eastAsia" w:ascii="宋体" w:hAnsi="宋体" w:eastAsia="宋体" w:cs="宋体"/>
                <w:szCs w:val="21"/>
              </w:rPr>
            </w:pPr>
            <w:r>
              <w:rPr>
                <w:rFonts w:hint="eastAsia" w:ascii="宋体" w:hAnsi="宋体" w:eastAsia="宋体" w:cs="宋体"/>
                <w:szCs w:val="21"/>
              </w:rPr>
              <w:t>综合得分相同的，技术得分高者排名优先；技术得分相同的，价格得分高者排名优先；价格得分相同的，商务得分高者排名优先；商务得分相同的，业绩累计</w:t>
            </w:r>
            <w:r>
              <w:rPr>
                <w:rFonts w:hint="eastAsia" w:ascii="宋体" w:hAnsi="宋体" w:cs="宋体"/>
                <w:szCs w:val="21"/>
                <w:lang w:val="en-US" w:eastAsia="zh-CN"/>
              </w:rPr>
              <w:t>含税</w:t>
            </w:r>
            <w:r>
              <w:rPr>
                <w:rFonts w:hint="eastAsia" w:ascii="宋体" w:hAnsi="宋体" w:eastAsia="宋体" w:cs="宋体"/>
                <w:szCs w:val="21"/>
              </w:rPr>
              <w:t>金额高者排名优先。</w:t>
            </w:r>
          </w:p>
        </w:tc>
      </w:tr>
    </w:tbl>
    <w:p w14:paraId="12B40116">
      <w:pPr>
        <w:widowControl/>
        <w:jc w:val="left"/>
        <w:rPr>
          <w:rFonts w:hint="eastAsia" w:ascii="宋体" w:hAnsi="宋体" w:eastAsia="宋体" w:cs="宋体"/>
          <w:b/>
          <w:bCs/>
          <w:szCs w:val="21"/>
        </w:rPr>
      </w:pPr>
    </w:p>
    <w:p w14:paraId="0B15FADF">
      <w:pPr>
        <w:widowControl/>
        <w:jc w:val="left"/>
        <w:rPr>
          <w:rFonts w:hint="eastAsia" w:ascii="宋体" w:hAnsi="宋体" w:eastAsia="宋体" w:cs="宋体"/>
          <w:b/>
          <w:bCs/>
          <w:szCs w:val="21"/>
        </w:rPr>
      </w:pPr>
      <w:r>
        <w:rPr>
          <w:rFonts w:hint="eastAsia" w:ascii="宋体" w:hAnsi="宋体" w:eastAsia="宋体" w:cs="宋体"/>
          <w:b/>
          <w:bCs/>
          <w:szCs w:val="21"/>
        </w:rPr>
        <w:t>1.</w:t>
      </w:r>
      <w:bookmarkStart w:id="1079" w:name="_Hlk78554911"/>
      <w:r>
        <w:rPr>
          <w:rFonts w:hint="eastAsia" w:ascii="宋体" w:hAnsi="宋体" w:eastAsia="宋体" w:cs="宋体"/>
          <w:b/>
          <w:bCs/>
          <w:szCs w:val="21"/>
        </w:rPr>
        <w:t>商务详细评审标准表（</w:t>
      </w:r>
      <w:r>
        <w:rPr>
          <w:rFonts w:hint="eastAsia" w:ascii="宋体" w:hAnsi="宋体" w:cs="宋体"/>
          <w:b/>
          <w:bCs/>
          <w:szCs w:val="21"/>
          <w:lang w:val="en-US" w:eastAsia="zh-CN"/>
        </w:rPr>
        <w:t>5</w:t>
      </w:r>
      <w:r>
        <w:rPr>
          <w:rFonts w:hint="eastAsia" w:ascii="宋体" w:hAnsi="宋体" w:eastAsia="宋体" w:cs="宋体"/>
          <w:b/>
          <w:bCs/>
          <w:szCs w:val="21"/>
        </w:rPr>
        <w:t>分）</w:t>
      </w:r>
    </w:p>
    <w:tbl>
      <w:tblPr>
        <w:tblStyle w:val="39"/>
        <w:tblW w:w="5483" w:type="pct"/>
        <w:jc w:val="center"/>
        <w:shd w:val="clear" w:color="auto" w:fill="auto"/>
        <w:tblLayout w:type="autofit"/>
        <w:tblCellMar>
          <w:top w:w="0" w:type="dxa"/>
          <w:left w:w="108" w:type="dxa"/>
          <w:bottom w:w="0" w:type="dxa"/>
          <w:right w:w="108" w:type="dxa"/>
        </w:tblCellMar>
      </w:tblPr>
      <w:tblGrid>
        <w:gridCol w:w="508"/>
        <w:gridCol w:w="1208"/>
        <w:gridCol w:w="6517"/>
        <w:gridCol w:w="1112"/>
      </w:tblGrid>
      <w:tr w14:paraId="5BB7E3CA">
        <w:tblPrEx>
          <w:shd w:val="clear" w:color="auto" w:fill="auto"/>
          <w:tblCellMar>
            <w:top w:w="0" w:type="dxa"/>
            <w:left w:w="108" w:type="dxa"/>
            <w:bottom w:w="0" w:type="dxa"/>
            <w:right w:w="108" w:type="dxa"/>
          </w:tblCellMar>
        </w:tblPrEx>
        <w:trPr>
          <w:trHeight w:val="515" w:hRule="atLeast"/>
          <w:jc w:val="center"/>
        </w:trPr>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14:paraId="1FBE1C6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646" w:type="pct"/>
            <w:tcBorders>
              <w:top w:val="single" w:color="auto" w:sz="4" w:space="0"/>
              <w:left w:val="nil"/>
              <w:bottom w:val="single" w:color="auto" w:sz="4" w:space="0"/>
              <w:right w:val="single" w:color="auto" w:sz="4" w:space="0"/>
            </w:tcBorders>
            <w:shd w:val="clear" w:color="auto" w:fill="auto"/>
            <w:vAlign w:val="center"/>
          </w:tcPr>
          <w:p w14:paraId="413BE16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评审因素</w:t>
            </w:r>
          </w:p>
        </w:tc>
        <w:tc>
          <w:tcPr>
            <w:tcW w:w="3485" w:type="pct"/>
            <w:tcBorders>
              <w:top w:val="single" w:color="auto" w:sz="4" w:space="0"/>
              <w:left w:val="nil"/>
              <w:bottom w:val="single" w:color="auto" w:sz="4" w:space="0"/>
              <w:right w:val="single" w:color="auto" w:sz="4" w:space="0"/>
            </w:tcBorders>
            <w:shd w:val="clear" w:color="auto" w:fill="auto"/>
            <w:vAlign w:val="center"/>
          </w:tcPr>
          <w:p w14:paraId="274F72E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详细评分规则</w:t>
            </w:r>
          </w:p>
        </w:tc>
        <w:tc>
          <w:tcPr>
            <w:tcW w:w="595" w:type="pct"/>
            <w:tcBorders>
              <w:top w:val="single" w:color="auto" w:sz="4" w:space="0"/>
              <w:left w:val="nil"/>
              <w:bottom w:val="single" w:color="auto" w:sz="4" w:space="0"/>
              <w:right w:val="single" w:color="auto" w:sz="4" w:space="0"/>
            </w:tcBorders>
            <w:shd w:val="clear" w:color="auto" w:fill="auto"/>
            <w:vAlign w:val="center"/>
          </w:tcPr>
          <w:p w14:paraId="3055F97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权重比值</w:t>
            </w:r>
          </w:p>
        </w:tc>
      </w:tr>
      <w:tr w14:paraId="622546A9">
        <w:tblPrEx>
          <w:shd w:val="clear" w:color="auto" w:fill="auto"/>
          <w:tblCellMar>
            <w:top w:w="0" w:type="dxa"/>
            <w:left w:w="108" w:type="dxa"/>
            <w:bottom w:w="0" w:type="dxa"/>
            <w:right w:w="108" w:type="dxa"/>
          </w:tblCellMar>
        </w:tblPrEx>
        <w:trPr>
          <w:trHeight w:val="3303" w:hRule="atLeast"/>
          <w:jc w:val="center"/>
        </w:trPr>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14:paraId="6409C1B5">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1</w:t>
            </w:r>
          </w:p>
        </w:tc>
        <w:tc>
          <w:tcPr>
            <w:tcW w:w="646" w:type="pct"/>
            <w:tcBorders>
              <w:top w:val="nil"/>
              <w:left w:val="nil"/>
              <w:bottom w:val="single" w:color="auto" w:sz="4" w:space="0"/>
              <w:right w:val="single" w:color="auto" w:sz="4" w:space="0"/>
            </w:tcBorders>
            <w:shd w:val="clear" w:color="auto" w:fill="auto"/>
            <w:vAlign w:val="center"/>
          </w:tcPr>
          <w:p w14:paraId="6DAF52C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案例与业绩</w:t>
            </w:r>
          </w:p>
        </w:tc>
        <w:tc>
          <w:tcPr>
            <w:tcW w:w="3485" w:type="pct"/>
            <w:tcBorders>
              <w:top w:val="nil"/>
              <w:left w:val="nil"/>
              <w:bottom w:val="single" w:color="auto" w:sz="4" w:space="0"/>
              <w:right w:val="single" w:color="auto" w:sz="4" w:space="0"/>
            </w:tcBorders>
            <w:shd w:val="clear" w:color="auto" w:fill="auto"/>
            <w:vAlign w:val="center"/>
          </w:tcPr>
          <w:p w14:paraId="632B2E3D">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案例和业绩评分（4分）：</w:t>
            </w:r>
          </w:p>
          <w:p w14:paraId="7AA932AB">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根据响应人2021年1月1日至今完成的类似项目（操作系统授权类）业绩累计含税金额进行评分。20万以下不得分，20万（含）得1分，在20万基础上每增加5</w:t>
            </w:r>
            <w:r>
              <w:rPr>
                <w:rFonts w:hint="eastAsia" w:ascii="宋体" w:hAnsi="宋体" w:cs="宋体"/>
                <w:b w:val="0"/>
                <w:bCs w:val="0"/>
                <w:i w:val="0"/>
                <w:iCs w:val="0"/>
                <w:color w:val="000000"/>
                <w:kern w:val="0"/>
                <w:sz w:val="21"/>
                <w:szCs w:val="21"/>
                <w:u w:val="none"/>
                <w:lang w:val="en-US" w:eastAsia="zh-CN" w:bidi="ar"/>
              </w:rPr>
              <w:t>万</w:t>
            </w:r>
            <w:r>
              <w:rPr>
                <w:rFonts w:hint="eastAsia" w:ascii="宋体" w:hAnsi="宋体" w:eastAsia="宋体" w:cs="宋体"/>
                <w:b w:val="0"/>
                <w:bCs w:val="0"/>
                <w:i w:val="0"/>
                <w:iCs w:val="0"/>
                <w:color w:val="000000"/>
                <w:kern w:val="0"/>
                <w:sz w:val="21"/>
                <w:szCs w:val="21"/>
                <w:u w:val="none"/>
                <w:lang w:val="en-US" w:eastAsia="zh-CN" w:bidi="ar"/>
              </w:rPr>
              <w:t>加1分，最多加3分，本项满分4分；未提供或其他情况不得分。</w:t>
            </w:r>
          </w:p>
          <w:p w14:paraId="6BF19593">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val="0"/>
                <w:bCs w:val="0"/>
                <w:i w:val="0"/>
                <w:iCs w:val="0"/>
                <w:color w:val="000000"/>
                <w:kern w:val="0"/>
                <w:sz w:val="21"/>
                <w:szCs w:val="21"/>
                <w:u w:val="none"/>
                <w:lang w:val="en-US" w:eastAsia="zh-CN" w:bidi="ar"/>
              </w:rPr>
              <w:t xml:space="preserve">注：响应人须提供合同证明材料，证明材料如为单项合同，须提供合同首页、服务内容页、金额页、双方签字盖章页等关键页；若提供的是框架合同，须提供合同首页、采购清单页、双方签字盖章页等关键页，同时还需提供合同订单或结算单等相关证明，否则不得分。框架合同金额按订单或结算单累计金额计算，合同扫描不清晰无法辨别或提供资料不完整的，不能作为证明材料。    </w:t>
            </w:r>
          </w:p>
        </w:tc>
        <w:tc>
          <w:tcPr>
            <w:tcW w:w="595" w:type="pct"/>
            <w:tcBorders>
              <w:top w:val="nil"/>
              <w:left w:val="nil"/>
              <w:bottom w:val="single" w:color="auto" w:sz="4" w:space="0"/>
              <w:right w:val="single" w:color="auto" w:sz="4" w:space="0"/>
            </w:tcBorders>
            <w:shd w:val="clear" w:color="auto" w:fill="auto"/>
            <w:vAlign w:val="center"/>
          </w:tcPr>
          <w:p w14:paraId="34D7CD5D">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4</w:t>
            </w:r>
          </w:p>
        </w:tc>
      </w:tr>
      <w:tr w14:paraId="5E4C8DCB">
        <w:tblPrEx>
          <w:shd w:val="clear" w:color="auto" w:fill="auto"/>
          <w:tblCellMar>
            <w:top w:w="0" w:type="dxa"/>
            <w:left w:w="108" w:type="dxa"/>
            <w:bottom w:w="0" w:type="dxa"/>
            <w:right w:w="108" w:type="dxa"/>
          </w:tblCellMar>
        </w:tblPrEx>
        <w:trPr>
          <w:trHeight w:val="769" w:hRule="atLeast"/>
          <w:jc w:val="center"/>
        </w:trPr>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14:paraId="3B007A05">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2</w:t>
            </w:r>
          </w:p>
        </w:tc>
        <w:tc>
          <w:tcPr>
            <w:tcW w:w="646" w:type="pct"/>
            <w:tcBorders>
              <w:top w:val="nil"/>
              <w:left w:val="nil"/>
              <w:bottom w:val="single" w:color="auto" w:sz="4" w:space="0"/>
              <w:right w:val="single" w:color="auto" w:sz="4" w:space="0"/>
            </w:tcBorders>
            <w:shd w:val="clear" w:color="auto" w:fill="auto"/>
            <w:vAlign w:val="center"/>
          </w:tcPr>
          <w:p w14:paraId="7246F6E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技术条款</w:t>
            </w:r>
            <w:r>
              <w:rPr>
                <w:rFonts w:hint="eastAsia" w:ascii="宋体" w:hAnsi="宋体" w:eastAsia="宋体" w:cs="宋体"/>
                <w:kern w:val="0"/>
                <w:sz w:val="21"/>
                <w:szCs w:val="21"/>
              </w:rPr>
              <w:t>满足度</w:t>
            </w:r>
          </w:p>
        </w:tc>
        <w:tc>
          <w:tcPr>
            <w:tcW w:w="3485" w:type="pct"/>
            <w:tcBorders>
              <w:top w:val="nil"/>
              <w:left w:val="nil"/>
              <w:bottom w:val="single" w:color="auto" w:sz="4" w:space="0"/>
              <w:right w:val="single" w:color="auto" w:sz="4" w:space="0"/>
            </w:tcBorders>
            <w:shd w:val="clear" w:color="auto" w:fill="auto"/>
            <w:vAlign w:val="center"/>
          </w:tcPr>
          <w:p w14:paraId="6F5ADCB7">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20"/>
                <w:szCs w:val="20"/>
                <w:u w:val="none"/>
                <w:lang w:val="en-US" w:eastAsia="zh-CN" w:bidi="ar"/>
              </w:rPr>
              <w:t>非偏离实质性条款评分（0.5分）：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采购文件中未标注“★”的技术条款偏离达到6项将被否决响应，低于6项的偏离每项扣0.1分，扣完</w:t>
            </w:r>
            <w:r>
              <w:rPr>
                <w:rFonts w:hint="eastAsia" w:ascii="宋体" w:hAnsi="宋体" w:cs="宋体"/>
                <w:i w:val="0"/>
                <w:iCs w:val="0"/>
                <w:color w:val="000000"/>
                <w:kern w:val="0"/>
                <w:sz w:val="20"/>
                <w:szCs w:val="20"/>
                <w:u w:val="none"/>
                <w:lang w:val="en-US" w:eastAsia="zh-CN" w:bidi="ar"/>
              </w:rPr>
              <w:t>0.5</w:t>
            </w:r>
            <w:r>
              <w:rPr>
                <w:rFonts w:hint="eastAsia" w:ascii="宋体" w:hAnsi="宋体" w:eastAsia="宋体" w:cs="宋体"/>
                <w:i w:val="0"/>
                <w:iCs w:val="0"/>
                <w:color w:val="000000"/>
                <w:kern w:val="0"/>
                <w:sz w:val="20"/>
                <w:szCs w:val="20"/>
                <w:u w:val="none"/>
                <w:lang w:val="en-US" w:eastAsia="zh-CN" w:bidi="ar"/>
              </w:rPr>
              <w:t>分为止。</w:t>
            </w:r>
          </w:p>
        </w:tc>
        <w:tc>
          <w:tcPr>
            <w:tcW w:w="595" w:type="pct"/>
            <w:tcBorders>
              <w:top w:val="nil"/>
              <w:left w:val="nil"/>
              <w:bottom w:val="single" w:color="auto" w:sz="4" w:space="0"/>
              <w:right w:val="single" w:color="auto" w:sz="4" w:space="0"/>
            </w:tcBorders>
            <w:shd w:val="clear" w:color="auto" w:fill="auto"/>
            <w:vAlign w:val="center"/>
          </w:tcPr>
          <w:p w14:paraId="32CDE0BE">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0.5</w:t>
            </w:r>
          </w:p>
        </w:tc>
      </w:tr>
      <w:tr w14:paraId="5EE02C47">
        <w:tblPrEx>
          <w:shd w:val="clear" w:color="auto" w:fill="auto"/>
          <w:tblCellMar>
            <w:top w:w="0" w:type="dxa"/>
            <w:left w:w="108" w:type="dxa"/>
            <w:bottom w:w="0" w:type="dxa"/>
            <w:right w:w="108" w:type="dxa"/>
          </w:tblCellMar>
        </w:tblPrEx>
        <w:trPr>
          <w:trHeight w:val="1529" w:hRule="atLeast"/>
          <w:jc w:val="center"/>
        </w:trPr>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14:paraId="3EA24BD6">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3</w:t>
            </w:r>
          </w:p>
        </w:tc>
        <w:tc>
          <w:tcPr>
            <w:tcW w:w="646" w:type="pct"/>
            <w:tcBorders>
              <w:top w:val="nil"/>
              <w:left w:val="nil"/>
              <w:bottom w:val="single" w:color="auto" w:sz="4" w:space="0"/>
              <w:right w:val="single" w:color="auto" w:sz="4" w:space="0"/>
            </w:tcBorders>
            <w:shd w:val="clear" w:color="auto" w:fill="auto"/>
            <w:vAlign w:val="center"/>
          </w:tcPr>
          <w:p w14:paraId="3C69C486">
            <w:pPr>
              <w:widowControl/>
              <w:jc w:val="center"/>
              <w:rPr>
                <w:rFonts w:hint="eastAsia" w:ascii="宋体" w:hAnsi="宋体" w:eastAsia="宋体" w:cs="宋体"/>
                <w:kern w:val="0"/>
                <w:sz w:val="21"/>
                <w:szCs w:val="21"/>
              </w:rPr>
            </w:pPr>
            <w:r>
              <w:rPr>
                <w:rFonts w:hint="eastAsia" w:ascii="宋体" w:hAnsi="宋体" w:cs="宋体"/>
                <w:kern w:val="0"/>
                <w:sz w:val="21"/>
                <w:szCs w:val="21"/>
                <w:lang w:eastAsia="zh-CN"/>
              </w:rPr>
              <w:t>响应</w:t>
            </w:r>
            <w:r>
              <w:rPr>
                <w:rFonts w:hint="eastAsia" w:ascii="宋体" w:hAnsi="宋体" w:eastAsia="宋体" w:cs="宋体"/>
                <w:kern w:val="0"/>
                <w:sz w:val="21"/>
                <w:szCs w:val="21"/>
              </w:rPr>
              <w:t>文件应答和制作情况</w:t>
            </w:r>
          </w:p>
        </w:tc>
        <w:tc>
          <w:tcPr>
            <w:tcW w:w="3485" w:type="pct"/>
            <w:tcBorders>
              <w:top w:val="nil"/>
              <w:left w:val="nil"/>
              <w:bottom w:val="single" w:color="auto" w:sz="4" w:space="0"/>
              <w:right w:val="single" w:color="auto" w:sz="4" w:space="0"/>
            </w:tcBorders>
            <w:shd w:val="clear" w:color="auto" w:fill="auto"/>
            <w:vAlign w:val="center"/>
          </w:tcPr>
          <w:p w14:paraId="43F6D5DC">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20"/>
                <w:szCs w:val="20"/>
                <w:u w:val="none"/>
                <w:lang w:val="en-US" w:eastAsia="zh-CN" w:bidi="ar"/>
              </w:rPr>
              <w:t>响应文件应答和制作质量评分（0.5分）：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响应文件的制作质量（字迹、目录和页码、文件编排合理性、响应文件装订质量、内容的充实程度等方面）进行比较。文字及证件复印件清晰、内容完整而充实、文件编排合理，目录清晰、有正文和页码，图纸表格等有编号。完全满足得满分，一项不满足扣0.1分，扣完为止。</w:t>
            </w:r>
          </w:p>
        </w:tc>
        <w:tc>
          <w:tcPr>
            <w:tcW w:w="595" w:type="pct"/>
            <w:tcBorders>
              <w:top w:val="nil"/>
              <w:left w:val="nil"/>
              <w:bottom w:val="single" w:color="auto" w:sz="4" w:space="0"/>
              <w:right w:val="single" w:color="auto" w:sz="4" w:space="0"/>
            </w:tcBorders>
            <w:shd w:val="clear" w:color="auto" w:fill="auto"/>
            <w:vAlign w:val="center"/>
          </w:tcPr>
          <w:p w14:paraId="01C94500">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0.5</w:t>
            </w:r>
          </w:p>
        </w:tc>
      </w:tr>
      <w:tr w14:paraId="707E9E13">
        <w:tblPrEx>
          <w:shd w:val="clear" w:color="auto" w:fill="auto"/>
          <w:tblCellMar>
            <w:top w:w="0" w:type="dxa"/>
            <w:left w:w="108" w:type="dxa"/>
            <w:bottom w:w="0" w:type="dxa"/>
            <w:right w:w="108" w:type="dxa"/>
          </w:tblCellMar>
        </w:tblPrEx>
        <w:trPr>
          <w:trHeight w:val="277" w:hRule="atLeast"/>
          <w:jc w:val="center"/>
        </w:trPr>
        <w:tc>
          <w:tcPr>
            <w:tcW w:w="440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66E618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合计</w:t>
            </w:r>
          </w:p>
        </w:tc>
        <w:tc>
          <w:tcPr>
            <w:tcW w:w="595" w:type="pct"/>
            <w:tcBorders>
              <w:top w:val="single" w:color="auto" w:sz="4" w:space="0"/>
              <w:left w:val="nil"/>
              <w:bottom w:val="single" w:color="auto" w:sz="4" w:space="0"/>
              <w:right w:val="single" w:color="auto" w:sz="4" w:space="0"/>
            </w:tcBorders>
            <w:shd w:val="clear" w:color="auto" w:fill="auto"/>
            <w:vAlign w:val="center"/>
          </w:tcPr>
          <w:p w14:paraId="6441CC95">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5</w:t>
            </w:r>
          </w:p>
        </w:tc>
      </w:tr>
    </w:tbl>
    <w:p w14:paraId="5B834F18">
      <w:pPr>
        <w:widowControl/>
        <w:jc w:val="left"/>
        <w:rPr>
          <w:rFonts w:hint="eastAsia" w:ascii="宋体" w:hAnsi="宋体" w:eastAsia="宋体" w:cs="宋体"/>
          <w:b/>
          <w:bCs/>
          <w:szCs w:val="21"/>
          <w:lang w:val="en-US" w:eastAsia="zh-CN"/>
        </w:rPr>
      </w:pPr>
    </w:p>
    <w:p w14:paraId="0B5F0BAF">
      <w:pPr>
        <w:widowControl/>
        <w:jc w:val="left"/>
        <w:rPr>
          <w:rFonts w:hint="eastAsia" w:ascii="宋体" w:hAnsi="宋体" w:eastAsia="宋体" w:cs="宋体"/>
          <w:b/>
          <w:bCs/>
          <w:szCs w:val="21"/>
          <w:lang w:val="en-US" w:eastAsia="zh-CN"/>
        </w:rPr>
      </w:pPr>
    </w:p>
    <w:p w14:paraId="0E1E98DB">
      <w:pPr>
        <w:widowControl/>
        <w:jc w:val="left"/>
        <w:rPr>
          <w:rFonts w:hint="eastAsia" w:ascii="宋体" w:hAnsi="宋体" w:eastAsia="宋体" w:cs="宋体"/>
          <w:b/>
          <w:bCs/>
          <w:szCs w:val="21"/>
          <w:lang w:val="en-US" w:eastAsia="zh-CN"/>
        </w:rPr>
      </w:pPr>
    </w:p>
    <w:p w14:paraId="28C1021F">
      <w:pPr>
        <w:widowControl/>
        <w:jc w:val="left"/>
        <w:rPr>
          <w:rFonts w:hint="eastAsia" w:ascii="宋体" w:hAnsi="宋体" w:eastAsia="宋体" w:cs="宋体"/>
          <w:b/>
          <w:bCs/>
          <w:szCs w:val="21"/>
          <w:lang w:val="en-US" w:eastAsia="zh-CN"/>
        </w:rPr>
      </w:pPr>
    </w:p>
    <w:p w14:paraId="200F356A">
      <w:pPr>
        <w:widowControl/>
        <w:jc w:val="left"/>
        <w:rPr>
          <w:rFonts w:hint="eastAsia" w:ascii="宋体" w:hAnsi="宋体" w:eastAsia="宋体" w:cs="宋体"/>
          <w:b/>
          <w:bCs/>
          <w:szCs w:val="21"/>
          <w:lang w:val="en-US" w:eastAsia="zh-CN"/>
        </w:rPr>
      </w:pPr>
    </w:p>
    <w:p w14:paraId="3BFFB6BB">
      <w:pPr>
        <w:widowControl/>
        <w:jc w:val="left"/>
        <w:rPr>
          <w:rFonts w:hint="eastAsia" w:ascii="宋体" w:hAnsi="宋体" w:eastAsia="宋体" w:cs="宋体"/>
          <w:b/>
          <w:bCs/>
          <w:szCs w:val="21"/>
        </w:rPr>
      </w:pPr>
      <w:r>
        <w:rPr>
          <w:rFonts w:hint="eastAsia" w:ascii="宋体" w:hAnsi="宋体" w:eastAsia="宋体" w:cs="宋体"/>
          <w:b/>
          <w:bCs/>
          <w:szCs w:val="21"/>
          <w:lang w:val="en-US" w:eastAsia="zh-CN"/>
        </w:rPr>
        <w:t>2</w:t>
      </w:r>
      <w:r>
        <w:rPr>
          <w:rFonts w:hint="eastAsia" w:ascii="宋体" w:hAnsi="宋体" w:eastAsia="宋体" w:cs="宋体"/>
          <w:b/>
          <w:bCs/>
          <w:szCs w:val="21"/>
        </w:rPr>
        <w:t>.</w:t>
      </w:r>
      <w:r>
        <w:rPr>
          <w:rFonts w:hint="eastAsia" w:ascii="宋体" w:hAnsi="宋体" w:eastAsia="宋体" w:cs="宋体"/>
          <w:b/>
          <w:bCs/>
          <w:szCs w:val="21"/>
          <w:lang w:val="en-US" w:eastAsia="zh-CN"/>
        </w:rPr>
        <w:t>服务</w:t>
      </w:r>
      <w:r>
        <w:rPr>
          <w:rFonts w:hint="eastAsia" w:ascii="宋体" w:hAnsi="宋体" w:eastAsia="宋体" w:cs="宋体"/>
          <w:b/>
          <w:bCs/>
          <w:szCs w:val="21"/>
        </w:rPr>
        <w:t>详细评审标准表（</w:t>
      </w:r>
      <w:r>
        <w:rPr>
          <w:rFonts w:hint="eastAsia" w:ascii="宋体" w:hAnsi="宋体" w:eastAsia="宋体" w:cs="宋体"/>
          <w:b/>
          <w:bCs/>
          <w:szCs w:val="21"/>
          <w:lang w:val="en-US" w:eastAsia="zh-CN"/>
        </w:rPr>
        <w:t>5</w:t>
      </w:r>
      <w:r>
        <w:rPr>
          <w:rFonts w:hint="eastAsia" w:ascii="宋体" w:hAnsi="宋体" w:eastAsia="宋体" w:cs="宋体"/>
          <w:b/>
          <w:bCs/>
          <w:szCs w:val="21"/>
        </w:rPr>
        <w:t>分）</w:t>
      </w:r>
    </w:p>
    <w:tbl>
      <w:tblPr>
        <w:tblStyle w:val="39"/>
        <w:tblW w:w="5482" w:type="pct"/>
        <w:jc w:val="center"/>
        <w:shd w:val="clear" w:color="auto" w:fill="auto"/>
        <w:tblLayout w:type="autofit"/>
        <w:tblCellMar>
          <w:top w:w="0" w:type="dxa"/>
          <w:left w:w="108" w:type="dxa"/>
          <w:bottom w:w="0" w:type="dxa"/>
          <w:right w:w="108" w:type="dxa"/>
        </w:tblCellMar>
      </w:tblPr>
      <w:tblGrid>
        <w:gridCol w:w="503"/>
        <w:gridCol w:w="1550"/>
        <w:gridCol w:w="6183"/>
        <w:gridCol w:w="1108"/>
      </w:tblGrid>
      <w:tr w14:paraId="4D31C146">
        <w:tblPrEx>
          <w:shd w:val="clear" w:color="auto" w:fill="auto"/>
          <w:tblCellMar>
            <w:top w:w="0" w:type="dxa"/>
            <w:left w:w="108" w:type="dxa"/>
            <w:bottom w:w="0" w:type="dxa"/>
            <w:right w:w="108" w:type="dxa"/>
          </w:tblCellMar>
        </w:tblPrEx>
        <w:trPr>
          <w:trHeight w:val="515"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078C492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829" w:type="pct"/>
            <w:tcBorders>
              <w:top w:val="single" w:color="auto" w:sz="4" w:space="0"/>
              <w:left w:val="nil"/>
              <w:bottom w:val="single" w:color="auto" w:sz="4" w:space="0"/>
              <w:right w:val="single" w:color="auto" w:sz="4" w:space="0"/>
            </w:tcBorders>
            <w:shd w:val="clear" w:color="auto" w:fill="auto"/>
            <w:vAlign w:val="center"/>
          </w:tcPr>
          <w:p w14:paraId="7DF78B3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评审因素</w:t>
            </w:r>
          </w:p>
        </w:tc>
        <w:tc>
          <w:tcPr>
            <w:tcW w:w="3306" w:type="pct"/>
            <w:tcBorders>
              <w:top w:val="single" w:color="auto" w:sz="4" w:space="0"/>
              <w:left w:val="nil"/>
              <w:bottom w:val="single" w:color="auto" w:sz="4" w:space="0"/>
              <w:right w:val="single" w:color="auto" w:sz="4" w:space="0"/>
            </w:tcBorders>
            <w:shd w:val="clear" w:color="auto" w:fill="auto"/>
            <w:vAlign w:val="center"/>
          </w:tcPr>
          <w:p w14:paraId="1969D24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详细评分规则</w:t>
            </w:r>
          </w:p>
        </w:tc>
        <w:tc>
          <w:tcPr>
            <w:tcW w:w="593" w:type="pct"/>
            <w:tcBorders>
              <w:top w:val="single" w:color="auto" w:sz="4" w:space="0"/>
              <w:left w:val="nil"/>
              <w:bottom w:val="single" w:color="auto" w:sz="4" w:space="0"/>
              <w:right w:val="single" w:color="auto" w:sz="4" w:space="0"/>
            </w:tcBorders>
            <w:shd w:val="clear" w:color="auto" w:fill="auto"/>
            <w:vAlign w:val="center"/>
          </w:tcPr>
          <w:p w14:paraId="773C078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权重比值</w:t>
            </w:r>
          </w:p>
        </w:tc>
      </w:tr>
      <w:tr w14:paraId="3DEEF39E">
        <w:tblPrEx>
          <w:shd w:val="clear" w:color="auto" w:fill="auto"/>
          <w:tblCellMar>
            <w:top w:w="0" w:type="dxa"/>
            <w:left w:w="108" w:type="dxa"/>
            <w:bottom w:w="0" w:type="dxa"/>
            <w:right w:w="108" w:type="dxa"/>
          </w:tblCellMar>
        </w:tblPrEx>
        <w:trPr>
          <w:trHeight w:val="2941"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5DD5D8A9">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1</w:t>
            </w:r>
          </w:p>
        </w:tc>
        <w:tc>
          <w:tcPr>
            <w:tcW w:w="829" w:type="pct"/>
            <w:tcBorders>
              <w:top w:val="nil"/>
              <w:left w:val="nil"/>
              <w:bottom w:val="single" w:color="auto" w:sz="4" w:space="0"/>
              <w:right w:val="single" w:color="auto" w:sz="4" w:space="0"/>
            </w:tcBorders>
            <w:shd w:val="clear" w:color="auto" w:fill="auto"/>
            <w:vAlign w:val="center"/>
          </w:tcPr>
          <w:p w14:paraId="4807BF2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服务团队覆盖、服务人员数量、原厂服务能力</w:t>
            </w:r>
          </w:p>
        </w:tc>
        <w:tc>
          <w:tcPr>
            <w:tcW w:w="3306" w:type="pct"/>
            <w:tcBorders>
              <w:top w:val="nil"/>
              <w:left w:val="nil"/>
              <w:bottom w:val="single" w:color="auto" w:sz="4" w:space="0"/>
              <w:right w:val="single" w:color="auto" w:sz="4" w:space="0"/>
            </w:tcBorders>
            <w:shd w:val="clear" w:color="auto" w:fill="auto"/>
            <w:vAlign w:val="center"/>
          </w:tcPr>
          <w:p w14:paraId="4A5E4B4F">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服务支撑人员评分（2分）：</w:t>
            </w:r>
          </w:p>
          <w:p w14:paraId="2379C35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（1）针对本项目，响应人拟提供售后服务支撑人员为2人（不含项目负责人和团队成员）得0.5分</w:t>
            </w:r>
            <w:r>
              <w:rPr>
                <w:rFonts w:hint="eastAsia" w:ascii="宋体" w:hAnsi="宋体" w:cs="宋体"/>
                <w:i w:val="0"/>
                <w:iCs w:val="0"/>
                <w:color w:val="000000"/>
                <w:kern w:val="0"/>
                <w:sz w:val="20"/>
                <w:szCs w:val="20"/>
                <w:u w:val="none"/>
                <w:lang w:val="en-US" w:eastAsia="zh-CN" w:bidi="ar"/>
              </w:rPr>
              <w:t>；</w:t>
            </w:r>
          </w:p>
          <w:p w14:paraId="32C6DB6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（2）配备1名项目负责人（不含服务支撑人员和团队成员），具备系统架构设计师或信息系统项目管理师或系统规划与管理师得1分，不满足或未提供不得分；</w:t>
            </w:r>
          </w:p>
          <w:p w14:paraId="30A2A98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（3）配备1名团队成员（不含服务支撑人员和项目负责人），具备软件设计师或软件评测师或软件过程能力评估师或信息系统管理工程师得0.5分，不满足或未提供不得分；</w:t>
            </w:r>
          </w:p>
          <w:p w14:paraId="47C9D16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注：</w:t>
            </w:r>
            <w:r>
              <w:rPr>
                <w:rFonts w:hint="eastAsia" w:ascii="宋体" w:hAnsi="宋体" w:eastAsia="宋体" w:cs="宋体"/>
                <w:i w:val="0"/>
                <w:iCs w:val="0"/>
                <w:color w:val="000000"/>
                <w:kern w:val="0"/>
                <w:sz w:val="20"/>
                <w:szCs w:val="20"/>
                <w:u w:val="none"/>
                <w:lang w:val="en-US" w:eastAsia="zh-CN" w:bidi="ar"/>
              </w:rPr>
              <w:t>（须提供人员名单、身份证正反面扫描件或复印件及响应单位为其缴纳的2025年1月1日至今任意连续3个月社保缴纳证明材料及与其签订的劳动合同扫描件证明材料，否则不得分）。</w:t>
            </w:r>
          </w:p>
        </w:tc>
        <w:tc>
          <w:tcPr>
            <w:tcW w:w="593" w:type="pct"/>
            <w:tcBorders>
              <w:top w:val="nil"/>
              <w:left w:val="nil"/>
              <w:bottom w:val="single" w:color="auto" w:sz="4" w:space="0"/>
              <w:right w:val="single" w:color="auto" w:sz="4" w:space="0"/>
            </w:tcBorders>
            <w:shd w:val="clear" w:color="auto" w:fill="auto"/>
            <w:vAlign w:val="center"/>
          </w:tcPr>
          <w:p w14:paraId="6E630870">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r>
      <w:tr w14:paraId="40992D44">
        <w:tblPrEx>
          <w:shd w:val="clear" w:color="auto" w:fill="auto"/>
          <w:tblCellMar>
            <w:top w:w="0" w:type="dxa"/>
            <w:left w:w="108" w:type="dxa"/>
            <w:bottom w:w="0" w:type="dxa"/>
            <w:right w:w="108" w:type="dxa"/>
          </w:tblCellMar>
        </w:tblPrEx>
        <w:trPr>
          <w:trHeight w:val="761"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647DF2F0">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2</w:t>
            </w:r>
          </w:p>
        </w:tc>
        <w:tc>
          <w:tcPr>
            <w:tcW w:w="829" w:type="pct"/>
            <w:tcBorders>
              <w:top w:val="nil"/>
              <w:left w:val="nil"/>
              <w:bottom w:val="single" w:color="auto" w:sz="4" w:space="0"/>
              <w:right w:val="single" w:color="auto" w:sz="4" w:space="0"/>
            </w:tcBorders>
            <w:shd w:val="clear" w:color="auto" w:fill="auto"/>
            <w:vAlign w:val="center"/>
          </w:tcPr>
          <w:p w14:paraId="61ECCBB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服务与支持</w:t>
            </w:r>
          </w:p>
        </w:tc>
        <w:tc>
          <w:tcPr>
            <w:tcW w:w="3306" w:type="pct"/>
            <w:tcBorders>
              <w:top w:val="nil"/>
              <w:left w:val="nil"/>
              <w:bottom w:val="single" w:color="auto" w:sz="4" w:space="0"/>
              <w:right w:val="single" w:color="auto" w:sz="4" w:space="0"/>
            </w:tcBorders>
            <w:shd w:val="clear" w:color="auto" w:fill="auto"/>
            <w:vAlign w:val="center"/>
          </w:tcPr>
          <w:p w14:paraId="7A84C00B">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20"/>
                <w:szCs w:val="20"/>
                <w:u w:val="none"/>
                <w:lang w:val="en-US" w:eastAsia="zh-CN" w:bidi="ar"/>
              </w:rPr>
              <w:t>服务与支持评分（1分）：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承诺在发生故障的情况下，电话支持和远程支持都不足以解决问题时，乙方承诺发生故障维修到达现场时间≤3小时的得1分，不承诺或者承诺不满足不得分。（承诺格式自拟）</w:t>
            </w:r>
          </w:p>
        </w:tc>
        <w:tc>
          <w:tcPr>
            <w:tcW w:w="593" w:type="pct"/>
            <w:tcBorders>
              <w:top w:val="nil"/>
              <w:left w:val="nil"/>
              <w:bottom w:val="single" w:color="auto" w:sz="4" w:space="0"/>
              <w:right w:val="single" w:color="auto" w:sz="4" w:space="0"/>
            </w:tcBorders>
            <w:shd w:val="clear" w:color="auto" w:fill="auto"/>
            <w:vAlign w:val="center"/>
          </w:tcPr>
          <w:p w14:paraId="7842C865">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r>
      <w:tr w14:paraId="3B25AED5">
        <w:tblPrEx>
          <w:shd w:val="clear" w:color="auto" w:fill="auto"/>
          <w:tblCellMar>
            <w:top w:w="0" w:type="dxa"/>
            <w:left w:w="108" w:type="dxa"/>
            <w:bottom w:w="0" w:type="dxa"/>
            <w:right w:w="108" w:type="dxa"/>
          </w:tblCellMar>
        </w:tblPrEx>
        <w:trPr>
          <w:trHeight w:val="214"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60E49A52">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3</w:t>
            </w:r>
          </w:p>
        </w:tc>
        <w:tc>
          <w:tcPr>
            <w:tcW w:w="829" w:type="pct"/>
            <w:tcBorders>
              <w:top w:val="nil"/>
              <w:left w:val="nil"/>
              <w:bottom w:val="single" w:color="auto" w:sz="4" w:space="0"/>
              <w:right w:val="single" w:color="auto" w:sz="4" w:space="0"/>
            </w:tcBorders>
            <w:shd w:val="clear" w:color="auto" w:fill="auto"/>
            <w:vAlign w:val="center"/>
          </w:tcPr>
          <w:p w14:paraId="41FF838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交付满足度</w:t>
            </w:r>
          </w:p>
        </w:tc>
        <w:tc>
          <w:tcPr>
            <w:tcW w:w="3306" w:type="pct"/>
            <w:tcBorders>
              <w:top w:val="nil"/>
              <w:left w:val="nil"/>
              <w:bottom w:val="single" w:color="auto" w:sz="4" w:space="0"/>
              <w:right w:val="single" w:color="auto" w:sz="4" w:space="0"/>
            </w:tcBorders>
            <w:shd w:val="clear" w:color="auto" w:fill="auto"/>
            <w:vAlign w:val="center"/>
          </w:tcPr>
          <w:p w14:paraId="0C5DEAE1">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20"/>
                <w:szCs w:val="20"/>
                <w:u w:val="none"/>
                <w:lang w:val="en-US" w:eastAsia="zh-CN" w:bidi="ar"/>
              </w:rPr>
              <w:t>进度要求评分（</w:t>
            </w:r>
            <w:r>
              <w:rPr>
                <w:rFonts w:hint="eastAsia" w:ascii="宋体" w:hAnsi="宋体" w:cs="宋体"/>
                <w:b/>
                <w:bCs/>
                <w:i w:val="0"/>
                <w:iCs w:val="0"/>
                <w:color w:val="000000"/>
                <w:kern w:val="0"/>
                <w:sz w:val="20"/>
                <w:szCs w:val="20"/>
                <w:u w:val="none"/>
                <w:lang w:val="en-US" w:eastAsia="zh-CN" w:bidi="ar"/>
              </w:rPr>
              <w:t>1</w:t>
            </w:r>
            <w:r>
              <w:rPr>
                <w:rFonts w:hint="eastAsia" w:ascii="宋体" w:hAnsi="宋体" w:eastAsia="宋体" w:cs="宋体"/>
                <w:b/>
                <w:bCs/>
                <w:i w:val="0"/>
                <w:iCs w:val="0"/>
                <w:color w:val="000000"/>
                <w:kern w:val="0"/>
                <w:sz w:val="20"/>
                <w:szCs w:val="20"/>
                <w:u w:val="none"/>
                <w:lang w:val="en-US" w:eastAsia="zh-CN" w:bidi="ar"/>
              </w:rPr>
              <w:t>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响应人承诺接到甲方订单后30个工作日内完成软件的部署交付的不得分，</w:t>
            </w:r>
            <w:r>
              <w:rPr>
                <w:rFonts w:hint="eastAsia" w:ascii="宋体" w:hAnsi="宋体" w:cs="宋体"/>
                <w:i w:val="0"/>
                <w:iCs w:val="0"/>
                <w:color w:val="000000"/>
                <w:kern w:val="0"/>
                <w:sz w:val="20"/>
                <w:szCs w:val="20"/>
                <w:u w:val="none"/>
                <w:lang w:val="en-US" w:eastAsia="zh-CN" w:bidi="ar"/>
              </w:rPr>
              <w:t>在此基础上</w:t>
            </w:r>
            <w:r>
              <w:rPr>
                <w:rFonts w:hint="eastAsia" w:ascii="宋体" w:hAnsi="宋体" w:eastAsia="宋体" w:cs="宋体"/>
                <w:i w:val="0"/>
                <w:iCs w:val="0"/>
                <w:color w:val="000000"/>
                <w:kern w:val="0"/>
                <w:sz w:val="20"/>
                <w:szCs w:val="20"/>
                <w:u w:val="none"/>
                <w:lang w:val="en-US" w:eastAsia="zh-CN" w:bidi="ar"/>
              </w:rPr>
              <w:t>每提前5天加0.5分，最多得</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分。（承诺格式自拟）</w:t>
            </w:r>
          </w:p>
        </w:tc>
        <w:tc>
          <w:tcPr>
            <w:tcW w:w="593" w:type="pct"/>
            <w:tcBorders>
              <w:top w:val="nil"/>
              <w:left w:val="nil"/>
              <w:bottom w:val="single" w:color="auto" w:sz="4" w:space="0"/>
              <w:right w:val="single" w:color="auto" w:sz="4" w:space="0"/>
            </w:tcBorders>
            <w:shd w:val="clear" w:color="auto" w:fill="auto"/>
            <w:vAlign w:val="center"/>
          </w:tcPr>
          <w:p w14:paraId="7DAA488F">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r>
      <w:tr w14:paraId="1EA93A3E">
        <w:tblPrEx>
          <w:shd w:val="clear" w:color="auto" w:fill="auto"/>
          <w:tblCellMar>
            <w:top w:w="0" w:type="dxa"/>
            <w:left w:w="108" w:type="dxa"/>
            <w:bottom w:w="0" w:type="dxa"/>
            <w:right w:w="108" w:type="dxa"/>
          </w:tblCellMar>
        </w:tblPrEx>
        <w:trPr>
          <w:trHeight w:val="214" w:hRule="atLeast"/>
          <w:jc w:val="center"/>
        </w:trPr>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6E0AAE98">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4</w:t>
            </w:r>
          </w:p>
        </w:tc>
        <w:tc>
          <w:tcPr>
            <w:tcW w:w="829" w:type="pct"/>
            <w:tcBorders>
              <w:top w:val="nil"/>
              <w:left w:val="nil"/>
              <w:bottom w:val="single" w:color="auto" w:sz="4" w:space="0"/>
              <w:right w:val="single" w:color="auto" w:sz="4" w:space="0"/>
            </w:tcBorders>
            <w:shd w:val="clear" w:color="auto" w:fill="auto"/>
            <w:vAlign w:val="center"/>
          </w:tcPr>
          <w:p w14:paraId="629EF9FC">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供应链数字化供需协同</w:t>
            </w:r>
          </w:p>
        </w:tc>
        <w:tc>
          <w:tcPr>
            <w:tcW w:w="3306" w:type="pct"/>
            <w:tcBorders>
              <w:top w:val="nil"/>
              <w:left w:val="nil"/>
              <w:bottom w:val="single" w:color="auto" w:sz="4" w:space="0"/>
              <w:right w:val="single" w:color="auto" w:sz="4" w:space="0"/>
            </w:tcBorders>
            <w:shd w:val="clear" w:color="auto" w:fill="auto"/>
            <w:vAlign w:val="center"/>
          </w:tcPr>
          <w:p w14:paraId="432583F9">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供应链数字化配合评分（1分）：</w:t>
            </w:r>
          </w:p>
          <w:p w14:paraId="01F32977">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 xml:space="preserve">    </w:t>
            </w:r>
            <w:r>
              <w:rPr>
                <w:rFonts w:hint="eastAsia" w:ascii="宋体" w:hAnsi="宋体" w:eastAsia="宋体" w:cs="宋体"/>
                <w:b w:val="0"/>
                <w:bCs w:val="0"/>
                <w:i w:val="0"/>
                <w:iCs w:val="0"/>
                <w:color w:val="000000"/>
                <w:kern w:val="0"/>
                <w:sz w:val="20"/>
                <w:szCs w:val="20"/>
                <w:u w:val="none"/>
                <w:lang w:val="en-US" w:eastAsia="zh-CN" w:bidi="ar"/>
              </w:rPr>
              <w:t>为推进供应链数字化转型，对响应人提交的供应链数字化配合说明进行评分，说明主要包括电子印章应用等情况，说明模板见响应文件格式。首次承诺、已承诺未签订合同、已开通电子印章功能并在合同或订单签署中运用的得1分；说明内容不全、已承诺并已签订采购合同但未应用电子印章功能的不得分。</w:t>
            </w:r>
          </w:p>
          <w:p w14:paraId="17D4A094">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 xml:space="preserve">    注：合同及订单电子印章功能三年使用费1100元</w:t>
            </w:r>
          </w:p>
        </w:tc>
        <w:tc>
          <w:tcPr>
            <w:tcW w:w="593" w:type="pct"/>
            <w:tcBorders>
              <w:top w:val="nil"/>
              <w:left w:val="nil"/>
              <w:bottom w:val="single" w:color="auto" w:sz="4" w:space="0"/>
              <w:right w:val="single" w:color="auto" w:sz="4" w:space="0"/>
            </w:tcBorders>
            <w:shd w:val="clear" w:color="auto" w:fill="auto"/>
            <w:vAlign w:val="center"/>
          </w:tcPr>
          <w:p w14:paraId="12B85539">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w:t>
            </w:r>
          </w:p>
        </w:tc>
      </w:tr>
      <w:tr w14:paraId="1A1AAD29">
        <w:tblPrEx>
          <w:tblCellMar>
            <w:top w:w="0" w:type="dxa"/>
            <w:left w:w="108" w:type="dxa"/>
            <w:bottom w:w="0" w:type="dxa"/>
            <w:right w:w="108" w:type="dxa"/>
          </w:tblCellMar>
        </w:tblPrEx>
        <w:trPr>
          <w:trHeight w:val="252" w:hRule="atLeast"/>
          <w:jc w:val="center"/>
        </w:trPr>
        <w:tc>
          <w:tcPr>
            <w:tcW w:w="440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4C043D8">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合计</w:t>
            </w:r>
          </w:p>
        </w:tc>
        <w:tc>
          <w:tcPr>
            <w:tcW w:w="593" w:type="pct"/>
            <w:tcBorders>
              <w:top w:val="single" w:color="auto" w:sz="4" w:space="0"/>
              <w:left w:val="nil"/>
              <w:bottom w:val="single" w:color="auto" w:sz="4" w:space="0"/>
              <w:right w:val="single" w:color="auto" w:sz="4" w:space="0"/>
            </w:tcBorders>
            <w:shd w:val="clear" w:color="auto" w:fill="auto"/>
            <w:vAlign w:val="center"/>
          </w:tcPr>
          <w:p w14:paraId="771441CA">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r>
    </w:tbl>
    <w:p w14:paraId="16D00BC0">
      <w:pPr>
        <w:widowControl/>
        <w:jc w:val="left"/>
        <w:rPr>
          <w:rFonts w:hint="eastAsia" w:ascii="宋体" w:hAnsi="宋体" w:cs="宋体"/>
          <w:b/>
          <w:bCs/>
          <w:szCs w:val="21"/>
          <w:lang w:val="en-US" w:eastAsia="zh-CN"/>
        </w:rPr>
      </w:pPr>
    </w:p>
    <w:p w14:paraId="6E36DF88">
      <w:pPr>
        <w:widowControl/>
        <w:jc w:val="left"/>
        <w:rPr>
          <w:rFonts w:hint="eastAsia" w:ascii="宋体" w:hAnsi="宋体" w:eastAsia="宋体" w:cs="宋体"/>
          <w:b/>
          <w:bCs/>
          <w:szCs w:val="21"/>
        </w:rPr>
      </w:pPr>
      <w:r>
        <w:rPr>
          <w:rFonts w:hint="eastAsia" w:ascii="宋体" w:hAnsi="宋体" w:cs="宋体"/>
          <w:b/>
          <w:bCs/>
          <w:szCs w:val="21"/>
          <w:lang w:val="en-US" w:eastAsia="zh-CN"/>
        </w:rPr>
        <w:t>3</w:t>
      </w:r>
      <w:r>
        <w:rPr>
          <w:rFonts w:hint="eastAsia" w:ascii="宋体" w:hAnsi="宋体" w:eastAsia="宋体" w:cs="宋体"/>
          <w:b/>
          <w:bCs/>
          <w:szCs w:val="21"/>
        </w:rPr>
        <w:t>.技术详细评审标准表（</w:t>
      </w:r>
      <w:r>
        <w:rPr>
          <w:rFonts w:hint="eastAsia" w:ascii="宋体" w:hAnsi="宋体" w:cs="宋体"/>
          <w:b/>
          <w:bCs/>
          <w:szCs w:val="21"/>
          <w:lang w:val="en-US" w:eastAsia="zh-CN"/>
        </w:rPr>
        <w:t>50</w:t>
      </w:r>
      <w:r>
        <w:rPr>
          <w:rFonts w:hint="eastAsia" w:ascii="宋体" w:hAnsi="宋体" w:eastAsia="宋体" w:cs="宋体"/>
          <w:b/>
          <w:bCs/>
          <w:szCs w:val="21"/>
        </w:rPr>
        <w:t>分）</w:t>
      </w:r>
    </w:p>
    <w:bookmarkEnd w:id="1079"/>
    <w:tbl>
      <w:tblPr>
        <w:tblStyle w:val="39"/>
        <w:tblW w:w="9267" w:type="dxa"/>
        <w:jc w:val="center"/>
        <w:shd w:val="clear" w:color="auto" w:fill="auto"/>
        <w:tblLayout w:type="autofit"/>
        <w:tblCellMar>
          <w:top w:w="0" w:type="dxa"/>
          <w:left w:w="108" w:type="dxa"/>
          <w:bottom w:w="0" w:type="dxa"/>
          <w:right w:w="108" w:type="dxa"/>
        </w:tblCellMar>
      </w:tblPr>
      <w:tblGrid>
        <w:gridCol w:w="1341"/>
        <w:gridCol w:w="1280"/>
        <w:gridCol w:w="5661"/>
        <w:gridCol w:w="985"/>
      </w:tblGrid>
      <w:tr w14:paraId="3E57354C">
        <w:tblPrEx>
          <w:shd w:val="clear" w:color="auto" w:fill="auto"/>
          <w:tblCellMar>
            <w:top w:w="0" w:type="dxa"/>
            <w:left w:w="108" w:type="dxa"/>
            <w:bottom w:w="0" w:type="dxa"/>
            <w:right w:w="108" w:type="dxa"/>
          </w:tblCellMar>
        </w:tblPrEx>
        <w:trPr>
          <w:trHeight w:val="637"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11843842">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27B1F8F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评审因素</w:t>
            </w:r>
          </w:p>
        </w:tc>
        <w:tc>
          <w:tcPr>
            <w:tcW w:w="5661" w:type="dxa"/>
            <w:tcBorders>
              <w:top w:val="single" w:color="auto" w:sz="4" w:space="0"/>
              <w:left w:val="nil"/>
              <w:bottom w:val="single" w:color="auto" w:sz="4" w:space="0"/>
              <w:right w:val="single" w:color="auto" w:sz="4" w:space="0"/>
            </w:tcBorders>
            <w:shd w:val="clear" w:color="auto" w:fill="auto"/>
            <w:vAlign w:val="center"/>
          </w:tcPr>
          <w:p w14:paraId="2C19981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详细评分规则</w:t>
            </w:r>
          </w:p>
        </w:tc>
        <w:tc>
          <w:tcPr>
            <w:tcW w:w="985" w:type="dxa"/>
            <w:tcBorders>
              <w:top w:val="single" w:color="auto" w:sz="4" w:space="0"/>
              <w:left w:val="nil"/>
              <w:bottom w:val="single" w:color="auto" w:sz="4" w:space="0"/>
              <w:right w:val="single" w:color="auto" w:sz="4" w:space="0"/>
            </w:tcBorders>
            <w:shd w:val="clear" w:color="auto" w:fill="auto"/>
            <w:vAlign w:val="center"/>
          </w:tcPr>
          <w:p w14:paraId="69859B7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权重</w:t>
            </w:r>
          </w:p>
          <w:p w14:paraId="4EF8873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比值</w:t>
            </w:r>
          </w:p>
        </w:tc>
      </w:tr>
      <w:tr w14:paraId="1AF4CCEF">
        <w:tblPrEx>
          <w:shd w:val="clear" w:color="auto" w:fill="auto"/>
          <w:tblCellMar>
            <w:top w:w="0" w:type="dxa"/>
            <w:left w:w="108" w:type="dxa"/>
            <w:bottom w:w="0" w:type="dxa"/>
            <w:right w:w="108" w:type="dxa"/>
          </w:tblCellMar>
        </w:tblPrEx>
        <w:trPr>
          <w:trHeight w:val="5930" w:hRule="atLeast"/>
          <w:jc w:val="center"/>
        </w:trPr>
        <w:tc>
          <w:tcPr>
            <w:tcW w:w="1341" w:type="dxa"/>
            <w:tcBorders>
              <w:top w:val="nil"/>
              <w:left w:val="single" w:color="auto" w:sz="4" w:space="0"/>
              <w:bottom w:val="single" w:color="auto" w:sz="4" w:space="0"/>
              <w:right w:val="single" w:color="auto" w:sz="4" w:space="0"/>
            </w:tcBorders>
            <w:shd w:val="clear" w:color="auto" w:fill="auto"/>
            <w:vAlign w:val="center"/>
          </w:tcPr>
          <w:p w14:paraId="1D28A21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280" w:type="dxa"/>
            <w:tcBorders>
              <w:top w:val="nil"/>
              <w:left w:val="single" w:color="auto" w:sz="4" w:space="0"/>
              <w:bottom w:val="single" w:color="auto" w:sz="4" w:space="0"/>
              <w:right w:val="single" w:color="auto" w:sz="4" w:space="0"/>
            </w:tcBorders>
            <w:shd w:val="clear" w:color="auto" w:fill="auto"/>
            <w:vAlign w:val="center"/>
          </w:tcPr>
          <w:p w14:paraId="00475CEE">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0"/>
                <w:szCs w:val="20"/>
                <w:u w:val="none"/>
                <w:lang w:val="en-US" w:eastAsia="zh-CN" w:bidi="ar"/>
              </w:rPr>
              <w:t>软件产品功能和性能</w:t>
            </w:r>
          </w:p>
        </w:tc>
        <w:tc>
          <w:tcPr>
            <w:tcW w:w="5661" w:type="dxa"/>
            <w:tcBorders>
              <w:top w:val="nil"/>
              <w:left w:val="nil"/>
              <w:bottom w:val="single" w:color="auto" w:sz="4" w:space="0"/>
              <w:right w:val="single" w:color="auto" w:sz="4" w:space="0"/>
            </w:tcBorders>
            <w:shd w:val="clear" w:color="auto" w:fill="auto"/>
            <w:vAlign w:val="center"/>
          </w:tcPr>
          <w:p w14:paraId="4DDF590C">
            <w:pPr>
              <w:keepNext w:val="0"/>
              <w:keepLines w:val="0"/>
              <w:widowControl/>
              <w:suppressLineNumbers w:val="0"/>
              <w:jc w:val="left"/>
              <w:textAlignment w:val="center"/>
              <w:rPr>
                <w:rFonts w:hint="eastAsia" w:ascii="宋体" w:hAnsi="宋体" w:eastAsia="宋体" w:cs="宋体"/>
                <w:b/>
                <w:bCs/>
                <w:kern w:val="0"/>
                <w:sz w:val="21"/>
                <w:szCs w:val="21"/>
              </w:rPr>
            </w:pPr>
            <w:r>
              <w:rPr>
                <w:rFonts w:hint="eastAsia" w:ascii="宋体" w:hAnsi="宋体" w:eastAsia="宋体" w:cs="宋体"/>
                <w:b/>
                <w:bCs/>
                <w:kern w:val="0"/>
                <w:sz w:val="21"/>
                <w:szCs w:val="21"/>
              </w:rPr>
              <w:t>软件产品功能和性能评分（</w:t>
            </w:r>
            <w:r>
              <w:rPr>
                <w:rFonts w:hint="eastAsia" w:ascii="宋体" w:hAnsi="宋体" w:cs="宋体"/>
                <w:b/>
                <w:bCs/>
                <w:kern w:val="0"/>
                <w:sz w:val="21"/>
                <w:szCs w:val="21"/>
                <w:lang w:val="en-US" w:eastAsia="zh-CN"/>
              </w:rPr>
              <w:t>14</w:t>
            </w:r>
            <w:r>
              <w:rPr>
                <w:rFonts w:hint="eastAsia" w:ascii="宋体" w:hAnsi="宋体" w:eastAsia="宋体" w:cs="宋体"/>
                <w:b/>
                <w:bCs/>
                <w:kern w:val="0"/>
                <w:sz w:val="21"/>
                <w:szCs w:val="21"/>
              </w:rPr>
              <w:t>分）：</w:t>
            </w:r>
          </w:p>
          <w:p w14:paraId="3789CAF0">
            <w:pPr>
              <w:keepNext w:val="0"/>
              <w:keepLines w:val="0"/>
              <w:widowControl/>
              <w:suppressLineNumbers w:val="0"/>
              <w:jc w:val="left"/>
              <w:textAlignment w:val="center"/>
              <w:rPr>
                <w:rFonts w:hint="eastAsia" w:ascii="宋体" w:hAnsi="宋体" w:eastAsia="宋体" w:cs="宋体"/>
                <w:b w:val="0"/>
                <w:bCs w:val="0"/>
                <w:kern w:val="0"/>
                <w:sz w:val="21"/>
                <w:szCs w:val="21"/>
              </w:rPr>
            </w:pPr>
            <w:r>
              <w:rPr>
                <w:rFonts w:hint="eastAsia" w:ascii="宋体" w:hAnsi="宋体" w:cs="宋体"/>
                <w:b w:val="0"/>
                <w:bCs w:val="0"/>
                <w:kern w:val="0"/>
                <w:sz w:val="21"/>
                <w:szCs w:val="21"/>
                <w:lang w:eastAsia="zh-CN"/>
              </w:rPr>
              <w:t>（</w:t>
            </w:r>
            <w:r>
              <w:rPr>
                <w:rFonts w:hint="eastAsia" w:ascii="宋体" w:hAnsi="宋体" w:eastAsia="宋体" w:cs="宋体"/>
                <w:b w:val="0"/>
                <w:bCs w:val="0"/>
                <w:kern w:val="0"/>
                <w:sz w:val="21"/>
                <w:szCs w:val="21"/>
              </w:rPr>
              <w:t>1）单个文件文件系统最大支持：Ext3:2TB、Ext4:16TB、GFS2:100TB[8EB]、XFS:8EB，满足基本要求不得分，在此基础上以上功能每增加500KB加1分，本项满分2分。</w:t>
            </w:r>
          </w:p>
          <w:p w14:paraId="34E2743E">
            <w:pPr>
              <w:keepNext w:val="0"/>
              <w:keepLines w:val="0"/>
              <w:widowControl/>
              <w:suppressLineNumbers w:val="0"/>
              <w:jc w:val="left"/>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（2）支持samba服务、SSH服务、NTP服务、Telnet服务、DHCP服务、DNS 服务、SMTP服务、Tomcat服务等。满足基本功能不得分，在此基础上每增加一项服务加2分，本项满分2分。</w:t>
            </w:r>
          </w:p>
          <w:p w14:paraId="22721E10">
            <w:pPr>
              <w:keepNext w:val="0"/>
              <w:keepLines w:val="0"/>
              <w:widowControl/>
              <w:suppressLineNumbers w:val="0"/>
              <w:jc w:val="left"/>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3）支持强制访问控制、支持保险箱功能、支持安全与非安全模式自定义切换、支持用户身份标识和身份鉴别、支持口令复杂度配置、支持账号权限分立、支持登录认证失败控制、支持自主访问控制、支持系统监控运行日志、用户操作历史记录。满足基本功能不得分，在此基础上每优于基本功能一项加2分，本项满分4分。</w:t>
            </w:r>
          </w:p>
          <w:p w14:paraId="7035591B">
            <w:pPr>
              <w:keepNext w:val="0"/>
              <w:keepLines w:val="0"/>
              <w:widowControl/>
              <w:suppressLineNumbers w:val="0"/>
              <w:jc w:val="left"/>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4）支持日志文件系统，支持日志文件系统的最大文件大小不小于1TB、最大文件系统大小不小于4TB、最大文件名长度不小于255字节。满足基本要求不得分，在此基础上最大文件大小、最大文件系统大小每增加500KB、最大文件名长度每增加10字节加2分，本项满分4分。</w:t>
            </w:r>
          </w:p>
          <w:p w14:paraId="3F99BC92">
            <w:pPr>
              <w:keepNext w:val="0"/>
              <w:keepLines w:val="0"/>
              <w:widowControl/>
              <w:suppressLineNumbers w:val="0"/>
              <w:jc w:val="left"/>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（5）具备备份还原功能，支持系统和数据备份还原，支持数据备份到电脑本地硬盘.满足基本功能不得分，在此基础上每优于基本功能一项加2分，本项满分2分。</w:t>
            </w:r>
          </w:p>
          <w:p w14:paraId="279D9071">
            <w:pPr>
              <w:keepNext w:val="0"/>
              <w:keepLines w:val="0"/>
              <w:widowControl/>
              <w:suppressLineNumbers w:val="0"/>
              <w:jc w:val="left"/>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以上内容须提供功能截图证明并加盖公章，一项不提供证明材料的或证明材料不能证明满足功能要求的，该项不得分。</w:t>
            </w:r>
          </w:p>
        </w:tc>
        <w:tc>
          <w:tcPr>
            <w:tcW w:w="985" w:type="dxa"/>
            <w:tcBorders>
              <w:top w:val="nil"/>
              <w:left w:val="nil"/>
              <w:bottom w:val="single" w:color="auto" w:sz="4" w:space="0"/>
              <w:right w:val="single" w:color="auto" w:sz="4" w:space="0"/>
            </w:tcBorders>
            <w:shd w:val="clear" w:color="auto" w:fill="auto"/>
            <w:vAlign w:val="center"/>
          </w:tcPr>
          <w:p w14:paraId="19CA0F2D">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i w:val="0"/>
                <w:iCs w:val="0"/>
                <w:color w:val="000000"/>
                <w:kern w:val="0"/>
                <w:sz w:val="21"/>
                <w:szCs w:val="21"/>
                <w:u w:val="none"/>
                <w:lang w:val="en-US" w:eastAsia="zh-CN" w:bidi="ar"/>
              </w:rPr>
              <w:t>14</w:t>
            </w:r>
          </w:p>
        </w:tc>
      </w:tr>
      <w:tr w14:paraId="51C1FDCE">
        <w:tblPrEx>
          <w:shd w:val="clear" w:color="auto" w:fill="auto"/>
          <w:tblCellMar>
            <w:top w:w="0" w:type="dxa"/>
            <w:left w:w="108" w:type="dxa"/>
            <w:bottom w:w="0" w:type="dxa"/>
            <w:right w:w="108" w:type="dxa"/>
          </w:tblCellMar>
        </w:tblPrEx>
        <w:trPr>
          <w:trHeight w:val="325"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7791E0B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6FA2CEC8">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0"/>
                <w:szCs w:val="20"/>
                <w:u w:val="none"/>
                <w:lang w:val="en-US" w:eastAsia="zh-CN" w:bidi="ar"/>
              </w:rPr>
              <w:t>产品原型展示</w:t>
            </w:r>
          </w:p>
        </w:tc>
        <w:tc>
          <w:tcPr>
            <w:tcW w:w="5661" w:type="dxa"/>
            <w:tcBorders>
              <w:top w:val="single" w:color="auto" w:sz="4" w:space="0"/>
              <w:left w:val="nil"/>
              <w:bottom w:val="single" w:color="auto" w:sz="4" w:space="0"/>
              <w:right w:val="single" w:color="auto" w:sz="4" w:space="0"/>
            </w:tcBorders>
            <w:shd w:val="clear" w:color="auto" w:fill="auto"/>
            <w:vAlign w:val="center"/>
          </w:tcPr>
          <w:p w14:paraId="7285DD41">
            <w:pPr>
              <w:keepNext w:val="0"/>
              <w:keepLines w:val="0"/>
              <w:widowControl/>
              <w:suppressLineNumbers w:val="0"/>
              <w:jc w:val="left"/>
              <w:textAlignment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一、产品原型展示评分（1分）：</w:t>
            </w:r>
          </w:p>
          <w:p w14:paraId="1982B19C">
            <w:pPr>
              <w:keepNext w:val="0"/>
              <w:keepLines w:val="0"/>
              <w:widowControl/>
              <w:suppressLineNumbers w:val="0"/>
              <w:jc w:val="left"/>
              <w:textAlignment w:val="center"/>
              <w:rPr>
                <w:rFonts w:hint="eastAsia" w:ascii="宋体" w:hAnsi="宋体" w:eastAsia="宋体" w:cs="宋体"/>
                <w:b w:val="0"/>
                <w:bCs w:val="0"/>
                <w:kern w:val="0"/>
                <w:sz w:val="21"/>
                <w:szCs w:val="21"/>
                <w:lang w:eastAsia="zh-CN"/>
              </w:rPr>
            </w:pPr>
            <w:r>
              <w:rPr>
                <w:rFonts w:hint="eastAsia" w:ascii="宋体" w:hAnsi="宋体" w:eastAsia="宋体" w:cs="宋体"/>
                <w:b w:val="0"/>
                <w:bCs w:val="0"/>
                <w:kern w:val="0"/>
                <w:sz w:val="21"/>
                <w:szCs w:val="21"/>
                <w:lang w:eastAsia="zh-CN"/>
              </w:rPr>
              <w:t>供应商响应时提供本项目的操作系统的功能和性能介绍视频，按照技术规范书中对上述系统的具体功能要求进行评审。根据响应人按要求提供的演示视频，判断产品功能满足程度。分为A（全部满足，功能优秀）、B（基本满足，功能一般）、C（部分满足）三等级评分，A＝(0.6，1]、B＝(0.3，0.6]、C＝[0，0.3]。</w:t>
            </w:r>
          </w:p>
          <w:p w14:paraId="5141EC46">
            <w:pPr>
              <w:keepNext w:val="0"/>
              <w:keepLines w:val="0"/>
              <w:widowControl/>
              <w:suppressLineNumbers w:val="0"/>
              <w:jc w:val="left"/>
              <w:textAlignment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二、安全测试演示评分（1分）：</w:t>
            </w:r>
          </w:p>
          <w:p w14:paraId="21485D69">
            <w:pPr>
              <w:keepNext w:val="0"/>
              <w:keepLines w:val="0"/>
              <w:widowControl/>
              <w:suppressLineNumbers w:val="0"/>
              <w:jc w:val="left"/>
              <w:textAlignment w:val="center"/>
              <w:rPr>
                <w:rFonts w:hint="eastAsia" w:ascii="宋体" w:hAnsi="宋体" w:eastAsia="宋体" w:cs="宋体"/>
                <w:kern w:val="0"/>
                <w:sz w:val="21"/>
                <w:szCs w:val="21"/>
                <w:lang w:eastAsia="zh-CN"/>
              </w:rPr>
            </w:pPr>
            <w:r>
              <w:rPr>
                <w:rFonts w:hint="eastAsia" w:ascii="宋体" w:hAnsi="宋体" w:eastAsia="宋体" w:cs="宋体"/>
                <w:b/>
                <w:bCs/>
                <w:kern w:val="0"/>
                <w:sz w:val="21"/>
                <w:szCs w:val="21"/>
                <w:lang w:eastAsia="zh-CN"/>
              </w:rPr>
              <w:t xml:space="preserve">  </w:t>
            </w:r>
            <w:r>
              <w:rPr>
                <w:rFonts w:hint="eastAsia" w:ascii="宋体" w:hAnsi="宋体" w:eastAsia="宋体" w:cs="宋体"/>
                <w:b w:val="0"/>
                <w:bCs w:val="0"/>
                <w:kern w:val="0"/>
                <w:sz w:val="21"/>
                <w:szCs w:val="21"/>
                <w:lang w:eastAsia="zh-CN"/>
              </w:rPr>
              <w:t xml:space="preserve"> 提供原型产品阶段的软件成分信息清单，按照清单提供软件安全测试结果截图（包括漏洞扫描、代码审计、源代码成分检测、渗透测试、病毒扫描等）， 确保当前环节软件无病毒、无漏洞、无后门，验证当前软件成分的安全性。分为A（测试全面、安全性高）、B（测试少量缺失、安全性一般）、C（测试缺失较多、安全性差）三等级评分，A＝(0.6，1]、B＝(0.3，0.6]、C＝[0，0.3]。</w:t>
            </w:r>
          </w:p>
        </w:tc>
        <w:tc>
          <w:tcPr>
            <w:tcW w:w="985" w:type="dxa"/>
            <w:tcBorders>
              <w:top w:val="single" w:color="auto" w:sz="4" w:space="0"/>
              <w:left w:val="nil"/>
              <w:bottom w:val="single" w:color="auto" w:sz="4" w:space="0"/>
              <w:right w:val="single" w:color="auto" w:sz="4" w:space="0"/>
            </w:tcBorders>
            <w:shd w:val="clear" w:color="auto" w:fill="auto"/>
            <w:vAlign w:val="center"/>
          </w:tcPr>
          <w:p w14:paraId="4D27A79D">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cs="宋体"/>
                <w:i w:val="0"/>
                <w:iCs w:val="0"/>
                <w:color w:val="000000"/>
                <w:kern w:val="0"/>
                <w:sz w:val="21"/>
                <w:szCs w:val="21"/>
                <w:u w:val="none"/>
                <w:lang w:val="en-US" w:eastAsia="zh-CN" w:bidi="ar"/>
              </w:rPr>
              <w:t>2</w:t>
            </w:r>
          </w:p>
        </w:tc>
      </w:tr>
      <w:tr w14:paraId="0268BBD2">
        <w:tblPrEx>
          <w:shd w:val="clear" w:color="auto" w:fill="auto"/>
          <w:tblCellMar>
            <w:top w:w="0" w:type="dxa"/>
            <w:left w:w="108" w:type="dxa"/>
            <w:bottom w:w="0" w:type="dxa"/>
            <w:right w:w="108" w:type="dxa"/>
          </w:tblCellMar>
        </w:tblPrEx>
        <w:trPr>
          <w:trHeight w:val="931" w:hRule="atLeast"/>
          <w:jc w:val="center"/>
        </w:trPr>
        <w:tc>
          <w:tcPr>
            <w:tcW w:w="1341" w:type="dxa"/>
            <w:tcBorders>
              <w:top w:val="nil"/>
              <w:left w:val="single" w:color="auto" w:sz="4" w:space="0"/>
              <w:bottom w:val="single" w:color="auto" w:sz="4" w:space="0"/>
              <w:right w:val="single" w:color="auto" w:sz="4" w:space="0"/>
            </w:tcBorders>
            <w:shd w:val="clear" w:color="auto" w:fill="auto"/>
            <w:vAlign w:val="center"/>
          </w:tcPr>
          <w:p w14:paraId="129C5D6F">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280" w:type="dxa"/>
            <w:tcBorders>
              <w:top w:val="nil"/>
              <w:left w:val="single" w:color="auto" w:sz="4" w:space="0"/>
              <w:bottom w:val="single" w:color="auto" w:sz="4" w:space="0"/>
              <w:right w:val="single" w:color="auto" w:sz="4" w:space="0"/>
            </w:tcBorders>
            <w:shd w:val="clear" w:color="auto" w:fill="auto"/>
            <w:vAlign w:val="center"/>
          </w:tcPr>
          <w:p w14:paraId="3C61B45B">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0"/>
                <w:szCs w:val="20"/>
                <w:u w:val="none"/>
                <w:lang w:val="en-US" w:eastAsia="zh-CN" w:bidi="ar"/>
              </w:rPr>
              <w:t>交付质量水平</w:t>
            </w:r>
          </w:p>
        </w:tc>
        <w:tc>
          <w:tcPr>
            <w:tcW w:w="5661" w:type="dxa"/>
            <w:tcBorders>
              <w:top w:val="nil"/>
              <w:left w:val="nil"/>
              <w:bottom w:val="single" w:color="auto" w:sz="4" w:space="0"/>
              <w:right w:val="single" w:color="auto" w:sz="4" w:space="0"/>
            </w:tcBorders>
            <w:shd w:val="clear" w:color="auto" w:fill="auto"/>
            <w:vAlign w:val="center"/>
          </w:tcPr>
          <w:p w14:paraId="6D5F9F80">
            <w:pPr>
              <w:keepNext w:val="0"/>
              <w:keepLines w:val="0"/>
              <w:widowControl/>
              <w:suppressLineNumbers w:val="0"/>
              <w:jc w:val="left"/>
              <w:textAlignment w:val="center"/>
              <w:rPr>
                <w:rFonts w:hint="eastAsia" w:ascii="宋体" w:hAnsi="宋体" w:eastAsia="宋体" w:cs="宋体"/>
                <w:b w:val="0"/>
                <w:bCs w:val="0"/>
                <w:kern w:val="0"/>
                <w:sz w:val="21"/>
                <w:szCs w:val="21"/>
              </w:rPr>
            </w:pPr>
            <w:r>
              <w:rPr>
                <w:rFonts w:hint="eastAsia" w:ascii="宋体" w:hAnsi="宋体" w:eastAsia="宋体" w:cs="宋体"/>
                <w:b/>
                <w:bCs/>
                <w:kern w:val="0"/>
                <w:sz w:val="21"/>
                <w:szCs w:val="21"/>
              </w:rPr>
              <w:t>验收报告评分（2分）：</w:t>
            </w:r>
            <w:r>
              <w:rPr>
                <w:rFonts w:hint="eastAsia" w:ascii="宋体" w:hAnsi="宋体" w:eastAsia="宋体" w:cs="宋体"/>
                <w:b w:val="0"/>
                <w:bCs w:val="0"/>
                <w:kern w:val="0"/>
                <w:sz w:val="21"/>
                <w:szCs w:val="21"/>
              </w:rPr>
              <w:t>供应商提供操作系统授权类项目合格的验收报告，提供1份得1分，每增加1份得1分，满分2分。</w:t>
            </w:r>
          </w:p>
          <w:p w14:paraId="6619DD91">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val="0"/>
                <w:bCs w:val="0"/>
                <w:kern w:val="0"/>
                <w:sz w:val="21"/>
                <w:szCs w:val="21"/>
              </w:rPr>
              <w:t>注：提供验收报告复印件加盖供应商公章。</w:t>
            </w:r>
          </w:p>
        </w:tc>
        <w:tc>
          <w:tcPr>
            <w:tcW w:w="985" w:type="dxa"/>
            <w:tcBorders>
              <w:top w:val="nil"/>
              <w:left w:val="nil"/>
              <w:bottom w:val="single" w:color="auto" w:sz="4" w:space="0"/>
              <w:right w:val="single" w:color="auto" w:sz="4" w:space="0"/>
            </w:tcBorders>
            <w:shd w:val="clear" w:color="auto" w:fill="auto"/>
            <w:vAlign w:val="center"/>
          </w:tcPr>
          <w:p w14:paraId="3DB4675E">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cs="宋体"/>
                <w:i w:val="0"/>
                <w:iCs w:val="0"/>
                <w:color w:val="000000"/>
                <w:kern w:val="0"/>
                <w:sz w:val="21"/>
                <w:szCs w:val="21"/>
                <w:u w:val="none"/>
                <w:lang w:val="en-US" w:eastAsia="zh-CN" w:bidi="ar"/>
              </w:rPr>
              <w:t>2</w:t>
            </w:r>
          </w:p>
        </w:tc>
      </w:tr>
      <w:tr w14:paraId="40F75A4D">
        <w:tblPrEx>
          <w:shd w:val="clear" w:color="auto" w:fill="auto"/>
          <w:tblCellMar>
            <w:top w:w="0" w:type="dxa"/>
            <w:left w:w="108" w:type="dxa"/>
            <w:bottom w:w="0" w:type="dxa"/>
            <w:right w:w="108" w:type="dxa"/>
          </w:tblCellMar>
        </w:tblPrEx>
        <w:trPr>
          <w:trHeight w:val="1443" w:hRule="atLeast"/>
          <w:jc w:val="center"/>
        </w:trPr>
        <w:tc>
          <w:tcPr>
            <w:tcW w:w="1341" w:type="dxa"/>
            <w:tcBorders>
              <w:top w:val="nil"/>
              <w:left w:val="single" w:color="auto" w:sz="4" w:space="0"/>
              <w:bottom w:val="single" w:color="auto" w:sz="4" w:space="0"/>
              <w:right w:val="single" w:color="auto" w:sz="4" w:space="0"/>
            </w:tcBorders>
            <w:shd w:val="clear" w:color="auto" w:fill="auto"/>
            <w:vAlign w:val="center"/>
          </w:tcPr>
          <w:p w14:paraId="25BB393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280" w:type="dxa"/>
            <w:tcBorders>
              <w:top w:val="nil"/>
              <w:left w:val="single" w:color="auto" w:sz="4" w:space="0"/>
              <w:bottom w:val="single" w:color="auto" w:sz="4" w:space="0"/>
              <w:right w:val="single" w:color="auto" w:sz="4" w:space="0"/>
            </w:tcBorders>
            <w:shd w:val="clear" w:color="auto" w:fill="auto"/>
            <w:vAlign w:val="center"/>
          </w:tcPr>
          <w:p w14:paraId="5CCB8598">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0"/>
                <w:szCs w:val="20"/>
                <w:u w:val="none"/>
                <w:lang w:val="en-US" w:eastAsia="zh-CN" w:bidi="ar"/>
              </w:rPr>
              <w:t>在网运行质量水平</w:t>
            </w:r>
          </w:p>
        </w:tc>
        <w:tc>
          <w:tcPr>
            <w:tcW w:w="5661" w:type="dxa"/>
            <w:tcBorders>
              <w:top w:val="nil"/>
              <w:left w:val="nil"/>
              <w:bottom w:val="single" w:color="auto" w:sz="4" w:space="0"/>
              <w:right w:val="single" w:color="auto" w:sz="4" w:space="0"/>
            </w:tcBorders>
            <w:shd w:val="clear" w:color="auto" w:fill="auto"/>
            <w:vAlign w:val="center"/>
          </w:tcPr>
          <w:p w14:paraId="3B3F32CF">
            <w:pPr>
              <w:keepNext w:val="0"/>
              <w:keepLines w:val="0"/>
              <w:widowControl/>
              <w:suppressLineNumbers w:val="0"/>
              <w:jc w:val="left"/>
              <w:textAlignment w:val="center"/>
              <w:rPr>
                <w:rFonts w:hint="eastAsia" w:ascii="宋体" w:hAnsi="宋体" w:eastAsia="宋体" w:cs="宋体"/>
                <w:b w:val="0"/>
                <w:bCs w:val="0"/>
                <w:kern w:val="0"/>
                <w:sz w:val="21"/>
                <w:szCs w:val="21"/>
              </w:rPr>
            </w:pPr>
            <w:r>
              <w:rPr>
                <w:rFonts w:hint="eastAsia" w:ascii="宋体" w:hAnsi="宋体" w:eastAsia="宋体" w:cs="宋体"/>
                <w:b/>
                <w:bCs/>
                <w:kern w:val="0"/>
                <w:sz w:val="21"/>
                <w:szCs w:val="21"/>
              </w:rPr>
              <w:t>在网运行质量情况评分（2分）：</w:t>
            </w:r>
            <w:r>
              <w:rPr>
                <w:rFonts w:hint="eastAsia" w:ascii="宋体" w:hAnsi="宋体" w:eastAsia="宋体" w:cs="宋体"/>
                <w:b w:val="0"/>
                <w:bCs w:val="0"/>
                <w:kern w:val="0"/>
                <w:sz w:val="21"/>
                <w:szCs w:val="21"/>
              </w:rPr>
              <w:t>供应商提供类似操作系统授权类项目应用客户的运行情况证明（或报告、说明等，须提供近3年（2022年8月至响应截止时间）内的运行情况证明），运行情况良好（或正常、稳定等）得满分2分，否则不得分。</w:t>
            </w:r>
          </w:p>
          <w:p w14:paraId="1D0D9D63">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val="0"/>
                <w:bCs w:val="0"/>
                <w:kern w:val="0"/>
                <w:sz w:val="21"/>
                <w:szCs w:val="21"/>
              </w:rPr>
              <w:t>注：建设单位或业主单位须在运行情况证明上盖章。</w:t>
            </w:r>
          </w:p>
        </w:tc>
        <w:tc>
          <w:tcPr>
            <w:tcW w:w="985" w:type="dxa"/>
            <w:tcBorders>
              <w:top w:val="nil"/>
              <w:left w:val="nil"/>
              <w:bottom w:val="single" w:color="auto" w:sz="4" w:space="0"/>
              <w:right w:val="single" w:color="auto" w:sz="4" w:space="0"/>
            </w:tcBorders>
            <w:shd w:val="clear" w:color="auto" w:fill="auto"/>
            <w:vAlign w:val="center"/>
          </w:tcPr>
          <w:p w14:paraId="186006AE">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cs="宋体"/>
                <w:i w:val="0"/>
                <w:iCs w:val="0"/>
                <w:color w:val="000000"/>
                <w:kern w:val="0"/>
                <w:sz w:val="21"/>
                <w:szCs w:val="21"/>
                <w:u w:val="none"/>
                <w:lang w:val="en-US" w:eastAsia="zh-CN" w:bidi="ar"/>
              </w:rPr>
              <w:t>2</w:t>
            </w:r>
          </w:p>
        </w:tc>
      </w:tr>
      <w:tr w14:paraId="4990FB5A">
        <w:tblPrEx>
          <w:shd w:val="clear" w:color="auto" w:fill="auto"/>
          <w:tblCellMar>
            <w:top w:w="0" w:type="dxa"/>
            <w:left w:w="108" w:type="dxa"/>
            <w:bottom w:w="0" w:type="dxa"/>
            <w:right w:w="108" w:type="dxa"/>
          </w:tblCellMar>
        </w:tblPrEx>
        <w:trPr>
          <w:trHeight w:val="696"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241CEB6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24C0971E">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0"/>
                <w:szCs w:val="20"/>
                <w:u w:val="none"/>
                <w:lang w:val="en-US" w:eastAsia="zh-CN" w:bidi="ar"/>
              </w:rPr>
              <w:t>技术方案建议</w:t>
            </w:r>
          </w:p>
        </w:tc>
        <w:tc>
          <w:tcPr>
            <w:tcW w:w="5661" w:type="dxa"/>
            <w:tcBorders>
              <w:top w:val="single" w:color="auto" w:sz="4" w:space="0"/>
              <w:left w:val="nil"/>
              <w:bottom w:val="single" w:color="auto" w:sz="4" w:space="0"/>
              <w:right w:val="single" w:color="auto" w:sz="4" w:space="0"/>
            </w:tcBorders>
            <w:shd w:val="clear" w:color="auto" w:fill="auto"/>
            <w:vAlign w:val="center"/>
          </w:tcPr>
          <w:p w14:paraId="197ACB51">
            <w:pPr>
              <w:keepNext w:val="0"/>
              <w:keepLines w:val="0"/>
              <w:widowControl/>
              <w:suppressLineNumbers w:val="0"/>
              <w:jc w:val="left"/>
              <w:textAlignment w:val="center"/>
              <w:rPr>
                <w:rFonts w:hint="eastAsia" w:ascii="宋体" w:hAnsi="宋体" w:eastAsia="宋体" w:cs="宋体"/>
                <w:b/>
                <w:bCs/>
                <w:kern w:val="0"/>
                <w:sz w:val="21"/>
                <w:szCs w:val="21"/>
              </w:rPr>
            </w:pPr>
            <w:r>
              <w:rPr>
                <w:rFonts w:hint="eastAsia" w:ascii="宋体" w:hAnsi="宋体" w:eastAsia="宋体" w:cs="宋体"/>
                <w:b/>
                <w:bCs/>
                <w:kern w:val="0"/>
                <w:sz w:val="21"/>
                <w:szCs w:val="21"/>
              </w:rPr>
              <w:t>技术方案评分（10分）：</w:t>
            </w:r>
          </w:p>
          <w:p w14:paraId="0F5E2BC2">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val="0"/>
                <w:bCs w:val="0"/>
                <w:kern w:val="0"/>
                <w:sz w:val="21"/>
                <w:szCs w:val="21"/>
              </w:rPr>
              <w:t>供应商根据项目实际情况，编制针对性的技术方案，包含：1、系统总体架构；2、功能设计；3、安全性措施；4、可靠性措施；5、兼容性措施等5项内容。根据每项内容进行评审，每项分值为2分，5项合计满分10分，每项分为A（优良，方案详细、合理、针对性强）、B（一般，方案较详细、较合理、针对性一般）、C（较差，方案简单、合理性较差、无针对性）三个等级评分，A＝（1.4，2]、B＝（0.7，1.4]、C＝[0，0.7]。</w:t>
            </w:r>
          </w:p>
        </w:tc>
        <w:tc>
          <w:tcPr>
            <w:tcW w:w="985" w:type="dxa"/>
            <w:tcBorders>
              <w:top w:val="single" w:color="auto" w:sz="4" w:space="0"/>
              <w:left w:val="nil"/>
              <w:bottom w:val="single" w:color="auto" w:sz="4" w:space="0"/>
              <w:right w:val="single" w:color="auto" w:sz="4" w:space="0"/>
            </w:tcBorders>
            <w:shd w:val="clear" w:color="auto" w:fill="auto"/>
            <w:vAlign w:val="center"/>
          </w:tcPr>
          <w:p w14:paraId="7DB1BF9F">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i w:val="0"/>
                <w:iCs w:val="0"/>
                <w:color w:val="000000"/>
                <w:kern w:val="0"/>
                <w:sz w:val="21"/>
                <w:szCs w:val="21"/>
                <w:u w:val="none"/>
                <w:lang w:val="en-US" w:eastAsia="zh-CN" w:bidi="ar"/>
              </w:rPr>
              <w:t>10</w:t>
            </w:r>
          </w:p>
        </w:tc>
      </w:tr>
      <w:tr w14:paraId="3E401279">
        <w:tblPrEx>
          <w:shd w:val="clear" w:color="auto" w:fill="auto"/>
          <w:tblCellMar>
            <w:top w:w="0" w:type="dxa"/>
            <w:left w:w="108" w:type="dxa"/>
            <w:bottom w:w="0" w:type="dxa"/>
            <w:right w:w="108" w:type="dxa"/>
          </w:tblCellMar>
        </w:tblPrEx>
        <w:trPr>
          <w:trHeight w:val="1892"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5319BF25">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6</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24C3BC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开发过程管理</w:t>
            </w:r>
          </w:p>
        </w:tc>
        <w:tc>
          <w:tcPr>
            <w:tcW w:w="5661" w:type="dxa"/>
            <w:tcBorders>
              <w:top w:val="single" w:color="auto" w:sz="4" w:space="0"/>
              <w:left w:val="nil"/>
              <w:bottom w:val="single" w:color="auto" w:sz="4" w:space="0"/>
              <w:right w:val="single" w:color="auto" w:sz="4" w:space="0"/>
            </w:tcBorders>
            <w:shd w:val="clear" w:color="auto" w:fill="auto"/>
            <w:vAlign w:val="center"/>
          </w:tcPr>
          <w:p w14:paraId="0350D399">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20"/>
                <w:szCs w:val="20"/>
                <w:u w:val="none"/>
                <w:lang w:val="en-US" w:eastAsia="zh-CN" w:bidi="ar"/>
              </w:rPr>
              <w:t>开发过程管理评分（4分）：</w:t>
            </w:r>
            <w:r>
              <w:rPr>
                <w:rFonts w:hint="eastAsia" w:ascii="宋体" w:hAnsi="宋体" w:eastAsia="宋体" w:cs="宋体"/>
                <w:i w:val="0"/>
                <w:iCs w:val="0"/>
                <w:color w:val="000000"/>
                <w:kern w:val="0"/>
                <w:sz w:val="20"/>
                <w:szCs w:val="20"/>
                <w:u w:val="none"/>
                <w:lang w:val="en-US" w:eastAsia="zh-CN" w:bidi="ar"/>
              </w:rPr>
              <w:t>供应商根据项目实际情况，编制针对性的开发过程管理方案，包含：包含但不限于1、需求管理；2、架构设计；3、实施管理、4、运营维护管理等内容。根据管理方案内容进行评审，分为A（优良，方案详细、合理、针对性强）、B（一般，方案较详细、较合理、针对性一般）、C（较差，方案简单、合理性较差、无针对性）三个等级评分，A＝（2，4]、B＝（1，2]、C＝[0，1]。</w:t>
            </w:r>
          </w:p>
        </w:tc>
        <w:tc>
          <w:tcPr>
            <w:tcW w:w="985" w:type="dxa"/>
            <w:tcBorders>
              <w:top w:val="single" w:color="auto" w:sz="4" w:space="0"/>
              <w:left w:val="nil"/>
              <w:bottom w:val="single" w:color="auto" w:sz="4" w:space="0"/>
              <w:right w:val="single" w:color="auto" w:sz="4" w:space="0"/>
            </w:tcBorders>
            <w:shd w:val="clear" w:color="auto" w:fill="auto"/>
            <w:vAlign w:val="center"/>
          </w:tcPr>
          <w:p w14:paraId="61BBA1B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r>
      <w:tr w14:paraId="14269C85">
        <w:tblPrEx>
          <w:shd w:val="clear" w:color="auto" w:fill="auto"/>
          <w:tblCellMar>
            <w:top w:w="0" w:type="dxa"/>
            <w:left w:w="108" w:type="dxa"/>
            <w:bottom w:w="0" w:type="dxa"/>
            <w:right w:w="108" w:type="dxa"/>
          </w:tblCellMar>
        </w:tblPrEx>
        <w:trPr>
          <w:trHeight w:val="710"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11B5055D">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7</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190AEF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服务保障措施</w:t>
            </w:r>
          </w:p>
        </w:tc>
        <w:tc>
          <w:tcPr>
            <w:tcW w:w="5661" w:type="dxa"/>
            <w:tcBorders>
              <w:top w:val="single" w:color="auto" w:sz="4" w:space="0"/>
              <w:left w:val="nil"/>
              <w:bottom w:val="single" w:color="auto" w:sz="4" w:space="0"/>
              <w:right w:val="single" w:color="auto" w:sz="4" w:space="0"/>
            </w:tcBorders>
            <w:shd w:val="clear" w:color="auto" w:fill="auto"/>
            <w:vAlign w:val="center"/>
          </w:tcPr>
          <w:p w14:paraId="32F49017">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保修承诺评分（2分）：</w:t>
            </w:r>
          </w:p>
          <w:p w14:paraId="37823B5A">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乙方为本项目所提供</w:t>
            </w:r>
            <w:r>
              <w:rPr>
                <w:rFonts w:hint="eastAsia" w:ascii="宋体" w:hAnsi="宋体" w:cs="宋体"/>
                <w:b w:val="0"/>
                <w:bCs w:val="0"/>
                <w:i w:val="0"/>
                <w:iCs w:val="0"/>
                <w:color w:val="000000"/>
                <w:kern w:val="0"/>
                <w:sz w:val="20"/>
                <w:szCs w:val="20"/>
                <w:u w:val="none"/>
                <w:lang w:val="en-US" w:eastAsia="zh-CN" w:bidi="ar"/>
              </w:rPr>
              <w:t>操作系统</w:t>
            </w:r>
            <w:r>
              <w:rPr>
                <w:rFonts w:hint="eastAsia" w:ascii="宋体" w:hAnsi="宋体" w:eastAsia="宋体" w:cs="宋体"/>
                <w:b w:val="0"/>
                <w:bCs w:val="0"/>
                <w:i w:val="0"/>
                <w:iCs w:val="0"/>
                <w:color w:val="000000"/>
                <w:kern w:val="0"/>
                <w:sz w:val="20"/>
                <w:szCs w:val="20"/>
                <w:u w:val="none"/>
                <w:lang w:val="en-US" w:eastAsia="zh-CN" w:bidi="ar"/>
              </w:rPr>
              <w:t>的保修期为[12]个月的不得分，承诺每增加3个月加1分，本项满分2分。（提供承诺）</w:t>
            </w:r>
          </w:p>
          <w:p w14:paraId="4317FAA1">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20"/>
                <w:szCs w:val="20"/>
                <w:u w:val="none"/>
                <w:lang w:val="en-US" w:eastAsia="zh-CN" w:bidi="ar"/>
              </w:rPr>
              <w:t>免费更新承诺评分（2分):</w:t>
            </w:r>
            <w:r>
              <w:rPr>
                <w:rFonts w:hint="eastAsia" w:ascii="宋体" w:hAnsi="宋体" w:eastAsia="宋体" w:cs="宋体"/>
                <w:b w:val="0"/>
                <w:bCs w:val="0"/>
                <w:i w:val="0"/>
                <w:iCs w:val="0"/>
                <w:color w:val="000000"/>
                <w:kern w:val="0"/>
                <w:sz w:val="20"/>
                <w:szCs w:val="20"/>
                <w:u w:val="none"/>
                <w:lang w:val="en-US" w:eastAsia="zh-CN" w:bidi="ar"/>
              </w:rPr>
              <w:t>根据响应人承诺提供的操作系统免费更新服务进行评审：免费更新服务为12个月不得分，在此基础上每增加3个月加1分，本项最多得2分。</w:t>
            </w:r>
          </w:p>
        </w:tc>
        <w:tc>
          <w:tcPr>
            <w:tcW w:w="985" w:type="dxa"/>
            <w:tcBorders>
              <w:top w:val="single" w:color="auto" w:sz="4" w:space="0"/>
              <w:left w:val="nil"/>
              <w:bottom w:val="single" w:color="auto" w:sz="4" w:space="0"/>
              <w:right w:val="single" w:color="auto" w:sz="4" w:space="0"/>
            </w:tcBorders>
            <w:shd w:val="clear" w:color="auto" w:fill="auto"/>
            <w:vAlign w:val="center"/>
          </w:tcPr>
          <w:p w14:paraId="34628353">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r>
      <w:tr w14:paraId="00410E4C">
        <w:tblPrEx>
          <w:shd w:val="clear" w:color="auto" w:fill="auto"/>
          <w:tblCellMar>
            <w:top w:w="0" w:type="dxa"/>
            <w:left w:w="108" w:type="dxa"/>
            <w:bottom w:w="0" w:type="dxa"/>
            <w:right w:w="108" w:type="dxa"/>
          </w:tblCellMar>
        </w:tblPrEx>
        <w:trPr>
          <w:trHeight w:val="1482"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4F6345EA">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8</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7C7758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进度安排</w:t>
            </w:r>
          </w:p>
        </w:tc>
        <w:tc>
          <w:tcPr>
            <w:tcW w:w="5661" w:type="dxa"/>
            <w:tcBorders>
              <w:top w:val="single" w:color="auto" w:sz="4" w:space="0"/>
              <w:left w:val="nil"/>
              <w:bottom w:val="single" w:color="auto" w:sz="4" w:space="0"/>
              <w:right w:val="single" w:color="auto" w:sz="4" w:space="0"/>
            </w:tcBorders>
            <w:shd w:val="clear" w:color="auto" w:fill="auto"/>
            <w:vAlign w:val="center"/>
          </w:tcPr>
          <w:p w14:paraId="33C1F9FE">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20"/>
                <w:szCs w:val="20"/>
                <w:u w:val="none"/>
                <w:lang w:val="en-US" w:eastAsia="zh-CN" w:bidi="ar"/>
              </w:rPr>
              <w:t>进度安排评分（2分）：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结合本项目特点提出的进度管理方案进行综合评审，进度方案包括总体筹划、项目进度计划与保证措施等。分为A（优良，方案详细、合理、针对性强）、B（一般，方案较详细、较合理、针对性一般）、C（较差，方案简单、合理性较差、无针对性）三个等级评分，A＝（1.5，2]、B＝（0.7，1.5]、C＝[0，0.7]。</w:t>
            </w:r>
          </w:p>
        </w:tc>
        <w:tc>
          <w:tcPr>
            <w:tcW w:w="985" w:type="dxa"/>
            <w:tcBorders>
              <w:top w:val="single" w:color="auto" w:sz="4" w:space="0"/>
              <w:left w:val="nil"/>
              <w:bottom w:val="single" w:color="auto" w:sz="4" w:space="0"/>
              <w:right w:val="single" w:color="auto" w:sz="4" w:space="0"/>
            </w:tcBorders>
            <w:shd w:val="clear" w:color="auto" w:fill="auto"/>
            <w:vAlign w:val="center"/>
          </w:tcPr>
          <w:p w14:paraId="6FB6431E">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r>
      <w:tr w14:paraId="7583E8B8">
        <w:tblPrEx>
          <w:shd w:val="clear" w:color="auto" w:fill="auto"/>
          <w:tblCellMar>
            <w:top w:w="0" w:type="dxa"/>
            <w:left w:w="108" w:type="dxa"/>
            <w:bottom w:w="0" w:type="dxa"/>
            <w:right w:w="108" w:type="dxa"/>
          </w:tblCellMar>
        </w:tblPrEx>
        <w:trPr>
          <w:trHeight w:val="517"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556D153A">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9</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2EB92C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软件安全管理</w:t>
            </w:r>
          </w:p>
        </w:tc>
        <w:tc>
          <w:tcPr>
            <w:tcW w:w="5661" w:type="dxa"/>
            <w:tcBorders>
              <w:top w:val="single" w:color="auto" w:sz="4" w:space="0"/>
              <w:left w:val="nil"/>
              <w:bottom w:val="single" w:color="auto" w:sz="4" w:space="0"/>
              <w:right w:val="single" w:color="auto" w:sz="4" w:space="0"/>
            </w:tcBorders>
            <w:shd w:val="clear" w:color="auto" w:fill="auto"/>
            <w:vAlign w:val="center"/>
          </w:tcPr>
          <w:p w14:paraId="13685B80">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供应链安全评估评分（6分）：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供应商提交外部组件软件成分信息清单（格式见外部组件软件成分信息清单模版），清单包括软件基本信息、软件成分明细（开发工具类、第三方软件类、开源软件类）、合法获取开发工具、开源软件、第三方软件使用权的证明材料等。根据软件成分信息清单对软件供应链风险进行评估，资料齐全、基本不存在供应链安全风险的得(4-6]分；资料少量缺失、可能存在供应链安全风险但可接受的得(2-4]分；资料缺失较多、可能存在较高供应链安全风险的得[0-2]分。注：需提供证明材料，未提供证明材料视为供应链安全风险程度高；未提供软件成分信息清单的将被否决响应。</w:t>
            </w:r>
          </w:p>
        </w:tc>
        <w:tc>
          <w:tcPr>
            <w:tcW w:w="985" w:type="dxa"/>
            <w:tcBorders>
              <w:top w:val="single" w:color="auto" w:sz="4" w:space="0"/>
              <w:left w:val="nil"/>
              <w:bottom w:val="single" w:color="auto" w:sz="4" w:space="0"/>
              <w:right w:val="single" w:color="auto" w:sz="4" w:space="0"/>
            </w:tcBorders>
            <w:shd w:val="clear" w:color="auto" w:fill="auto"/>
            <w:vAlign w:val="center"/>
          </w:tcPr>
          <w:p w14:paraId="786E74D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r>
      <w:tr w14:paraId="06EF154D">
        <w:tblPrEx>
          <w:shd w:val="clear" w:color="auto" w:fill="auto"/>
          <w:tblCellMar>
            <w:top w:w="0" w:type="dxa"/>
            <w:left w:w="108" w:type="dxa"/>
            <w:bottom w:w="0" w:type="dxa"/>
            <w:right w:w="108" w:type="dxa"/>
          </w:tblCellMar>
        </w:tblPrEx>
        <w:trPr>
          <w:trHeight w:val="1482"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3666642C">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58AA44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网络安全管理能力</w:t>
            </w:r>
          </w:p>
        </w:tc>
        <w:tc>
          <w:tcPr>
            <w:tcW w:w="5661" w:type="dxa"/>
            <w:tcBorders>
              <w:top w:val="single" w:color="auto" w:sz="4" w:space="0"/>
              <w:left w:val="nil"/>
              <w:bottom w:val="single" w:color="auto" w:sz="4" w:space="0"/>
              <w:right w:val="single" w:color="auto" w:sz="4" w:space="0"/>
            </w:tcBorders>
            <w:shd w:val="clear" w:color="auto" w:fill="auto"/>
            <w:vAlign w:val="center"/>
          </w:tcPr>
          <w:p w14:paraId="3150502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网络安全管理能力评分（2分）：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根据供应商提交的网络安全情况报告评分，网络安全情况报告需包括以下两个方面内容：1.网络安全管理制度及安全运营情况，主要针对开发人员安全意识培训、开源组件第三方软件的选型、开发测试工具的选用、对引入组件各类工具的安全漏洞病毒的定位、修复策略、软件安全方面的测试、安全检测工具、风险应急响应机制、是否建立开源组件工具的资产台账，并动态管理、人员保密性要求等。（需提交相关制度正式文件、安全运行检查原始记录文件等证明材料）；2.近3年涉及本次投标相关系统软硬件或服务等被相关安全监督部门书面通报存在网络安全重大隐患或存在可能导致安全事件的风险和行政处罚等情况；3.安全漏洞自查承诺（格式</w:t>
            </w:r>
            <w:r>
              <w:rPr>
                <w:rFonts w:hint="eastAsia" w:ascii="宋体" w:hAnsi="宋体" w:cs="宋体"/>
                <w:i w:val="0"/>
                <w:iCs w:val="0"/>
                <w:color w:val="000000"/>
                <w:kern w:val="0"/>
                <w:sz w:val="20"/>
                <w:szCs w:val="20"/>
                <w:u w:val="none"/>
                <w:lang w:val="en-US" w:eastAsia="zh-CN" w:bidi="ar"/>
              </w:rPr>
              <w:t>自拟</w:t>
            </w:r>
            <w:r>
              <w:rPr>
                <w:rFonts w:hint="eastAsia" w:ascii="宋体" w:hAnsi="宋体" w:eastAsia="宋体" w:cs="宋体"/>
                <w:i w:val="0"/>
                <w:iCs w:val="0"/>
                <w:color w:val="000000"/>
                <w:kern w:val="0"/>
                <w:sz w:val="20"/>
                <w:szCs w:val="20"/>
                <w:u w:val="none"/>
                <w:lang w:val="en-US" w:eastAsia="zh-CN" w:bidi="ar"/>
              </w:rPr>
              <w:t>）：经自查本次投标产品不存在《工业和信息化部网络安全威胁和漏洞信息共享平台（NVDB）》已公布的互联网暴露面及内网系统系统高、中危漏洞。</w:t>
            </w:r>
          </w:p>
          <w:p w14:paraId="2FA2F503">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管理制度不完整、无安全运行情况或安全运行情况较差、得[0-0.5]分；管理制度较完整、运行情况一般、被书面通报存在重大隐患但已按按要求整改的</w:t>
            </w:r>
            <w:r>
              <w:rPr>
                <w:rFonts w:hint="eastAsia" w:ascii="宋体" w:hAnsi="宋体" w:cs="宋体"/>
                <w:i w:val="0"/>
                <w:iCs w:val="0"/>
                <w:color w:val="000000"/>
                <w:kern w:val="0"/>
                <w:sz w:val="20"/>
                <w:szCs w:val="20"/>
                <w:u w:val="none"/>
                <w:lang w:val="en-US" w:eastAsia="zh-CN" w:bidi="ar"/>
              </w:rPr>
              <w:t>得</w:t>
            </w:r>
            <w:r>
              <w:rPr>
                <w:rFonts w:hint="eastAsia" w:ascii="宋体" w:hAnsi="宋体" w:eastAsia="宋体" w:cs="宋体"/>
                <w:i w:val="0"/>
                <w:iCs w:val="0"/>
                <w:color w:val="000000"/>
                <w:kern w:val="0"/>
                <w:sz w:val="20"/>
                <w:szCs w:val="20"/>
                <w:u w:val="none"/>
                <w:lang w:val="en-US" w:eastAsia="zh-CN" w:bidi="ar"/>
              </w:rPr>
              <w:t>（0.5-1]分；管理制度完整、运行情况较好、管理先进的得（1-2]分；未提供报告、近3年内被行政处罚的为0分。（未提供安全漏洞自查承诺、报告隐瞒上述安全隐患、行政处罚的将被否决响应）</w:t>
            </w:r>
          </w:p>
        </w:tc>
        <w:tc>
          <w:tcPr>
            <w:tcW w:w="985" w:type="dxa"/>
            <w:tcBorders>
              <w:top w:val="single" w:color="auto" w:sz="4" w:space="0"/>
              <w:left w:val="nil"/>
              <w:bottom w:val="single" w:color="auto" w:sz="4" w:space="0"/>
              <w:right w:val="single" w:color="auto" w:sz="4" w:space="0"/>
            </w:tcBorders>
            <w:shd w:val="clear" w:color="auto" w:fill="auto"/>
            <w:vAlign w:val="center"/>
          </w:tcPr>
          <w:p w14:paraId="04A8C48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r>
      <w:tr w14:paraId="438E314F">
        <w:tblPrEx>
          <w:shd w:val="clear" w:color="auto" w:fill="auto"/>
          <w:tblCellMar>
            <w:top w:w="0" w:type="dxa"/>
            <w:left w:w="108" w:type="dxa"/>
            <w:bottom w:w="0" w:type="dxa"/>
            <w:right w:w="108" w:type="dxa"/>
          </w:tblCellMar>
        </w:tblPrEx>
        <w:trPr>
          <w:trHeight w:val="610"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640B7A36">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11</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3B66E0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著作权证书</w:t>
            </w:r>
          </w:p>
        </w:tc>
        <w:tc>
          <w:tcPr>
            <w:tcW w:w="5661" w:type="dxa"/>
            <w:tcBorders>
              <w:top w:val="single" w:color="auto" w:sz="4" w:space="0"/>
              <w:left w:val="nil"/>
              <w:bottom w:val="single" w:color="auto" w:sz="4" w:space="0"/>
              <w:right w:val="single" w:color="auto" w:sz="4" w:space="0"/>
            </w:tcBorders>
            <w:shd w:val="clear" w:color="auto" w:fill="auto"/>
            <w:vAlign w:val="center"/>
          </w:tcPr>
          <w:p w14:paraId="6E29150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著作权证书评分（2分）：</w:t>
            </w:r>
          </w:p>
          <w:p w14:paraId="1045C807">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根据供应商提供的专利或软件著作权进行评分（提供证明文件必须与供应商本公司名称或授权响应人的产品制造商名称一致，所提供的发明、专利必须与本次响应产品相关，其他不计算在内），每提供一项有效的著作权或专利得1分，最高不超过2分。</w:t>
            </w:r>
          </w:p>
          <w:p w14:paraId="4B724030">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注：需提供相关证书扫描件，证书需在有效期内，否则不得分。</w:t>
            </w:r>
          </w:p>
        </w:tc>
        <w:tc>
          <w:tcPr>
            <w:tcW w:w="985" w:type="dxa"/>
            <w:tcBorders>
              <w:top w:val="single" w:color="auto" w:sz="4" w:space="0"/>
              <w:left w:val="nil"/>
              <w:bottom w:val="single" w:color="auto" w:sz="4" w:space="0"/>
              <w:right w:val="single" w:color="auto" w:sz="4" w:space="0"/>
            </w:tcBorders>
            <w:shd w:val="clear" w:color="auto" w:fill="auto"/>
            <w:vAlign w:val="center"/>
          </w:tcPr>
          <w:p w14:paraId="2D4D2C7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r>
      <w:tr w14:paraId="7B2872C3">
        <w:tblPrEx>
          <w:shd w:val="clear" w:color="auto" w:fill="auto"/>
          <w:tblCellMar>
            <w:top w:w="0" w:type="dxa"/>
            <w:left w:w="108" w:type="dxa"/>
            <w:bottom w:w="0" w:type="dxa"/>
            <w:right w:w="108" w:type="dxa"/>
          </w:tblCellMar>
        </w:tblPrEx>
        <w:trPr>
          <w:trHeight w:val="502" w:hRule="atLeast"/>
          <w:jc w:val="center"/>
        </w:trPr>
        <w:tc>
          <w:tcPr>
            <w:tcW w:w="82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CD4655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合计</w:t>
            </w:r>
          </w:p>
        </w:tc>
        <w:tc>
          <w:tcPr>
            <w:tcW w:w="985" w:type="dxa"/>
            <w:tcBorders>
              <w:top w:val="single" w:color="auto" w:sz="4" w:space="0"/>
              <w:left w:val="nil"/>
              <w:bottom w:val="single" w:color="auto" w:sz="4" w:space="0"/>
              <w:right w:val="single" w:color="auto" w:sz="4" w:space="0"/>
            </w:tcBorders>
            <w:shd w:val="clear" w:color="auto" w:fill="auto"/>
            <w:vAlign w:val="center"/>
          </w:tcPr>
          <w:p w14:paraId="2CBCFA0F">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50</w:t>
            </w:r>
          </w:p>
        </w:tc>
      </w:tr>
    </w:tbl>
    <w:p w14:paraId="200E60B6">
      <w:pPr>
        <w:widowControl/>
        <w:jc w:val="left"/>
        <w:rPr>
          <w:rFonts w:asciiTheme="minorEastAsia" w:hAnsiTheme="minorEastAsia" w:eastAsiaTheme="minorEastAsia"/>
          <w:b/>
          <w:bCs/>
          <w:sz w:val="28"/>
          <w:szCs w:val="28"/>
          <w:highlight w:val="none"/>
        </w:rPr>
      </w:pPr>
      <w:bookmarkStart w:id="1080" w:name="_Toc450489345"/>
      <w:r>
        <w:rPr>
          <w:rFonts w:asciiTheme="minorEastAsia" w:hAnsiTheme="minorEastAsia" w:eastAsiaTheme="minorEastAsia"/>
          <w:sz w:val="28"/>
          <w:szCs w:val="28"/>
          <w:highlight w:val="none"/>
        </w:rPr>
        <w:br w:type="page"/>
      </w:r>
    </w:p>
    <w:p w14:paraId="00D36383">
      <w:pPr>
        <w:pStyle w:val="36"/>
        <w:keepNext w:val="0"/>
        <w:keepLines w:val="0"/>
        <w:pageBreakBefore w:val="0"/>
        <w:widowControl w:val="0"/>
        <w:numPr>
          <w:ilvl w:val="0"/>
          <w:numId w:val="0"/>
        </w:numPr>
        <w:kinsoku/>
        <w:wordWrap/>
        <w:overflowPunct/>
        <w:topLinePunct w:val="0"/>
        <w:autoSpaceDE/>
        <w:autoSpaceDN/>
        <w:bidi w:val="0"/>
        <w:adjustRightInd/>
        <w:snapToGrid w:val="0"/>
        <w:spacing w:before="120" w:after="120" w:line="440" w:lineRule="exact"/>
        <w:ind w:left="0" w:leftChars="0" w:firstLine="0" w:firstLineChars="0"/>
        <w:jc w:val="left"/>
        <w:textAlignment w:val="auto"/>
        <w:outlineLvl w:val="1"/>
        <w:rPr>
          <w:rFonts w:asciiTheme="minorEastAsia" w:hAnsiTheme="minorEastAsia" w:eastAsiaTheme="minorEastAsia"/>
          <w:sz w:val="28"/>
          <w:szCs w:val="28"/>
          <w:highlight w:val="none"/>
        </w:rPr>
      </w:pPr>
      <w:bookmarkStart w:id="1081" w:name="_Toc6236"/>
      <w:bookmarkStart w:id="1082" w:name="_Toc5213"/>
      <w:bookmarkStart w:id="1083" w:name="_Toc20701"/>
      <w:bookmarkStart w:id="1084" w:name="_Toc29742"/>
      <w:bookmarkStart w:id="1085" w:name="_Toc3901"/>
      <w:bookmarkStart w:id="1086" w:name="_Toc25994"/>
      <w:bookmarkStart w:id="1087" w:name="_Toc27759"/>
      <w:bookmarkStart w:id="1088" w:name="_Toc8546"/>
      <w:bookmarkStart w:id="1089" w:name="_Toc11335"/>
      <w:bookmarkStart w:id="1090" w:name="_Toc32269"/>
      <w:bookmarkStart w:id="1091" w:name="_Toc13573"/>
      <w:bookmarkStart w:id="1092" w:name="_Toc28984"/>
      <w:r>
        <w:rPr>
          <w:rFonts w:hint="default" w:cs="Times New Roman" w:asciiTheme="minorEastAsia" w:hAnsiTheme="minorEastAsia" w:eastAsiaTheme="minorEastAsia"/>
          <w:b/>
          <w:bCs/>
          <w:kern w:val="2"/>
          <w:sz w:val="28"/>
          <w:szCs w:val="28"/>
          <w:lang w:val="en-US" w:eastAsia="zh-CN" w:bidi="ar-SA"/>
        </w:rPr>
        <w:t>1.</w:t>
      </w:r>
      <w:r>
        <w:rPr>
          <w:rFonts w:hint="eastAsia" w:asciiTheme="minorEastAsia" w:hAnsiTheme="minorEastAsia" w:eastAsiaTheme="minorEastAsia"/>
          <w:sz w:val="28"/>
          <w:szCs w:val="28"/>
          <w:highlight w:val="none"/>
          <w:lang w:eastAsia="zh-CN"/>
        </w:rPr>
        <w:t>评审</w:t>
      </w:r>
      <w:r>
        <w:rPr>
          <w:rFonts w:hint="eastAsia" w:asciiTheme="minorEastAsia" w:hAnsiTheme="minorEastAsia" w:eastAsiaTheme="minorEastAsia"/>
          <w:sz w:val="28"/>
          <w:szCs w:val="28"/>
          <w:highlight w:val="none"/>
        </w:rPr>
        <w:t>方法</w:t>
      </w:r>
      <w:bookmarkEnd w:id="1080"/>
      <w:bookmarkEnd w:id="1081"/>
      <w:bookmarkEnd w:id="1082"/>
      <w:bookmarkEnd w:id="1083"/>
      <w:bookmarkEnd w:id="1084"/>
      <w:bookmarkEnd w:id="1085"/>
      <w:bookmarkEnd w:id="1086"/>
      <w:bookmarkEnd w:id="1087"/>
      <w:bookmarkEnd w:id="1088"/>
      <w:bookmarkEnd w:id="1089"/>
      <w:bookmarkEnd w:id="1090"/>
      <w:bookmarkEnd w:id="1091"/>
      <w:bookmarkEnd w:id="1092"/>
    </w:p>
    <w:p w14:paraId="4927583A">
      <w:pPr>
        <w:adjustRightInd w:val="0"/>
        <w:snapToGrid w:val="0"/>
        <w:spacing w:line="440" w:lineRule="exact"/>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本</w:t>
      </w:r>
      <w:r>
        <w:rPr>
          <w:rFonts w:hint="eastAsia" w:cs="宋体" w:asciiTheme="minorEastAsia" w:hAnsiTheme="minorEastAsia" w:eastAsiaTheme="minorEastAsia"/>
          <w:szCs w:val="21"/>
          <w:highlight w:val="none"/>
          <w:lang w:eastAsia="zh-CN"/>
        </w:rPr>
        <w:t>询比项目评审</w:t>
      </w:r>
      <w:r>
        <w:rPr>
          <w:rFonts w:hint="eastAsia" w:cs="宋体" w:asciiTheme="minorEastAsia" w:hAnsiTheme="minorEastAsia" w:eastAsiaTheme="minorEastAsia"/>
          <w:szCs w:val="21"/>
          <w:highlight w:val="none"/>
        </w:rPr>
        <w:t>采用综合评估法。</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委员会对满足</w:t>
      </w:r>
      <w:r>
        <w:rPr>
          <w:rFonts w:hint="eastAsia" w:cs="宋体" w:asciiTheme="minorEastAsia" w:hAnsiTheme="minorEastAsia" w:eastAsiaTheme="minorEastAsia"/>
          <w:szCs w:val="21"/>
          <w:highlight w:val="none"/>
          <w:lang w:eastAsia="zh-CN"/>
        </w:rPr>
        <w:t>询比文件</w:t>
      </w:r>
      <w:r>
        <w:rPr>
          <w:rFonts w:hint="eastAsia" w:cs="宋体" w:asciiTheme="minorEastAsia" w:hAnsiTheme="minorEastAsia" w:eastAsiaTheme="minorEastAsia"/>
          <w:szCs w:val="21"/>
          <w:highlight w:val="none"/>
        </w:rPr>
        <w:t>实质要求的</w:t>
      </w:r>
      <w:r>
        <w:rPr>
          <w:rFonts w:hint="eastAsia" w:cs="宋体" w:asciiTheme="minorEastAsia" w:hAnsiTheme="minorEastAsia" w:eastAsiaTheme="minorEastAsia"/>
          <w:szCs w:val="21"/>
          <w:highlight w:val="none"/>
          <w:lang w:eastAsia="zh-CN"/>
        </w:rPr>
        <w:t>响应文件</w:t>
      </w:r>
      <w:r>
        <w:rPr>
          <w:rFonts w:hint="eastAsia" w:cs="宋体" w:asciiTheme="minorEastAsia" w:hAnsiTheme="minorEastAsia" w:eastAsiaTheme="minorEastAsia"/>
          <w:szCs w:val="21"/>
          <w:highlight w:val="none"/>
        </w:rPr>
        <w:t>，根据本章第2.2款规定的评分因素和评分标准进行评分，按照综合评分由高到低的顺序推荐</w:t>
      </w:r>
      <w:r>
        <w:rPr>
          <w:rFonts w:hint="eastAsia" w:cs="宋体" w:asciiTheme="minorEastAsia" w:hAnsiTheme="minorEastAsia" w:eastAsiaTheme="minorEastAsia"/>
          <w:szCs w:val="21"/>
          <w:highlight w:val="none"/>
          <w:lang w:eastAsia="zh-CN"/>
        </w:rPr>
        <w:t>成交候选人</w:t>
      </w:r>
      <w:r>
        <w:rPr>
          <w:rFonts w:hint="eastAsia" w:cs="宋体" w:asciiTheme="minorEastAsia" w:hAnsiTheme="minorEastAsia" w:eastAsiaTheme="minorEastAsia"/>
          <w:szCs w:val="21"/>
          <w:highlight w:val="none"/>
        </w:rPr>
        <w:t>，但</w:t>
      </w:r>
      <w:r>
        <w:rPr>
          <w:rFonts w:hint="eastAsia" w:cs="宋体" w:asciiTheme="minorEastAsia" w:hAnsiTheme="minorEastAsia" w:eastAsiaTheme="minorEastAsia"/>
          <w:szCs w:val="21"/>
          <w:highlight w:val="none"/>
          <w:lang w:eastAsia="zh-CN"/>
        </w:rPr>
        <w:t>响应报价</w:t>
      </w:r>
      <w:r>
        <w:rPr>
          <w:rFonts w:hint="eastAsia" w:cs="宋体" w:asciiTheme="minorEastAsia" w:hAnsiTheme="minorEastAsia" w:eastAsiaTheme="minorEastAsia"/>
          <w:szCs w:val="21"/>
          <w:highlight w:val="none"/>
        </w:rPr>
        <w:t>低于其成本的除外。</w:t>
      </w:r>
    </w:p>
    <w:p w14:paraId="10D083F8">
      <w:pPr>
        <w:pStyle w:val="36"/>
        <w:keepNext w:val="0"/>
        <w:keepLines w:val="0"/>
        <w:pageBreakBefore w:val="0"/>
        <w:widowControl w:val="0"/>
        <w:numPr>
          <w:ilvl w:val="0"/>
          <w:numId w:val="0"/>
        </w:numPr>
        <w:kinsoku/>
        <w:wordWrap/>
        <w:overflowPunct/>
        <w:topLinePunct w:val="0"/>
        <w:autoSpaceDE/>
        <w:autoSpaceDN/>
        <w:bidi w:val="0"/>
        <w:adjustRightInd/>
        <w:snapToGrid w:val="0"/>
        <w:spacing w:before="120" w:after="120" w:line="440" w:lineRule="exact"/>
        <w:ind w:left="0" w:leftChars="0" w:firstLine="0" w:firstLineChars="0"/>
        <w:jc w:val="left"/>
        <w:textAlignment w:val="auto"/>
        <w:outlineLvl w:val="1"/>
        <w:rPr>
          <w:rFonts w:hint="eastAsia" w:asciiTheme="minorEastAsia" w:hAnsiTheme="minorEastAsia" w:eastAsiaTheme="minorEastAsia"/>
          <w:sz w:val="28"/>
          <w:szCs w:val="28"/>
          <w:highlight w:val="none"/>
        </w:rPr>
      </w:pPr>
      <w:bookmarkStart w:id="1093" w:name="_Toc13644"/>
      <w:bookmarkStart w:id="1094" w:name="_Toc450489346"/>
      <w:bookmarkStart w:id="1095" w:name="_Toc30321"/>
      <w:bookmarkStart w:id="1096" w:name="_Toc854"/>
      <w:bookmarkStart w:id="1097" w:name="_Toc20443"/>
      <w:bookmarkStart w:id="1098" w:name="_Toc27575"/>
      <w:bookmarkStart w:id="1099" w:name="_Toc20133"/>
      <w:bookmarkStart w:id="1100" w:name="_Toc19762"/>
      <w:bookmarkStart w:id="1101" w:name="_Toc22071"/>
      <w:bookmarkStart w:id="1102" w:name="_Toc10626"/>
      <w:bookmarkStart w:id="1103" w:name="_Toc27753"/>
      <w:bookmarkStart w:id="1104" w:name="_Toc516"/>
      <w:bookmarkStart w:id="1105" w:name="_Toc14175"/>
      <w:r>
        <w:rPr>
          <w:rFonts w:hint="default" w:cs="Times New Roman" w:asciiTheme="minorEastAsia" w:hAnsiTheme="minorEastAsia" w:eastAsiaTheme="minorEastAsia"/>
          <w:b/>
          <w:bCs/>
          <w:kern w:val="2"/>
          <w:sz w:val="28"/>
          <w:szCs w:val="28"/>
          <w:lang w:val="en-US" w:eastAsia="zh-CN" w:bidi="ar-SA"/>
        </w:rPr>
        <w:t>2.</w:t>
      </w:r>
      <w:r>
        <w:rPr>
          <w:rFonts w:hint="eastAsia" w:asciiTheme="minorEastAsia" w:hAnsiTheme="minorEastAsia" w:eastAsiaTheme="minorEastAsia"/>
          <w:sz w:val="28"/>
          <w:szCs w:val="28"/>
          <w:highlight w:val="none"/>
        </w:rPr>
        <w:t>评审标准</w:t>
      </w:r>
      <w:bookmarkEnd w:id="1093"/>
      <w:bookmarkEnd w:id="1094"/>
      <w:bookmarkEnd w:id="1095"/>
      <w:bookmarkEnd w:id="1096"/>
      <w:bookmarkEnd w:id="1097"/>
      <w:bookmarkEnd w:id="1098"/>
      <w:bookmarkEnd w:id="1099"/>
      <w:bookmarkEnd w:id="1100"/>
      <w:bookmarkEnd w:id="1101"/>
      <w:bookmarkEnd w:id="1102"/>
      <w:bookmarkEnd w:id="1103"/>
      <w:bookmarkEnd w:id="1104"/>
      <w:bookmarkEnd w:id="1105"/>
    </w:p>
    <w:p w14:paraId="525A86A1">
      <w:pPr>
        <w:pStyle w:val="36"/>
        <w:keepNext w:val="0"/>
        <w:keepLines w:val="0"/>
        <w:pageBreakBefore w:val="0"/>
        <w:widowControl w:val="0"/>
        <w:tabs>
          <w:tab w:val="left" w:pos="588"/>
        </w:tabs>
        <w:kinsoku/>
        <w:wordWrap/>
        <w:overflowPunct/>
        <w:topLinePunct w:val="0"/>
        <w:autoSpaceDE/>
        <w:autoSpaceDN/>
        <w:bidi w:val="0"/>
        <w:adjustRightInd/>
        <w:snapToGrid w:val="0"/>
        <w:spacing w:before="120" w:after="120" w:line="440" w:lineRule="exact"/>
        <w:jc w:val="left"/>
        <w:textAlignment w:val="auto"/>
        <w:outlineLvl w:val="2"/>
        <w:rPr>
          <w:rFonts w:asciiTheme="minorEastAsia" w:hAnsiTheme="minorEastAsia" w:eastAsiaTheme="minorEastAsia"/>
          <w:sz w:val="24"/>
          <w:szCs w:val="24"/>
          <w:highlight w:val="none"/>
        </w:rPr>
      </w:pPr>
      <w:bookmarkStart w:id="1106" w:name="_Toc15797"/>
      <w:bookmarkStart w:id="1107" w:name="_Toc20618"/>
      <w:bookmarkStart w:id="1108" w:name="_Toc7127"/>
      <w:bookmarkStart w:id="1109" w:name="_Toc7642"/>
      <w:bookmarkStart w:id="1110" w:name="_Toc30268"/>
      <w:bookmarkStart w:id="1111" w:name="_Toc18624"/>
      <w:bookmarkStart w:id="1112" w:name="_Toc5316"/>
      <w:bookmarkStart w:id="1113" w:name="_Toc32498"/>
      <w:bookmarkStart w:id="1114" w:name="_Toc15567"/>
      <w:bookmarkStart w:id="1115" w:name="_Toc7934"/>
      <w:bookmarkStart w:id="1116" w:name="_Toc450489347"/>
      <w:bookmarkStart w:id="1117" w:name="_Toc30974"/>
      <w:bookmarkStart w:id="1118" w:name="_Toc17280"/>
      <w:r>
        <w:rPr>
          <w:rFonts w:hint="eastAsia" w:asciiTheme="minorEastAsia" w:hAnsiTheme="minorEastAsia" w:eastAsiaTheme="minorEastAsia"/>
          <w:sz w:val="24"/>
          <w:szCs w:val="24"/>
          <w:highlight w:val="none"/>
        </w:rPr>
        <w:t>2.1初步评审标准</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p>
    <w:p w14:paraId="5D5D1817">
      <w:pPr>
        <w:adjustRightInd w:val="0"/>
        <w:snapToGrid w:val="0"/>
        <w:spacing w:line="440" w:lineRule="exact"/>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初步评审标准：见</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办法前附表。</w:t>
      </w:r>
    </w:p>
    <w:p w14:paraId="34020C29">
      <w:pPr>
        <w:pStyle w:val="36"/>
        <w:keepNext w:val="0"/>
        <w:keepLines w:val="0"/>
        <w:pageBreakBefore w:val="0"/>
        <w:widowControl w:val="0"/>
        <w:tabs>
          <w:tab w:val="left" w:pos="588"/>
        </w:tabs>
        <w:kinsoku/>
        <w:wordWrap/>
        <w:overflowPunct/>
        <w:topLinePunct w:val="0"/>
        <w:autoSpaceDE/>
        <w:autoSpaceDN/>
        <w:bidi w:val="0"/>
        <w:adjustRightInd/>
        <w:snapToGrid w:val="0"/>
        <w:spacing w:before="120" w:after="120" w:line="440" w:lineRule="exact"/>
        <w:jc w:val="left"/>
        <w:textAlignment w:val="auto"/>
        <w:outlineLvl w:val="2"/>
        <w:rPr>
          <w:rFonts w:hint="eastAsia" w:asciiTheme="minorEastAsia" w:hAnsiTheme="minorEastAsia" w:eastAsiaTheme="minorEastAsia"/>
          <w:sz w:val="24"/>
          <w:szCs w:val="24"/>
          <w:highlight w:val="none"/>
        </w:rPr>
      </w:pPr>
      <w:bookmarkStart w:id="1119" w:name="_Toc10161"/>
      <w:bookmarkStart w:id="1120" w:name="_Toc26187"/>
      <w:bookmarkStart w:id="1121" w:name="_Toc21238"/>
      <w:bookmarkStart w:id="1122" w:name="_Toc11746"/>
      <w:bookmarkStart w:id="1123" w:name="_Toc6358"/>
      <w:bookmarkStart w:id="1124" w:name="_Toc450489348"/>
      <w:bookmarkStart w:id="1125" w:name="_Toc12970"/>
      <w:bookmarkStart w:id="1126" w:name="_Toc27988"/>
      <w:bookmarkStart w:id="1127" w:name="_Toc23693"/>
      <w:bookmarkStart w:id="1128" w:name="_Toc27402"/>
      <w:bookmarkStart w:id="1129" w:name="_Toc28567"/>
      <w:bookmarkStart w:id="1130" w:name="_Toc29247"/>
      <w:bookmarkStart w:id="1131" w:name="_Toc15296"/>
      <w:r>
        <w:rPr>
          <w:rFonts w:hint="eastAsia" w:asciiTheme="minorEastAsia" w:hAnsiTheme="minorEastAsia" w:eastAsiaTheme="minorEastAsia"/>
          <w:sz w:val="24"/>
          <w:szCs w:val="24"/>
          <w:highlight w:val="none"/>
        </w:rPr>
        <w:t>2.2详细评审标准</w:t>
      </w:r>
      <w:bookmarkEnd w:id="1119"/>
      <w:bookmarkEnd w:id="1120"/>
      <w:bookmarkEnd w:id="1121"/>
      <w:bookmarkEnd w:id="1122"/>
      <w:bookmarkEnd w:id="1123"/>
      <w:bookmarkEnd w:id="1124"/>
      <w:bookmarkEnd w:id="1125"/>
      <w:bookmarkEnd w:id="1126"/>
      <w:bookmarkEnd w:id="1127"/>
      <w:bookmarkEnd w:id="1128"/>
      <w:bookmarkEnd w:id="1129"/>
      <w:bookmarkEnd w:id="1130"/>
      <w:bookmarkEnd w:id="1131"/>
    </w:p>
    <w:p w14:paraId="572FBA20">
      <w:pPr>
        <w:adjustRightInd w:val="0"/>
        <w:snapToGrid w:val="0"/>
        <w:spacing w:line="440" w:lineRule="exact"/>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详细评审标准：见</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办法前附表。</w:t>
      </w:r>
    </w:p>
    <w:p w14:paraId="37B99318">
      <w:pPr>
        <w:pStyle w:val="36"/>
        <w:keepNext w:val="0"/>
        <w:keepLines w:val="0"/>
        <w:pageBreakBefore w:val="0"/>
        <w:widowControl w:val="0"/>
        <w:numPr>
          <w:ilvl w:val="0"/>
          <w:numId w:val="0"/>
        </w:numPr>
        <w:kinsoku/>
        <w:wordWrap/>
        <w:overflowPunct/>
        <w:topLinePunct w:val="0"/>
        <w:autoSpaceDE/>
        <w:autoSpaceDN/>
        <w:bidi w:val="0"/>
        <w:adjustRightInd/>
        <w:snapToGrid w:val="0"/>
        <w:spacing w:before="120" w:after="120" w:line="440" w:lineRule="exact"/>
        <w:ind w:left="0" w:leftChars="0" w:firstLine="0" w:firstLineChars="0"/>
        <w:jc w:val="left"/>
        <w:textAlignment w:val="auto"/>
        <w:outlineLvl w:val="1"/>
        <w:rPr>
          <w:rFonts w:hint="eastAsia" w:asciiTheme="minorEastAsia" w:hAnsiTheme="minorEastAsia" w:eastAsiaTheme="minorEastAsia"/>
          <w:sz w:val="28"/>
          <w:szCs w:val="28"/>
          <w:highlight w:val="none"/>
        </w:rPr>
      </w:pPr>
      <w:bookmarkStart w:id="1132" w:name="_Toc18749"/>
      <w:bookmarkStart w:id="1133" w:name="_Toc2022"/>
      <w:bookmarkStart w:id="1134" w:name="_Toc5068"/>
      <w:bookmarkStart w:id="1135" w:name="_Toc18495"/>
      <w:bookmarkStart w:id="1136" w:name="_Toc16177"/>
      <w:bookmarkStart w:id="1137" w:name="_Toc210"/>
      <w:bookmarkStart w:id="1138" w:name="_Toc450489349"/>
      <w:bookmarkStart w:id="1139" w:name="_Toc14247"/>
      <w:bookmarkStart w:id="1140" w:name="_Toc28847"/>
      <w:bookmarkStart w:id="1141" w:name="_Toc27020"/>
      <w:bookmarkStart w:id="1142" w:name="_Toc16620"/>
      <w:bookmarkStart w:id="1143" w:name="_Toc11263"/>
      <w:bookmarkStart w:id="1144" w:name="_Toc5642"/>
      <w:r>
        <w:rPr>
          <w:rFonts w:hint="default" w:cs="Times New Roman" w:asciiTheme="minorEastAsia" w:hAnsiTheme="minorEastAsia" w:eastAsiaTheme="minorEastAsia"/>
          <w:b/>
          <w:bCs/>
          <w:kern w:val="2"/>
          <w:sz w:val="28"/>
          <w:szCs w:val="28"/>
          <w:lang w:val="en-US" w:eastAsia="zh-CN" w:bidi="ar-SA"/>
        </w:rPr>
        <w:t>3.</w:t>
      </w:r>
      <w:r>
        <w:rPr>
          <w:rFonts w:hint="eastAsia" w:asciiTheme="minorEastAsia" w:hAnsiTheme="minorEastAsia" w:eastAsiaTheme="minorEastAsia"/>
          <w:sz w:val="28"/>
          <w:szCs w:val="28"/>
          <w:highlight w:val="none"/>
          <w:lang w:eastAsia="zh-CN"/>
        </w:rPr>
        <w:t>评审</w:t>
      </w:r>
      <w:r>
        <w:rPr>
          <w:rFonts w:hint="eastAsia" w:asciiTheme="minorEastAsia" w:hAnsiTheme="minorEastAsia" w:eastAsiaTheme="minorEastAsia"/>
          <w:sz w:val="28"/>
          <w:szCs w:val="28"/>
          <w:highlight w:val="none"/>
        </w:rPr>
        <w:t>程序</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p>
    <w:p w14:paraId="4968C485">
      <w:pPr>
        <w:pStyle w:val="36"/>
        <w:keepNext w:val="0"/>
        <w:keepLines w:val="0"/>
        <w:pageBreakBefore w:val="0"/>
        <w:widowControl w:val="0"/>
        <w:tabs>
          <w:tab w:val="left" w:pos="588"/>
        </w:tabs>
        <w:kinsoku/>
        <w:wordWrap/>
        <w:overflowPunct/>
        <w:topLinePunct w:val="0"/>
        <w:autoSpaceDE/>
        <w:autoSpaceDN/>
        <w:bidi w:val="0"/>
        <w:adjustRightInd/>
        <w:snapToGrid w:val="0"/>
        <w:spacing w:before="120" w:after="120" w:line="440" w:lineRule="exact"/>
        <w:jc w:val="left"/>
        <w:textAlignment w:val="auto"/>
        <w:outlineLvl w:val="2"/>
        <w:rPr>
          <w:rFonts w:hint="eastAsia" w:asciiTheme="minorEastAsia" w:hAnsiTheme="minorEastAsia" w:eastAsiaTheme="minorEastAsia"/>
          <w:sz w:val="24"/>
          <w:szCs w:val="24"/>
          <w:highlight w:val="none"/>
        </w:rPr>
      </w:pPr>
      <w:bookmarkStart w:id="1145" w:name="_Toc8908"/>
      <w:bookmarkStart w:id="1146" w:name="_Toc27848"/>
      <w:bookmarkStart w:id="1147" w:name="_Toc10711"/>
      <w:bookmarkStart w:id="1148" w:name="_Toc24261"/>
      <w:bookmarkStart w:id="1149" w:name="_Toc16497"/>
      <w:bookmarkStart w:id="1150" w:name="_Toc5704"/>
      <w:bookmarkStart w:id="1151" w:name="_Toc450489350"/>
      <w:bookmarkStart w:id="1152" w:name="_Toc18619"/>
      <w:bookmarkStart w:id="1153" w:name="_Toc6557"/>
      <w:bookmarkStart w:id="1154" w:name="_Toc31679"/>
      <w:bookmarkStart w:id="1155" w:name="_Toc2775"/>
      <w:bookmarkStart w:id="1156" w:name="_Toc29586"/>
      <w:bookmarkStart w:id="1157" w:name="_Toc3408"/>
      <w:r>
        <w:rPr>
          <w:rFonts w:hint="eastAsia" w:asciiTheme="minorEastAsia" w:hAnsiTheme="minorEastAsia" w:eastAsiaTheme="minorEastAsia"/>
          <w:sz w:val="24"/>
          <w:szCs w:val="24"/>
          <w:highlight w:val="none"/>
        </w:rPr>
        <w:t>3.1初步评审</w:t>
      </w:r>
      <w:bookmarkEnd w:id="1145"/>
      <w:bookmarkEnd w:id="1146"/>
      <w:bookmarkEnd w:id="1147"/>
      <w:bookmarkEnd w:id="1148"/>
      <w:bookmarkEnd w:id="1149"/>
      <w:bookmarkEnd w:id="1150"/>
      <w:bookmarkEnd w:id="1151"/>
      <w:bookmarkEnd w:id="1152"/>
      <w:bookmarkEnd w:id="1153"/>
      <w:bookmarkEnd w:id="1154"/>
      <w:bookmarkEnd w:id="1155"/>
      <w:bookmarkEnd w:id="1156"/>
      <w:bookmarkEnd w:id="1157"/>
    </w:p>
    <w:p w14:paraId="4E9B2B54">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3.1.1</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委员会根据本章第2.1款规定的标准对</w:t>
      </w:r>
      <w:r>
        <w:rPr>
          <w:rFonts w:hint="eastAsia" w:asciiTheme="minorEastAsia" w:hAnsiTheme="minorEastAsia" w:eastAsiaTheme="minorEastAsia"/>
          <w:highlight w:val="none"/>
          <w:lang w:eastAsia="zh-CN"/>
        </w:rPr>
        <w:t>响应文件</w:t>
      </w:r>
      <w:r>
        <w:rPr>
          <w:rFonts w:hint="eastAsia" w:asciiTheme="minorEastAsia" w:hAnsiTheme="minorEastAsia" w:eastAsiaTheme="minorEastAsia"/>
          <w:highlight w:val="none"/>
        </w:rPr>
        <w:t>进行初步评审。有一项不符合评审标准的，</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委员会应当</w:t>
      </w:r>
      <w:r>
        <w:rPr>
          <w:rFonts w:hint="eastAsia" w:asciiTheme="minorEastAsia" w:hAnsiTheme="minorEastAsia" w:eastAsiaTheme="minorEastAsia"/>
          <w:highlight w:val="none"/>
          <w:lang w:eastAsia="zh-CN"/>
        </w:rPr>
        <w:t>否决其响应</w:t>
      </w:r>
      <w:r>
        <w:rPr>
          <w:rFonts w:hint="eastAsia" w:asciiTheme="minorEastAsia" w:hAnsiTheme="minorEastAsia" w:eastAsiaTheme="minorEastAsia"/>
          <w:highlight w:val="none"/>
        </w:rPr>
        <w:t>。</w:t>
      </w:r>
    </w:p>
    <w:p w14:paraId="1F3967A8">
      <w:pPr>
        <w:pStyle w:val="21"/>
        <w:tabs>
          <w:tab w:val="left" w:pos="630"/>
        </w:tabs>
        <w:snapToGrid w:val="0"/>
        <w:spacing w:line="440" w:lineRule="exact"/>
        <w:ind w:firstLine="424" w:firstLineChars="202"/>
        <w:rPr>
          <w:rFonts w:hint="eastAsia" w:asciiTheme="minorEastAsia" w:hAnsiTheme="minorEastAsia" w:eastAsiaTheme="minorEastAsia"/>
          <w:highlight w:val="none"/>
        </w:rPr>
      </w:pPr>
      <w:r>
        <w:rPr>
          <w:rFonts w:hint="eastAsia" w:asciiTheme="minorEastAsia" w:hAnsiTheme="minorEastAsia" w:eastAsiaTheme="minorEastAsia"/>
          <w:highlight w:val="none"/>
        </w:rPr>
        <w:t>3.1.2</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有以下情形之一的，</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委员会应当</w:t>
      </w:r>
      <w:r>
        <w:rPr>
          <w:rFonts w:hint="eastAsia" w:asciiTheme="minorEastAsia" w:hAnsiTheme="minorEastAsia" w:eastAsiaTheme="minorEastAsia"/>
          <w:highlight w:val="none"/>
          <w:lang w:eastAsia="zh-CN"/>
        </w:rPr>
        <w:t>否决其响应</w:t>
      </w:r>
      <w:r>
        <w:rPr>
          <w:rFonts w:hint="eastAsia" w:asciiTheme="minorEastAsia" w:hAnsiTheme="minorEastAsia" w:eastAsiaTheme="minorEastAsia"/>
          <w:highlight w:val="none"/>
        </w:rPr>
        <w:t>：</w:t>
      </w:r>
    </w:p>
    <w:p w14:paraId="27DF4D35">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lang w:eastAsia="zh-CN"/>
        </w:rPr>
        <w:t>）第二章“</w:t>
      </w:r>
      <w:r>
        <w:rPr>
          <w:rFonts w:hint="eastAsia" w:asciiTheme="minorEastAsia" w:hAnsiTheme="minorEastAsia" w:eastAsiaTheme="minorEastAsia"/>
          <w:szCs w:val="21"/>
          <w:highlight w:val="none"/>
          <w:lang w:val="en-US" w:eastAsia="zh-CN"/>
        </w:rPr>
        <w:t>供应商</w:t>
      </w:r>
      <w:r>
        <w:rPr>
          <w:rFonts w:hint="eastAsia" w:asciiTheme="minorEastAsia" w:hAnsiTheme="minorEastAsia" w:eastAsiaTheme="minorEastAsia"/>
          <w:szCs w:val="21"/>
          <w:highlight w:val="none"/>
          <w:lang w:eastAsia="zh-CN"/>
        </w:rPr>
        <w:t>须知”第1.8款规定的任何一种情形的；</w:t>
      </w:r>
    </w:p>
    <w:p w14:paraId="1183185C">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2）</w:t>
      </w:r>
      <w:r>
        <w:rPr>
          <w:rFonts w:hint="eastAsia" w:asciiTheme="minorEastAsia" w:hAnsiTheme="minorEastAsia" w:eastAsiaTheme="minorEastAsia"/>
          <w:szCs w:val="21"/>
          <w:highlight w:val="none"/>
        </w:rPr>
        <w:t>响应文件未按照询比文件要求盖章和签字的；</w:t>
      </w:r>
    </w:p>
    <w:p w14:paraId="5DB7FA9D">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3</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没有按照询比文件要求提供响应担保或者所提供的响应担保有瑕疵的；</w:t>
      </w:r>
    </w:p>
    <w:p w14:paraId="1AD52E8B">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4</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响应供应商提交两份以上不同内容的响应文件，或在一份响应文件中有两个或多个报价，且未声明哪一个为最终报价的，但按询比文件规定提交备选响应方案的除外；</w:t>
      </w:r>
    </w:p>
    <w:p w14:paraId="1F201649">
      <w:pPr>
        <w:pStyle w:val="21"/>
        <w:tabs>
          <w:tab w:val="left" w:pos="630"/>
        </w:tabs>
        <w:snapToGrid w:val="0"/>
        <w:spacing w:line="440" w:lineRule="exact"/>
        <w:ind w:firstLine="424" w:firstLineChars="202"/>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5）允许联合体响应的，联合体没有提交共同响应协议；</w:t>
      </w:r>
    </w:p>
    <w:p w14:paraId="61197662">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响应供应商名称或组织结构与资格预审时不一致且未提供有效证明的；</w:t>
      </w:r>
    </w:p>
    <w:p w14:paraId="2E27FD90">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7</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响应供应商以他人名义响应或者响应供应商经资格审查不符合资格条件的；</w:t>
      </w:r>
    </w:p>
    <w:p w14:paraId="6BE8A486">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8</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响应有效期不满足询比文件要求</w:t>
      </w:r>
      <w:r>
        <w:rPr>
          <w:rFonts w:hint="eastAsia" w:asciiTheme="minorEastAsia" w:hAnsiTheme="minorEastAsia" w:eastAsiaTheme="minorEastAsia"/>
          <w:szCs w:val="21"/>
          <w:highlight w:val="none"/>
          <w:lang w:val="en-US" w:eastAsia="zh-CN"/>
        </w:rPr>
        <w:t>或响应文件载明的询比项目完成期限超过询比文件规定的期限</w:t>
      </w:r>
      <w:r>
        <w:rPr>
          <w:rFonts w:hint="eastAsia" w:asciiTheme="minorEastAsia" w:hAnsiTheme="minorEastAsia" w:eastAsiaTheme="minorEastAsia"/>
          <w:szCs w:val="21"/>
          <w:highlight w:val="none"/>
        </w:rPr>
        <w:t>的；</w:t>
      </w:r>
    </w:p>
    <w:p w14:paraId="5E55C077">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9</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响应供应商报价低于成本价或严重影响履约，且供应商不能按评审委员会要求对其报价进行合理说明或提供相关证明材料的；</w:t>
      </w:r>
    </w:p>
    <w:p w14:paraId="15FD5F63">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10</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响应供应商报价高于询比文件设定的</w:t>
      </w:r>
      <w:r>
        <w:rPr>
          <w:rFonts w:hint="eastAsia" w:asciiTheme="minorEastAsia" w:hAnsiTheme="minorEastAsia" w:eastAsiaTheme="minorEastAsia"/>
          <w:szCs w:val="21"/>
          <w:highlight w:val="none"/>
          <w:lang w:eastAsia="zh-CN"/>
        </w:rPr>
        <w:t>最高响应限价</w:t>
      </w:r>
      <w:r>
        <w:rPr>
          <w:rFonts w:hint="eastAsia" w:asciiTheme="minorEastAsia" w:hAnsiTheme="minorEastAsia" w:eastAsiaTheme="minorEastAsia"/>
          <w:szCs w:val="21"/>
          <w:highlight w:val="none"/>
        </w:rPr>
        <w:t>的；</w:t>
      </w:r>
    </w:p>
    <w:p w14:paraId="21C6AFEE">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11）</w:t>
      </w:r>
      <w:r>
        <w:rPr>
          <w:rFonts w:hint="eastAsia" w:asciiTheme="minorEastAsia" w:hAnsiTheme="minorEastAsia" w:eastAsiaTheme="minorEastAsia"/>
          <w:szCs w:val="21"/>
          <w:highlight w:val="none"/>
        </w:rPr>
        <w:t>明显不符合技术规格、技术标准的要求；</w:t>
      </w:r>
    </w:p>
    <w:p w14:paraId="252BD252">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（12）响应</w:t>
      </w:r>
      <w:r>
        <w:rPr>
          <w:rFonts w:hint="eastAsia" w:asciiTheme="minorEastAsia" w:hAnsiTheme="minorEastAsia" w:eastAsiaTheme="minorEastAsia"/>
          <w:szCs w:val="21"/>
          <w:highlight w:val="none"/>
        </w:rPr>
        <w:t>文件载明的货物包装方式、检验标准和方法等不符合</w:t>
      </w:r>
      <w:r>
        <w:rPr>
          <w:rFonts w:hint="eastAsia" w:asciiTheme="minorEastAsia" w:hAnsiTheme="minorEastAsia" w:eastAsiaTheme="minorEastAsia"/>
          <w:szCs w:val="21"/>
          <w:highlight w:val="none"/>
          <w:lang w:val="en-US" w:eastAsia="zh-CN"/>
        </w:rPr>
        <w:t>询比</w:t>
      </w:r>
      <w:r>
        <w:rPr>
          <w:rFonts w:hint="eastAsia" w:asciiTheme="minorEastAsia" w:hAnsiTheme="minorEastAsia" w:eastAsiaTheme="minorEastAsia"/>
          <w:szCs w:val="21"/>
          <w:highlight w:val="none"/>
        </w:rPr>
        <w:t>文件的要求；</w:t>
      </w:r>
    </w:p>
    <w:p w14:paraId="1F5553FF">
      <w:pPr>
        <w:pStyle w:val="21"/>
        <w:tabs>
          <w:tab w:val="left" w:pos="630"/>
        </w:tabs>
        <w:snapToGrid w:val="0"/>
        <w:spacing w:line="440" w:lineRule="exact"/>
        <w:ind w:firstLine="424" w:firstLineChars="202"/>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（13）响应文件附有采购人不能接受的条件；</w:t>
      </w:r>
    </w:p>
    <w:p w14:paraId="7DC58AF7">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14</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响应文件未能对询比文件中提出的实质性要求和条件做出实质性响应的；</w:t>
      </w:r>
    </w:p>
    <w:p w14:paraId="43ED491D">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15</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响应供应商有串通响应、弄虚作假、行贿等违法行为的；</w:t>
      </w:r>
    </w:p>
    <w:p w14:paraId="3D54E99E">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16</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响应供应商拒不按照要求对响应文件进行澄清、说明或者补正的；</w:t>
      </w:r>
    </w:p>
    <w:p w14:paraId="16D02C7E">
      <w:pPr>
        <w:pStyle w:val="21"/>
        <w:tabs>
          <w:tab w:val="left" w:pos="630"/>
        </w:tabs>
        <w:snapToGrid w:val="0"/>
        <w:spacing w:line="440" w:lineRule="exact"/>
        <w:ind w:firstLine="424" w:firstLineChars="202"/>
        <w:rPr>
          <w:rFonts w:hint="eastAsia" w:asciiTheme="minorEastAsia" w:hAnsiTheme="minorEastAsia" w:eastAsiaTheme="minorEastAsia"/>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17）</w:t>
      </w:r>
      <w:r>
        <w:rPr>
          <w:rFonts w:hint="eastAsia" w:asciiTheme="minorEastAsia" w:hAnsiTheme="minorEastAsia" w:eastAsiaTheme="minorEastAsia"/>
          <w:szCs w:val="21"/>
          <w:highlight w:val="none"/>
        </w:rPr>
        <w:t>询比文件明确规定可以否决响应的其他情形。</w:t>
      </w:r>
    </w:p>
    <w:p w14:paraId="4D305C0C">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3.1.3</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过程中，</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委员会收到低于成本价</w:t>
      </w:r>
      <w:r>
        <w:rPr>
          <w:rFonts w:hint="eastAsia" w:asciiTheme="minorEastAsia" w:hAnsiTheme="minorEastAsia" w:eastAsiaTheme="minorEastAsia"/>
          <w:highlight w:val="none"/>
          <w:lang w:eastAsia="zh-CN"/>
        </w:rPr>
        <w:t>响应</w:t>
      </w:r>
      <w:r>
        <w:rPr>
          <w:rFonts w:hint="eastAsia" w:asciiTheme="minorEastAsia" w:hAnsiTheme="minorEastAsia" w:eastAsiaTheme="minorEastAsia"/>
          <w:highlight w:val="none"/>
        </w:rPr>
        <w:t>的书面质疑材料、发现</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的综合报价明显低于其他</w:t>
      </w:r>
      <w:r>
        <w:rPr>
          <w:rFonts w:hint="eastAsia" w:asciiTheme="minorEastAsia" w:hAnsiTheme="minorEastAsia" w:eastAsiaTheme="minorEastAsia"/>
          <w:highlight w:val="none"/>
          <w:lang w:eastAsia="zh-CN"/>
        </w:rPr>
        <w:t>响应报价</w:t>
      </w:r>
      <w:r>
        <w:rPr>
          <w:rFonts w:hint="eastAsia" w:asciiTheme="minorEastAsia" w:hAnsiTheme="minorEastAsia" w:eastAsiaTheme="minorEastAsia"/>
          <w:highlight w:val="none"/>
        </w:rPr>
        <w:t>或者设有标底时明显低于标底，认为</w:t>
      </w:r>
      <w:r>
        <w:rPr>
          <w:rFonts w:hint="eastAsia" w:asciiTheme="minorEastAsia" w:hAnsiTheme="minorEastAsia" w:eastAsiaTheme="minorEastAsia"/>
          <w:highlight w:val="none"/>
          <w:lang w:eastAsia="zh-CN"/>
        </w:rPr>
        <w:t>响应报价</w:t>
      </w:r>
      <w:r>
        <w:rPr>
          <w:rFonts w:hint="eastAsia" w:asciiTheme="minorEastAsia" w:hAnsiTheme="minorEastAsia" w:eastAsiaTheme="minorEastAsia"/>
          <w:highlight w:val="none"/>
        </w:rPr>
        <w:t>可能低于其个别成本的，应当书面要求该</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做出书面说明并提供相关证明材料。</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不能合理说明或者不能提供相应证明材料的，由</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委员会认定该</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以低于成本报价</w:t>
      </w:r>
      <w:r>
        <w:rPr>
          <w:rFonts w:hint="eastAsia" w:asciiTheme="minorEastAsia" w:hAnsiTheme="minorEastAsia" w:eastAsiaTheme="minorEastAsia"/>
          <w:highlight w:val="none"/>
          <w:lang w:eastAsia="zh-CN"/>
        </w:rPr>
        <w:t>响应</w:t>
      </w:r>
      <w:r>
        <w:rPr>
          <w:rFonts w:hint="eastAsia" w:asciiTheme="minorEastAsia" w:hAnsiTheme="minorEastAsia" w:eastAsiaTheme="minorEastAsia"/>
          <w:highlight w:val="none"/>
        </w:rPr>
        <w:t>，</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委员会应当</w:t>
      </w:r>
      <w:r>
        <w:rPr>
          <w:rFonts w:hint="eastAsia" w:asciiTheme="minorEastAsia" w:hAnsiTheme="minorEastAsia" w:eastAsiaTheme="minorEastAsia"/>
          <w:highlight w:val="none"/>
          <w:lang w:eastAsia="zh-CN"/>
        </w:rPr>
        <w:t>否决其响应</w:t>
      </w:r>
      <w:r>
        <w:rPr>
          <w:rFonts w:hint="eastAsia" w:asciiTheme="minorEastAsia" w:hAnsiTheme="minorEastAsia" w:eastAsiaTheme="minorEastAsia"/>
          <w:highlight w:val="none"/>
        </w:rPr>
        <w:t>。</w:t>
      </w:r>
    </w:p>
    <w:p w14:paraId="22FF2454">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3.1.4</w:t>
      </w:r>
      <w:r>
        <w:rPr>
          <w:rFonts w:hint="eastAsia" w:asciiTheme="minorEastAsia" w:hAnsiTheme="minorEastAsia" w:eastAsiaTheme="minorEastAsia"/>
          <w:highlight w:val="none"/>
          <w:lang w:eastAsia="zh-CN"/>
        </w:rPr>
        <w:t>响应报价</w:t>
      </w:r>
      <w:r>
        <w:rPr>
          <w:rFonts w:hint="eastAsia" w:asciiTheme="minorEastAsia" w:hAnsiTheme="minorEastAsia" w:eastAsiaTheme="minorEastAsia"/>
          <w:highlight w:val="none"/>
        </w:rPr>
        <w:t>有算术错误的，</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委员会按照以下原则对</w:t>
      </w:r>
      <w:r>
        <w:rPr>
          <w:rFonts w:hint="eastAsia" w:asciiTheme="minorEastAsia" w:hAnsiTheme="minorEastAsia" w:eastAsiaTheme="minorEastAsia"/>
          <w:highlight w:val="none"/>
          <w:lang w:eastAsia="zh-CN"/>
        </w:rPr>
        <w:t>响应报价</w:t>
      </w:r>
      <w:r>
        <w:rPr>
          <w:rFonts w:hint="eastAsia" w:asciiTheme="minorEastAsia" w:hAnsiTheme="minorEastAsia" w:eastAsiaTheme="minorEastAsia"/>
          <w:highlight w:val="none"/>
        </w:rPr>
        <w:t>进行修正，修正的价格经</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书面确认后具有约束力。</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不接受修正价格的，</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委员会应当</w:t>
      </w:r>
      <w:r>
        <w:rPr>
          <w:rFonts w:hint="eastAsia" w:asciiTheme="minorEastAsia" w:hAnsiTheme="minorEastAsia" w:eastAsiaTheme="minorEastAsia"/>
          <w:highlight w:val="none"/>
          <w:lang w:eastAsia="zh-CN"/>
        </w:rPr>
        <w:t>否决其响应</w:t>
      </w:r>
      <w:r>
        <w:rPr>
          <w:rFonts w:hint="eastAsia" w:asciiTheme="minorEastAsia" w:hAnsiTheme="minorEastAsia" w:eastAsiaTheme="minorEastAsia"/>
          <w:highlight w:val="none"/>
        </w:rPr>
        <w:t>。</w:t>
      </w:r>
    </w:p>
    <w:p w14:paraId="1E80A792">
      <w:pPr>
        <w:adjustRightInd w:val="0"/>
        <w:snapToGrid w:val="0"/>
        <w:spacing w:line="440" w:lineRule="exact"/>
        <w:ind w:firstLine="424" w:firstLineChars="202"/>
        <w:rPr>
          <w:rFonts w:asciiTheme="minorEastAsia" w:hAnsiTheme="minorEastAsia" w:eastAsiaTheme="minorEastAsia" w:cstheme="minorEastAsia"/>
          <w:szCs w:val="21"/>
        </w:rPr>
      </w:pPr>
      <w:bookmarkStart w:id="1158" w:name="_Toc4450"/>
      <w:bookmarkStart w:id="1159" w:name="_Toc450489351"/>
      <w:bookmarkStart w:id="1160" w:name="_Toc1356"/>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询比</w:t>
      </w:r>
      <w:r>
        <w:rPr>
          <w:rFonts w:hint="eastAsia" w:asciiTheme="minorEastAsia" w:hAnsiTheme="minorEastAsia" w:eastAsiaTheme="minorEastAsia" w:cstheme="minorEastAsia"/>
          <w:szCs w:val="21"/>
        </w:rPr>
        <w:t>文件中的大写金额与小写金额不一致的，以大写金额为准；</w:t>
      </w:r>
    </w:p>
    <w:p w14:paraId="2B494D1D">
      <w:pPr>
        <w:adjustRightInd w:val="0"/>
        <w:snapToGrid w:val="0"/>
        <w:spacing w:line="440" w:lineRule="exact"/>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（2）总价金额与根据单价计算出的结果不一致的，以单价金额为准修正总价，但单价金额小数点有明显错误的除外。</w:t>
      </w:r>
    </w:p>
    <w:p w14:paraId="08690ABA">
      <w:pPr>
        <w:adjustRightInd w:val="0"/>
        <w:snapToGrid w:val="0"/>
        <w:spacing w:line="440" w:lineRule="exact"/>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(3)含税金额与根据不含税金额计算出的结果不一致的，以不含税金额为准修正含税金额，但不含税金额有明显错误的除外。</w:t>
      </w:r>
    </w:p>
    <w:p w14:paraId="2FE75CC0">
      <w:pPr>
        <w:pStyle w:val="36"/>
        <w:keepNext w:val="0"/>
        <w:keepLines w:val="0"/>
        <w:pageBreakBefore w:val="0"/>
        <w:widowControl w:val="0"/>
        <w:tabs>
          <w:tab w:val="left" w:pos="588"/>
        </w:tabs>
        <w:kinsoku/>
        <w:wordWrap/>
        <w:overflowPunct/>
        <w:topLinePunct w:val="0"/>
        <w:autoSpaceDE/>
        <w:autoSpaceDN/>
        <w:bidi w:val="0"/>
        <w:adjustRightInd/>
        <w:snapToGrid w:val="0"/>
        <w:spacing w:before="120" w:after="120" w:line="440" w:lineRule="exact"/>
        <w:jc w:val="left"/>
        <w:textAlignment w:val="auto"/>
        <w:outlineLvl w:val="2"/>
        <w:rPr>
          <w:rFonts w:hint="eastAsia" w:asciiTheme="minorEastAsia" w:hAnsiTheme="minorEastAsia" w:eastAsiaTheme="minorEastAsia"/>
          <w:sz w:val="24"/>
          <w:szCs w:val="24"/>
          <w:highlight w:val="none"/>
        </w:rPr>
      </w:pPr>
      <w:bookmarkStart w:id="1161" w:name="_Toc17180"/>
      <w:bookmarkStart w:id="1162" w:name="_Toc3664"/>
      <w:bookmarkStart w:id="1163" w:name="_Toc19497"/>
      <w:bookmarkStart w:id="1164" w:name="_Toc26077"/>
      <w:bookmarkStart w:id="1165" w:name="_Toc27233"/>
      <w:bookmarkStart w:id="1166" w:name="_Toc3462"/>
      <w:bookmarkStart w:id="1167" w:name="_Toc31064"/>
      <w:bookmarkStart w:id="1168" w:name="_Toc582"/>
      <w:bookmarkStart w:id="1169" w:name="_Toc4284"/>
      <w:bookmarkStart w:id="1170" w:name="_Toc7450"/>
      <w:r>
        <w:rPr>
          <w:rFonts w:hint="eastAsia" w:asciiTheme="minorEastAsia" w:hAnsiTheme="minorEastAsia" w:eastAsiaTheme="minorEastAsia"/>
          <w:sz w:val="24"/>
          <w:szCs w:val="24"/>
          <w:highlight w:val="none"/>
        </w:rPr>
        <w:t>3.2详细评审</w:t>
      </w:r>
      <w:bookmarkEnd w:id="1158"/>
      <w:bookmarkEnd w:id="1159"/>
      <w:bookmarkEnd w:id="1160"/>
      <w:bookmarkEnd w:id="1161"/>
      <w:bookmarkEnd w:id="1162"/>
      <w:bookmarkEnd w:id="1163"/>
      <w:bookmarkEnd w:id="1164"/>
      <w:bookmarkEnd w:id="1165"/>
      <w:bookmarkEnd w:id="1166"/>
      <w:bookmarkEnd w:id="1167"/>
      <w:bookmarkEnd w:id="1168"/>
      <w:bookmarkEnd w:id="1169"/>
      <w:bookmarkEnd w:id="1170"/>
    </w:p>
    <w:p w14:paraId="64141812">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asciiTheme="minorEastAsia" w:hAnsiTheme="minorEastAsia" w:eastAsiaTheme="minorEastAsia"/>
          <w:highlight w:val="none"/>
        </w:rPr>
        <w:t>3.2.1</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委员会按照本章第2.2款规定的评审因素和量化标准进行评分，并计算出综合评估得分。</w:t>
      </w:r>
    </w:p>
    <w:p w14:paraId="239CE91E">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3.2.2评分分值计算原则上保留小数点后两位，小数点后第三位“四舍五入”。另有规定的，见</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办法前附表。</w:t>
      </w:r>
    </w:p>
    <w:p w14:paraId="7F423A32">
      <w:pPr>
        <w:pStyle w:val="36"/>
        <w:keepNext w:val="0"/>
        <w:keepLines w:val="0"/>
        <w:pageBreakBefore w:val="0"/>
        <w:widowControl w:val="0"/>
        <w:tabs>
          <w:tab w:val="left" w:pos="588"/>
        </w:tabs>
        <w:kinsoku/>
        <w:wordWrap/>
        <w:overflowPunct/>
        <w:topLinePunct w:val="0"/>
        <w:autoSpaceDE/>
        <w:autoSpaceDN/>
        <w:bidi w:val="0"/>
        <w:adjustRightInd/>
        <w:snapToGrid w:val="0"/>
        <w:spacing w:before="120" w:after="120" w:line="440" w:lineRule="exact"/>
        <w:jc w:val="left"/>
        <w:textAlignment w:val="auto"/>
        <w:outlineLvl w:val="2"/>
        <w:rPr>
          <w:rFonts w:hint="eastAsia" w:asciiTheme="minorEastAsia" w:hAnsiTheme="minorEastAsia" w:eastAsiaTheme="minorEastAsia"/>
          <w:sz w:val="24"/>
          <w:szCs w:val="24"/>
          <w:highlight w:val="none"/>
        </w:rPr>
      </w:pPr>
      <w:bookmarkStart w:id="1171" w:name="_Toc17455"/>
      <w:bookmarkStart w:id="1172" w:name="_Toc22301"/>
      <w:bookmarkStart w:id="1173" w:name="_Toc1394"/>
      <w:bookmarkStart w:id="1174" w:name="_Toc2369"/>
      <w:bookmarkStart w:id="1175" w:name="_Toc450489352"/>
      <w:bookmarkStart w:id="1176" w:name="_Toc14598"/>
      <w:bookmarkStart w:id="1177" w:name="_Toc447265561"/>
      <w:bookmarkStart w:id="1178" w:name="_Toc447265275"/>
      <w:bookmarkStart w:id="1179" w:name="_Toc8852"/>
      <w:bookmarkStart w:id="1180" w:name="_Toc6639"/>
      <w:bookmarkStart w:id="1181" w:name="_Toc4826"/>
      <w:bookmarkStart w:id="1182" w:name="_Toc5812"/>
      <w:bookmarkStart w:id="1183" w:name="_Toc30555"/>
      <w:bookmarkStart w:id="1184" w:name="_Toc24564"/>
      <w:bookmarkStart w:id="1185" w:name="_Toc8326"/>
      <w:r>
        <w:rPr>
          <w:rFonts w:hint="eastAsia" w:asciiTheme="minorEastAsia" w:hAnsiTheme="minorEastAsia" w:eastAsiaTheme="minorEastAsia"/>
          <w:sz w:val="24"/>
          <w:szCs w:val="24"/>
          <w:highlight w:val="none"/>
        </w:rPr>
        <w:t>3.3</w:t>
      </w:r>
      <w:r>
        <w:rPr>
          <w:rFonts w:hint="eastAsia" w:asciiTheme="minorEastAsia" w:hAnsiTheme="minorEastAsia" w:eastAsiaTheme="minorEastAsia"/>
          <w:sz w:val="24"/>
          <w:szCs w:val="24"/>
          <w:highlight w:val="none"/>
          <w:lang w:eastAsia="zh-CN"/>
        </w:rPr>
        <w:t>响应文件</w:t>
      </w:r>
      <w:r>
        <w:rPr>
          <w:rFonts w:hint="eastAsia" w:asciiTheme="minorEastAsia" w:hAnsiTheme="minorEastAsia" w:eastAsiaTheme="minorEastAsia"/>
          <w:sz w:val="24"/>
          <w:szCs w:val="24"/>
          <w:highlight w:val="none"/>
        </w:rPr>
        <w:t>的澄清</w:t>
      </w:r>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p>
    <w:p w14:paraId="1CDB493E">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3.3.1在</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过程中，</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委员会可以书面形式要求</w:t>
      </w:r>
      <w:r>
        <w:rPr>
          <w:rFonts w:hint="eastAsia" w:asciiTheme="minorEastAsia" w:hAnsiTheme="minorEastAsia" w:eastAsiaTheme="minorEastAsia"/>
          <w:highlight w:val="none"/>
          <w:lang w:val="en-US" w:eastAsia="zh-CN"/>
        </w:rPr>
        <w:t>供应商</w:t>
      </w:r>
      <w:r>
        <w:rPr>
          <w:rFonts w:hint="eastAsia" w:asciiTheme="minorEastAsia" w:hAnsiTheme="minorEastAsia" w:eastAsiaTheme="minorEastAsia"/>
          <w:highlight w:val="none"/>
        </w:rPr>
        <w:t>对</w:t>
      </w:r>
      <w:r>
        <w:rPr>
          <w:rFonts w:hint="eastAsia" w:asciiTheme="minorEastAsia" w:hAnsiTheme="minorEastAsia" w:eastAsiaTheme="minorEastAsia"/>
          <w:highlight w:val="none"/>
          <w:lang w:val="en-US" w:eastAsia="zh-CN"/>
        </w:rPr>
        <w:t>响应</w:t>
      </w:r>
      <w:r>
        <w:rPr>
          <w:rFonts w:hint="eastAsia" w:asciiTheme="minorEastAsia" w:hAnsiTheme="minorEastAsia" w:eastAsiaTheme="minorEastAsia"/>
          <w:highlight w:val="none"/>
        </w:rPr>
        <w:t>文件中含义不明确、对同类问题表述不一致或者有明显文字和计算错误的内容</w:t>
      </w:r>
      <w:r>
        <w:rPr>
          <w:rFonts w:hint="eastAsia" w:asciiTheme="minorEastAsia" w:hAnsiTheme="minorEastAsia" w:eastAsiaTheme="minorEastAsia"/>
          <w:highlight w:val="none"/>
          <w:lang w:val="en-US" w:eastAsia="zh-CN"/>
        </w:rPr>
        <w:t>进行</w:t>
      </w:r>
      <w:r>
        <w:rPr>
          <w:rFonts w:hint="eastAsia" w:asciiTheme="minorEastAsia" w:hAnsiTheme="minorEastAsia" w:eastAsiaTheme="minorEastAsia"/>
          <w:highlight w:val="none"/>
        </w:rPr>
        <w:t>必要的澄清、说明</w:t>
      </w:r>
      <w:r>
        <w:rPr>
          <w:rFonts w:hint="eastAsia" w:asciiTheme="minorEastAsia" w:hAnsiTheme="minorEastAsia" w:eastAsiaTheme="minorEastAsia"/>
          <w:highlight w:val="none"/>
          <w:lang w:val="en-US" w:eastAsia="zh-CN"/>
        </w:rPr>
        <w:t>或</w:t>
      </w:r>
      <w:r>
        <w:rPr>
          <w:rFonts w:hint="eastAsia" w:asciiTheme="minorEastAsia" w:hAnsiTheme="minorEastAsia" w:eastAsiaTheme="minorEastAsia"/>
          <w:highlight w:val="none"/>
        </w:rPr>
        <w:t>对</w:t>
      </w:r>
      <w:r>
        <w:rPr>
          <w:rFonts w:hint="eastAsia" w:asciiTheme="minorEastAsia" w:hAnsiTheme="minorEastAsia" w:eastAsiaTheme="minorEastAsia"/>
          <w:highlight w:val="none"/>
          <w:lang w:eastAsia="zh-CN"/>
        </w:rPr>
        <w:t>响应文件</w:t>
      </w:r>
      <w:r>
        <w:rPr>
          <w:rFonts w:hint="eastAsia" w:asciiTheme="minorEastAsia" w:hAnsiTheme="minorEastAsia" w:eastAsiaTheme="minorEastAsia"/>
          <w:highlight w:val="none"/>
        </w:rPr>
        <w:t>中的细微偏差进行补正。</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委员会不接受</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主动提出的澄清、说明或者补正。</w:t>
      </w:r>
    </w:p>
    <w:p w14:paraId="0BC88B90">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3.3.2细微偏差是指</w:t>
      </w:r>
      <w:r>
        <w:rPr>
          <w:rFonts w:hint="eastAsia" w:asciiTheme="minorEastAsia" w:hAnsiTheme="minorEastAsia" w:eastAsiaTheme="minorEastAsia"/>
          <w:highlight w:val="none"/>
          <w:lang w:eastAsia="zh-CN"/>
        </w:rPr>
        <w:t>响应文件</w:t>
      </w:r>
      <w:r>
        <w:rPr>
          <w:rFonts w:hint="eastAsia" w:asciiTheme="minorEastAsia" w:hAnsiTheme="minorEastAsia" w:eastAsiaTheme="minorEastAsia"/>
          <w:highlight w:val="none"/>
        </w:rPr>
        <w:t>在实质上响应</w:t>
      </w:r>
      <w:r>
        <w:rPr>
          <w:rFonts w:hint="eastAsia" w:asciiTheme="minorEastAsia" w:hAnsiTheme="minorEastAsia" w:eastAsiaTheme="minorEastAsia"/>
          <w:highlight w:val="none"/>
          <w:lang w:eastAsia="zh-CN"/>
        </w:rPr>
        <w:t>询比文件</w:t>
      </w:r>
      <w:r>
        <w:rPr>
          <w:rFonts w:hint="eastAsia" w:asciiTheme="minorEastAsia" w:hAnsiTheme="minorEastAsia" w:eastAsiaTheme="minorEastAsia"/>
          <w:highlight w:val="none"/>
        </w:rPr>
        <w:t>要求，但个别地方存在漏项或者提供了不完整的技术信息和数据等情况，并且补正这些遗漏或者不完整不会对其他</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造成不公平的结果。细微偏差不影响</w:t>
      </w:r>
      <w:r>
        <w:rPr>
          <w:rFonts w:hint="eastAsia" w:asciiTheme="minorEastAsia" w:hAnsiTheme="minorEastAsia" w:eastAsiaTheme="minorEastAsia"/>
          <w:highlight w:val="none"/>
          <w:lang w:eastAsia="zh-CN"/>
        </w:rPr>
        <w:t>响应文件</w:t>
      </w:r>
      <w:r>
        <w:rPr>
          <w:rFonts w:hint="eastAsia" w:asciiTheme="minorEastAsia" w:hAnsiTheme="minorEastAsia" w:eastAsiaTheme="minorEastAsia"/>
          <w:highlight w:val="none"/>
        </w:rPr>
        <w:t>的有效性。</w:t>
      </w:r>
    </w:p>
    <w:p w14:paraId="44CED9E0">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3.3.3澄清、说明和补正不得改变</w:t>
      </w:r>
      <w:r>
        <w:rPr>
          <w:rFonts w:hint="eastAsia" w:asciiTheme="minorEastAsia" w:hAnsiTheme="minorEastAsia" w:eastAsiaTheme="minorEastAsia"/>
          <w:highlight w:val="none"/>
          <w:lang w:eastAsia="zh-CN"/>
        </w:rPr>
        <w:t>响应文件</w:t>
      </w:r>
      <w:r>
        <w:rPr>
          <w:rFonts w:hint="eastAsia" w:asciiTheme="minorEastAsia" w:hAnsiTheme="minorEastAsia" w:eastAsiaTheme="minorEastAsia"/>
          <w:highlight w:val="none"/>
        </w:rPr>
        <w:t>的实质性内容（算术性错误修正的除外）。</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的书面澄清、说明和补正属于</w:t>
      </w:r>
      <w:r>
        <w:rPr>
          <w:rFonts w:hint="eastAsia" w:asciiTheme="minorEastAsia" w:hAnsiTheme="minorEastAsia" w:eastAsiaTheme="minorEastAsia"/>
          <w:highlight w:val="none"/>
          <w:lang w:eastAsia="zh-CN"/>
        </w:rPr>
        <w:t>响应文件</w:t>
      </w:r>
      <w:r>
        <w:rPr>
          <w:rFonts w:hint="eastAsia" w:asciiTheme="minorEastAsia" w:hAnsiTheme="minorEastAsia" w:eastAsiaTheme="minorEastAsia"/>
          <w:highlight w:val="none"/>
        </w:rPr>
        <w:t>的组成部分。</w:t>
      </w:r>
    </w:p>
    <w:p w14:paraId="22D0214B">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3.3.4</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委员会对</w:t>
      </w:r>
      <w:r>
        <w:rPr>
          <w:rFonts w:hint="eastAsia" w:asciiTheme="minorEastAsia" w:hAnsiTheme="minorEastAsia" w:eastAsiaTheme="minorEastAsia"/>
          <w:highlight w:val="none"/>
          <w:lang w:eastAsia="zh-CN"/>
        </w:rPr>
        <w:t>供应商提交</w:t>
      </w:r>
      <w:r>
        <w:rPr>
          <w:rFonts w:hint="eastAsia" w:asciiTheme="minorEastAsia" w:hAnsiTheme="minorEastAsia" w:eastAsiaTheme="minorEastAsia"/>
          <w:highlight w:val="none"/>
        </w:rPr>
        <w:t>的澄清、说明或者补正有疑问的，可以要求</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进一步澄清、说明或者补正，直至满足</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委员会的要求。</w:t>
      </w:r>
    </w:p>
    <w:p w14:paraId="75B9DD1C">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asciiTheme="minorEastAsia" w:hAnsiTheme="minorEastAsia" w:eastAsiaTheme="minorEastAsia"/>
          <w:highlight w:val="none"/>
        </w:rPr>
        <w:t>3.3.5</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委员会必要时可以要求</w:t>
      </w:r>
      <w:r>
        <w:rPr>
          <w:rFonts w:hint="eastAsia" w:asciiTheme="minorEastAsia" w:hAnsiTheme="minorEastAsia" w:eastAsiaTheme="minorEastAsia"/>
          <w:highlight w:val="none"/>
          <w:lang w:eastAsia="zh-CN"/>
        </w:rPr>
        <w:t>供应商递交</w:t>
      </w:r>
      <w:r>
        <w:rPr>
          <w:rFonts w:hint="eastAsia" w:asciiTheme="minorEastAsia" w:hAnsiTheme="minorEastAsia" w:eastAsiaTheme="minorEastAsia"/>
          <w:highlight w:val="none"/>
        </w:rPr>
        <w:t>有关证明和证件的原件，以便核验。</w:t>
      </w:r>
    </w:p>
    <w:p w14:paraId="58536FE6">
      <w:pPr>
        <w:pStyle w:val="36"/>
        <w:keepNext w:val="0"/>
        <w:keepLines w:val="0"/>
        <w:pageBreakBefore w:val="0"/>
        <w:widowControl w:val="0"/>
        <w:tabs>
          <w:tab w:val="left" w:pos="588"/>
        </w:tabs>
        <w:kinsoku/>
        <w:wordWrap/>
        <w:overflowPunct/>
        <w:topLinePunct w:val="0"/>
        <w:autoSpaceDE/>
        <w:autoSpaceDN/>
        <w:bidi w:val="0"/>
        <w:adjustRightInd/>
        <w:snapToGrid w:val="0"/>
        <w:spacing w:before="120" w:after="120" w:line="440" w:lineRule="exact"/>
        <w:jc w:val="left"/>
        <w:textAlignment w:val="auto"/>
        <w:outlineLvl w:val="2"/>
        <w:rPr>
          <w:rFonts w:hint="eastAsia" w:asciiTheme="minorEastAsia" w:hAnsiTheme="minorEastAsia" w:eastAsiaTheme="minorEastAsia"/>
          <w:sz w:val="24"/>
          <w:szCs w:val="24"/>
          <w:highlight w:val="none"/>
        </w:rPr>
      </w:pPr>
      <w:bookmarkStart w:id="1186" w:name="_Toc23226"/>
      <w:bookmarkStart w:id="1187" w:name="_Toc20233"/>
      <w:bookmarkStart w:id="1188" w:name="_Toc20152"/>
      <w:bookmarkStart w:id="1189" w:name="_Toc450489353"/>
      <w:bookmarkStart w:id="1190" w:name="_Toc28909"/>
      <w:bookmarkStart w:id="1191" w:name="_Toc17835"/>
      <w:bookmarkStart w:id="1192" w:name="_Toc21568"/>
      <w:bookmarkStart w:id="1193" w:name="_Toc16117"/>
      <w:bookmarkStart w:id="1194" w:name="_Toc1067"/>
      <w:bookmarkStart w:id="1195" w:name="_Toc9136"/>
      <w:bookmarkStart w:id="1196" w:name="_Toc9099"/>
      <w:bookmarkStart w:id="1197" w:name="_Toc13432"/>
      <w:bookmarkStart w:id="1198" w:name="_Toc1344"/>
      <w:r>
        <w:rPr>
          <w:rFonts w:hint="eastAsia" w:asciiTheme="minorEastAsia" w:hAnsiTheme="minorEastAsia" w:eastAsiaTheme="minorEastAsia"/>
          <w:sz w:val="24"/>
          <w:szCs w:val="24"/>
          <w:highlight w:val="none"/>
        </w:rPr>
        <w:t>3.4</w:t>
      </w:r>
      <w:r>
        <w:rPr>
          <w:rFonts w:hint="eastAsia" w:asciiTheme="minorEastAsia" w:hAnsiTheme="minorEastAsia" w:eastAsiaTheme="minorEastAsia"/>
          <w:sz w:val="24"/>
          <w:szCs w:val="24"/>
          <w:highlight w:val="none"/>
          <w:lang w:eastAsia="zh-CN"/>
        </w:rPr>
        <w:t>成交候选人</w:t>
      </w:r>
      <w:r>
        <w:rPr>
          <w:rFonts w:hint="eastAsia" w:asciiTheme="minorEastAsia" w:hAnsiTheme="minorEastAsia" w:eastAsiaTheme="minorEastAsia"/>
          <w:sz w:val="24"/>
          <w:szCs w:val="24"/>
          <w:highlight w:val="none"/>
        </w:rPr>
        <w:t>推荐原则</w:t>
      </w:r>
      <w:bookmarkEnd w:id="1186"/>
      <w:bookmarkEnd w:id="1187"/>
      <w:bookmarkEnd w:id="1188"/>
      <w:bookmarkEnd w:id="1189"/>
      <w:bookmarkEnd w:id="1190"/>
      <w:bookmarkEnd w:id="1191"/>
      <w:bookmarkEnd w:id="1192"/>
      <w:bookmarkEnd w:id="1193"/>
      <w:bookmarkEnd w:id="1194"/>
      <w:bookmarkEnd w:id="1195"/>
      <w:bookmarkEnd w:id="1196"/>
      <w:bookmarkEnd w:id="1197"/>
      <w:bookmarkEnd w:id="1198"/>
    </w:p>
    <w:p w14:paraId="0C767E8B">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3.4.1</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委员会按照综合评分由高到低的顺序推荐</w:t>
      </w:r>
      <w:r>
        <w:rPr>
          <w:rFonts w:hint="eastAsia" w:asciiTheme="minorEastAsia" w:hAnsiTheme="minorEastAsia" w:eastAsiaTheme="minorEastAsia"/>
          <w:highlight w:val="none"/>
          <w:lang w:eastAsia="zh-CN"/>
        </w:rPr>
        <w:t>成交候选人</w:t>
      </w:r>
      <w:r>
        <w:rPr>
          <w:rFonts w:hint="eastAsia" w:asciiTheme="minorEastAsia" w:hAnsiTheme="minorEastAsia" w:eastAsiaTheme="minorEastAsia"/>
          <w:highlight w:val="none"/>
        </w:rPr>
        <w:t>。综合评分相同的，处理原则见</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办法前附表。</w:t>
      </w:r>
    </w:p>
    <w:p w14:paraId="543C8B20">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3.4.2</w:t>
      </w:r>
      <w:r>
        <w:rPr>
          <w:rFonts w:hint="eastAsia" w:asciiTheme="minorEastAsia" w:hAnsiTheme="minorEastAsia" w:eastAsiaTheme="minorEastAsia"/>
          <w:highlight w:val="none"/>
          <w:lang w:eastAsia="zh-CN"/>
        </w:rPr>
        <w:t>成交候选人</w:t>
      </w:r>
      <w:r>
        <w:rPr>
          <w:rFonts w:hint="eastAsia" w:asciiTheme="minorEastAsia" w:hAnsiTheme="minorEastAsia" w:eastAsiaTheme="minorEastAsia"/>
          <w:highlight w:val="none"/>
        </w:rPr>
        <w:t>推荐原则见</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办法前附表。</w:t>
      </w:r>
    </w:p>
    <w:p w14:paraId="3BB24013">
      <w:pPr>
        <w:pStyle w:val="36"/>
        <w:keepNext w:val="0"/>
        <w:keepLines w:val="0"/>
        <w:pageBreakBefore w:val="0"/>
        <w:widowControl w:val="0"/>
        <w:tabs>
          <w:tab w:val="left" w:pos="588"/>
        </w:tabs>
        <w:kinsoku/>
        <w:wordWrap/>
        <w:overflowPunct/>
        <w:topLinePunct w:val="0"/>
        <w:autoSpaceDE/>
        <w:autoSpaceDN/>
        <w:bidi w:val="0"/>
        <w:adjustRightInd/>
        <w:snapToGrid w:val="0"/>
        <w:spacing w:before="120" w:after="120" w:line="440" w:lineRule="exact"/>
        <w:jc w:val="left"/>
        <w:textAlignment w:val="auto"/>
        <w:outlineLvl w:val="2"/>
        <w:rPr>
          <w:rFonts w:hint="eastAsia" w:asciiTheme="minorEastAsia" w:hAnsiTheme="minorEastAsia" w:eastAsiaTheme="minorEastAsia"/>
          <w:sz w:val="24"/>
          <w:szCs w:val="24"/>
          <w:highlight w:val="none"/>
        </w:rPr>
      </w:pPr>
      <w:bookmarkStart w:id="1199" w:name="_Toc15891"/>
      <w:bookmarkStart w:id="1200" w:name="_Toc17221"/>
      <w:bookmarkStart w:id="1201" w:name="_Toc26034"/>
      <w:bookmarkStart w:id="1202" w:name="_Toc12927"/>
      <w:bookmarkStart w:id="1203" w:name="_Toc16709"/>
      <w:bookmarkStart w:id="1204" w:name="_Toc14017"/>
      <w:bookmarkStart w:id="1205" w:name="_Toc14032"/>
      <w:bookmarkStart w:id="1206" w:name="_Toc17898"/>
      <w:bookmarkStart w:id="1207" w:name="_Toc24082"/>
      <w:bookmarkStart w:id="1208" w:name="_Toc450489354"/>
      <w:bookmarkStart w:id="1209" w:name="_Toc2402"/>
      <w:bookmarkStart w:id="1210" w:name="_Toc31631"/>
      <w:bookmarkStart w:id="1211" w:name="_Toc12830"/>
      <w:r>
        <w:rPr>
          <w:rFonts w:hint="eastAsia" w:asciiTheme="minorEastAsia" w:hAnsiTheme="minorEastAsia" w:eastAsiaTheme="minorEastAsia"/>
          <w:sz w:val="24"/>
          <w:szCs w:val="24"/>
          <w:highlight w:val="none"/>
        </w:rPr>
        <w:t>3.5</w:t>
      </w:r>
      <w:r>
        <w:rPr>
          <w:rFonts w:hint="eastAsia" w:asciiTheme="minorEastAsia" w:hAnsiTheme="minorEastAsia" w:eastAsiaTheme="minorEastAsia"/>
          <w:sz w:val="24"/>
          <w:szCs w:val="24"/>
          <w:highlight w:val="none"/>
          <w:lang w:eastAsia="zh-CN"/>
        </w:rPr>
        <w:t>评审</w:t>
      </w:r>
      <w:r>
        <w:rPr>
          <w:rFonts w:hint="eastAsia" w:asciiTheme="minorEastAsia" w:hAnsiTheme="minorEastAsia" w:eastAsiaTheme="minorEastAsia"/>
          <w:sz w:val="24"/>
          <w:szCs w:val="24"/>
          <w:highlight w:val="none"/>
        </w:rPr>
        <w:t>结果</w:t>
      </w:r>
      <w:bookmarkEnd w:id="1199"/>
      <w:bookmarkEnd w:id="1200"/>
      <w:bookmarkEnd w:id="1201"/>
      <w:bookmarkEnd w:id="1202"/>
      <w:bookmarkEnd w:id="1203"/>
      <w:bookmarkEnd w:id="1204"/>
      <w:bookmarkEnd w:id="1205"/>
      <w:bookmarkEnd w:id="1206"/>
      <w:bookmarkEnd w:id="1207"/>
      <w:bookmarkEnd w:id="1208"/>
      <w:bookmarkEnd w:id="1209"/>
      <w:bookmarkEnd w:id="1210"/>
      <w:bookmarkEnd w:id="1211"/>
    </w:p>
    <w:p w14:paraId="1AFC827D">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3.5.1</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委员会完成</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后，应当向</w:t>
      </w:r>
      <w:r>
        <w:rPr>
          <w:rFonts w:hint="eastAsia" w:asciiTheme="minorEastAsia" w:hAnsiTheme="minorEastAsia" w:eastAsiaTheme="minorEastAsia"/>
          <w:highlight w:val="none"/>
          <w:lang w:eastAsia="zh-CN"/>
        </w:rPr>
        <w:t>采购人</w:t>
      </w:r>
      <w:r>
        <w:rPr>
          <w:rFonts w:hint="eastAsia" w:asciiTheme="minorEastAsia" w:hAnsiTheme="minorEastAsia" w:eastAsiaTheme="minorEastAsia"/>
          <w:highlight w:val="none"/>
          <w:lang w:val="en-US" w:eastAsia="zh-CN"/>
        </w:rPr>
        <w:t>提交</w:t>
      </w:r>
      <w:r>
        <w:rPr>
          <w:rFonts w:hint="eastAsia" w:asciiTheme="minorEastAsia" w:hAnsiTheme="minorEastAsia" w:eastAsiaTheme="minorEastAsia"/>
          <w:highlight w:val="none"/>
        </w:rPr>
        <w:t>书面</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报告。</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委员会分组评审的，应当形成统一、完整的</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报告。</w:t>
      </w:r>
    </w:p>
    <w:p w14:paraId="79E91FEA">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3.5.2</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报告应当包括下列内容：</w:t>
      </w:r>
    </w:p>
    <w:p w14:paraId="6444F88F">
      <w:pPr>
        <w:pStyle w:val="48"/>
        <w:numPr>
          <w:ilvl w:val="0"/>
          <w:numId w:val="9"/>
        </w:numPr>
        <w:tabs>
          <w:tab w:val="left" w:pos="993"/>
        </w:tabs>
        <w:adjustRightInd w:val="0"/>
        <w:snapToGrid w:val="0"/>
        <w:spacing w:line="440" w:lineRule="exact"/>
        <w:ind w:left="0" w:firstLine="424" w:firstLineChars="202"/>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概况（包括</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日程、</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方法和标准、</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委员会名单、</w:t>
      </w:r>
      <w:r>
        <w:rPr>
          <w:rFonts w:hint="eastAsia" w:cs="宋体" w:asciiTheme="minorEastAsia" w:hAnsiTheme="minorEastAsia" w:eastAsiaTheme="minorEastAsia"/>
          <w:szCs w:val="21"/>
          <w:highlight w:val="none"/>
          <w:lang w:eastAsia="zh-CN"/>
        </w:rPr>
        <w:t>响应文件开启</w:t>
      </w:r>
      <w:r>
        <w:rPr>
          <w:rFonts w:hint="eastAsia" w:cs="宋体" w:asciiTheme="minorEastAsia" w:hAnsiTheme="minorEastAsia" w:eastAsiaTheme="minorEastAsia"/>
          <w:szCs w:val="21"/>
          <w:highlight w:val="none"/>
        </w:rPr>
        <w:t>记录等</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基本情况）；</w:t>
      </w:r>
    </w:p>
    <w:p w14:paraId="25BEF768">
      <w:pPr>
        <w:pStyle w:val="48"/>
        <w:numPr>
          <w:ilvl w:val="0"/>
          <w:numId w:val="9"/>
        </w:numPr>
        <w:tabs>
          <w:tab w:val="left" w:pos="993"/>
        </w:tabs>
        <w:adjustRightInd w:val="0"/>
        <w:snapToGrid w:val="0"/>
        <w:spacing w:line="440" w:lineRule="exact"/>
        <w:ind w:left="0" w:firstLine="424" w:firstLineChars="202"/>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资格审查结果及技术、服务、商务和价格比较；</w:t>
      </w:r>
    </w:p>
    <w:p w14:paraId="0FC34F47">
      <w:pPr>
        <w:pStyle w:val="48"/>
        <w:numPr>
          <w:ilvl w:val="0"/>
          <w:numId w:val="9"/>
        </w:numPr>
        <w:tabs>
          <w:tab w:val="left" w:pos="993"/>
        </w:tabs>
        <w:adjustRightInd w:val="0"/>
        <w:snapToGrid w:val="0"/>
        <w:spacing w:line="440" w:lineRule="exact"/>
        <w:ind w:left="0" w:firstLine="424" w:firstLineChars="202"/>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专家评分原始记录表和</w:t>
      </w:r>
      <w:r>
        <w:rPr>
          <w:rFonts w:hint="eastAsia" w:cs="宋体" w:asciiTheme="minorEastAsia" w:hAnsiTheme="minorEastAsia" w:eastAsiaTheme="minorEastAsia"/>
          <w:szCs w:val="21"/>
          <w:highlight w:val="none"/>
          <w:lang w:eastAsia="zh-CN"/>
        </w:rPr>
        <w:t>否决响应</w:t>
      </w:r>
      <w:r>
        <w:rPr>
          <w:rFonts w:hint="eastAsia" w:cs="宋体" w:asciiTheme="minorEastAsia" w:hAnsiTheme="minorEastAsia" w:eastAsiaTheme="minorEastAsia"/>
          <w:szCs w:val="21"/>
          <w:highlight w:val="none"/>
        </w:rPr>
        <w:t>的情况说明；</w:t>
      </w:r>
    </w:p>
    <w:p w14:paraId="0E623F8A">
      <w:pPr>
        <w:pStyle w:val="48"/>
        <w:numPr>
          <w:ilvl w:val="0"/>
          <w:numId w:val="9"/>
        </w:numPr>
        <w:tabs>
          <w:tab w:val="left" w:pos="993"/>
        </w:tabs>
        <w:adjustRightInd w:val="0"/>
        <w:snapToGrid w:val="0"/>
        <w:spacing w:line="440" w:lineRule="exact"/>
        <w:ind w:left="0" w:firstLine="424" w:firstLineChars="202"/>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lang w:val="en-US" w:eastAsia="zh-CN"/>
        </w:rPr>
        <w:t>响应</w:t>
      </w:r>
      <w:r>
        <w:rPr>
          <w:rFonts w:hint="eastAsia" w:cs="宋体" w:asciiTheme="minorEastAsia" w:hAnsiTheme="minorEastAsia" w:eastAsiaTheme="minorEastAsia"/>
          <w:szCs w:val="21"/>
          <w:highlight w:val="none"/>
          <w:lang w:eastAsia="zh-CN"/>
        </w:rPr>
        <w:t>供应商</w:t>
      </w:r>
      <w:r>
        <w:rPr>
          <w:rFonts w:hint="eastAsia" w:cs="宋体" w:asciiTheme="minorEastAsia" w:hAnsiTheme="minorEastAsia" w:eastAsiaTheme="minorEastAsia"/>
          <w:szCs w:val="21"/>
          <w:highlight w:val="none"/>
        </w:rPr>
        <w:t>的排名顺序及推荐的</w:t>
      </w:r>
      <w:r>
        <w:rPr>
          <w:rFonts w:hint="eastAsia" w:cs="宋体" w:asciiTheme="minorEastAsia" w:hAnsiTheme="minorEastAsia" w:eastAsiaTheme="minorEastAsia"/>
          <w:szCs w:val="21"/>
          <w:highlight w:val="none"/>
          <w:lang w:eastAsia="zh-CN"/>
        </w:rPr>
        <w:t>成交候选人</w:t>
      </w:r>
      <w:r>
        <w:rPr>
          <w:rFonts w:hint="eastAsia" w:cs="宋体" w:asciiTheme="minorEastAsia" w:hAnsiTheme="minorEastAsia" w:eastAsiaTheme="minorEastAsia"/>
          <w:szCs w:val="21"/>
          <w:highlight w:val="none"/>
        </w:rPr>
        <w:t>；</w:t>
      </w:r>
    </w:p>
    <w:p w14:paraId="53611A23">
      <w:pPr>
        <w:pStyle w:val="48"/>
        <w:numPr>
          <w:ilvl w:val="0"/>
          <w:numId w:val="9"/>
        </w:numPr>
        <w:tabs>
          <w:tab w:val="left" w:pos="993"/>
        </w:tabs>
        <w:adjustRightInd w:val="0"/>
        <w:snapToGrid w:val="0"/>
        <w:spacing w:line="440" w:lineRule="exact"/>
        <w:ind w:left="0" w:firstLine="424" w:firstLineChars="202"/>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签订合同前要处理的事宜；</w:t>
      </w:r>
    </w:p>
    <w:p w14:paraId="0E26D2B1">
      <w:pPr>
        <w:pStyle w:val="48"/>
        <w:numPr>
          <w:ilvl w:val="0"/>
          <w:numId w:val="9"/>
        </w:numPr>
        <w:tabs>
          <w:tab w:val="left" w:pos="993"/>
        </w:tabs>
        <w:adjustRightInd w:val="0"/>
        <w:snapToGrid w:val="0"/>
        <w:spacing w:line="440" w:lineRule="exact"/>
        <w:ind w:left="0" w:firstLine="424" w:firstLineChars="202"/>
        <w:rPr>
          <w:rFonts w:hint="eastAsia" w:asciiTheme="minorEastAsia" w:hAnsiTheme="minorEastAsia" w:eastAsiaTheme="minorEastAsia"/>
          <w:b w:val="0"/>
          <w:bCs w:val="0"/>
          <w:szCs w:val="21"/>
        </w:rPr>
      </w:pPr>
      <w:r>
        <w:rPr>
          <w:rFonts w:hint="eastAsia" w:cs="宋体" w:asciiTheme="minorEastAsia" w:hAnsiTheme="minorEastAsia" w:eastAsiaTheme="minorEastAsia"/>
          <w:b w:val="0"/>
          <w:bCs w:val="0"/>
          <w:szCs w:val="21"/>
          <w:highlight w:val="none"/>
        </w:rPr>
        <w:t>其他重要情况说明（澄清、说明、异常低价响应、严重不平衡报价分析、评分畸高畸低、竞争性分析、补正事项纪要等）；</w:t>
      </w:r>
    </w:p>
    <w:p w14:paraId="14CCA37B">
      <w:pPr>
        <w:pStyle w:val="48"/>
        <w:numPr>
          <w:ilvl w:val="0"/>
          <w:numId w:val="9"/>
        </w:numPr>
        <w:tabs>
          <w:tab w:val="left" w:pos="993"/>
        </w:tabs>
        <w:adjustRightInd w:val="0"/>
        <w:snapToGrid w:val="0"/>
        <w:spacing w:line="440" w:lineRule="exact"/>
        <w:ind w:left="0" w:firstLine="424" w:firstLineChars="202"/>
        <w:rPr>
          <w:rFonts w:hint="eastAsia" w:asciiTheme="minorEastAsia" w:hAnsiTheme="minorEastAsia" w:eastAsiaTheme="minorEastAsia"/>
          <w:b/>
          <w:bCs/>
          <w:szCs w:val="21"/>
        </w:rPr>
      </w:pPr>
      <w:r>
        <w:rPr>
          <w:rFonts w:hint="eastAsia" w:cs="宋体" w:asciiTheme="minorEastAsia" w:hAnsiTheme="minorEastAsia" w:eastAsiaTheme="minorEastAsia"/>
          <w:b w:val="0"/>
          <w:bCs w:val="0"/>
          <w:szCs w:val="21"/>
          <w:highlight w:val="none"/>
          <w:lang w:eastAsia="zh-CN"/>
        </w:rPr>
        <w:t>评</w:t>
      </w:r>
      <w:r>
        <w:rPr>
          <w:rFonts w:hint="eastAsia" w:cs="宋体" w:asciiTheme="minorEastAsia" w:hAnsiTheme="minorEastAsia" w:eastAsiaTheme="minorEastAsia"/>
          <w:szCs w:val="21"/>
          <w:highlight w:val="none"/>
          <w:lang w:eastAsia="zh-CN"/>
        </w:rPr>
        <w:t>审</w:t>
      </w:r>
      <w:r>
        <w:rPr>
          <w:rFonts w:hint="eastAsia" w:cs="宋体" w:asciiTheme="minorEastAsia" w:hAnsiTheme="minorEastAsia" w:eastAsiaTheme="minorEastAsia"/>
          <w:szCs w:val="21"/>
          <w:highlight w:val="none"/>
        </w:rPr>
        <w:t>委员会成员名单及本人签字、拒绝在</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报告上签字的</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委员会成员名单及其陈述的不同意见和理由。</w:t>
      </w:r>
      <w:r>
        <w:rPr>
          <w:rFonts w:asciiTheme="minorEastAsia" w:hAnsiTheme="minorEastAsia" w:eastAsiaTheme="minorEastAsia"/>
          <w:szCs w:val="21"/>
        </w:rPr>
        <w:br w:type="page"/>
      </w:r>
    </w:p>
    <w:bookmarkEnd w:id="1078"/>
    <w:p w14:paraId="3D70EE92">
      <w:pPr>
        <w:pStyle w:val="21"/>
        <w:tabs>
          <w:tab w:val="left" w:pos="630"/>
        </w:tabs>
        <w:snapToGrid w:val="0"/>
        <w:spacing w:line="360" w:lineRule="exact"/>
        <w:ind w:firstLine="424" w:firstLineChars="202"/>
        <w:jc w:val="left"/>
        <w:rPr>
          <w:rFonts w:hint="eastAsia" w:asciiTheme="minorEastAsia" w:hAnsiTheme="minorEastAsia" w:eastAsiaTheme="minorEastAsia"/>
          <w:szCs w:val="21"/>
        </w:rPr>
      </w:pPr>
    </w:p>
    <w:p w14:paraId="0C9AF74B">
      <w:pPr>
        <w:pStyle w:val="21"/>
        <w:tabs>
          <w:tab w:val="left" w:pos="630"/>
        </w:tabs>
        <w:snapToGrid w:val="0"/>
        <w:spacing w:line="360" w:lineRule="exact"/>
        <w:ind w:firstLine="424" w:firstLineChars="202"/>
        <w:jc w:val="left"/>
        <w:rPr>
          <w:rFonts w:hint="eastAsia" w:asciiTheme="minorEastAsia" w:hAnsiTheme="minorEastAsia" w:eastAsiaTheme="minorEastAsia"/>
        </w:rPr>
      </w:pPr>
    </w:p>
    <w:p w14:paraId="18665C24">
      <w:pPr>
        <w:pStyle w:val="21"/>
        <w:tabs>
          <w:tab w:val="left" w:pos="630"/>
        </w:tabs>
        <w:snapToGrid w:val="0"/>
        <w:spacing w:line="440" w:lineRule="exact"/>
        <w:ind w:firstLine="424" w:firstLineChars="202"/>
        <w:rPr>
          <w:rFonts w:hint="eastAsia" w:asciiTheme="minorEastAsia" w:hAnsiTheme="minorEastAsia" w:eastAsiaTheme="minorEastAsia"/>
        </w:rPr>
      </w:pPr>
    </w:p>
    <w:p w14:paraId="1B904631">
      <w:pPr>
        <w:pStyle w:val="36"/>
        <w:numPr>
          <w:ilvl w:val="0"/>
          <w:numId w:val="6"/>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1212" w:name="_Toc23996"/>
      <w:bookmarkStart w:id="1213" w:name="_Toc22186"/>
      <w:r>
        <w:rPr>
          <w:rFonts w:hint="eastAsia" w:asciiTheme="minorEastAsia" w:hAnsiTheme="minorEastAsia" w:eastAsiaTheme="minorEastAsia"/>
          <w:sz w:val="28"/>
          <w:szCs w:val="28"/>
        </w:rPr>
        <w:t>需要补充的其他内容</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212"/>
      <w:bookmarkEnd w:id="1213"/>
    </w:p>
    <w:p w14:paraId="04420053">
      <w:pPr>
        <w:adjustRightInd w:val="0"/>
        <w:snapToGrid w:val="0"/>
        <w:spacing w:line="360" w:lineRule="exact"/>
        <w:ind w:firstLine="420" w:firstLineChars="20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需要补充的其他内容：见供应商须知前附表。</w:t>
      </w:r>
    </w:p>
    <w:p w14:paraId="7E756AF0">
      <w:pPr>
        <w:tabs>
          <w:tab w:val="left" w:pos="851"/>
        </w:tabs>
        <w:adjustRightInd w:val="0"/>
        <w:snapToGrid w:val="0"/>
        <w:spacing w:line="440" w:lineRule="exact"/>
        <w:rPr>
          <w:rFonts w:hint="eastAsia" w:cs="宋体" w:asciiTheme="minorEastAsia" w:hAnsiTheme="minorEastAsia" w:eastAsiaTheme="minorEastAsia"/>
          <w:sz w:val="24"/>
        </w:rPr>
      </w:pPr>
    </w:p>
    <w:p w14:paraId="7F1224CF">
      <w:pPr>
        <w:rPr>
          <w:rFonts w:hint="eastAsia" w:cs="宋体" w:asciiTheme="minorEastAsia" w:hAnsiTheme="minorEastAsia" w:eastAsiaTheme="minorEastAsia"/>
          <w:b/>
          <w:bCs w:val="0"/>
          <w:sz w:val="28"/>
          <w:szCs w:val="28"/>
          <w:lang w:val="en-US" w:eastAsia="zh-CN"/>
        </w:rPr>
      </w:pPr>
      <w:bookmarkStart w:id="1214" w:name="_Toc22874"/>
      <w:bookmarkStart w:id="1215" w:name="_Toc447265557"/>
      <w:bookmarkStart w:id="1216" w:name="_Toc13062"/>
      <w:bookmarkStart w:id="1217" w:name="_Toc447265271"/>
      <w:r>
        <w:rPr>
          <w:rFonts w:hint="eastAsia" w:cs="宋体" w:asciiTheme="minorEastAsia" w:hAnsiTheme="minorEastAsia" w:eastAsiaTheme="minorEastAsia"/>
          <w:b/>
          <w:bCs w:val="0"/>
          <w:sz w:val="28"/>
          <w:szCs w:val="28"/>
          <w:lang w:val="en-US" w:eastAsia="zh-CN"/>
        </w:rPr>
        <w:br w:type="page"/>
      </w:r>
    </w:p>
    <w:bookmarkEnd w:id="1214"/>
    <w:bookmarkEnd w:id="1215"/>
    <w:bookmarkEnd w:id="1216"/>
    <w:bookmarkEnd w:id="1217"/>
    <w:p w14:paraId="7BE5DFFF">
      <w:pPr>
        <w:pStyle w:val="47"/>
        <w:snapToGrid w:val="0"/>
        <w:spacing w:before="120" w:after="120"/>
        <w:rPr>
          <w:rFonts w:hint="eastAsia" w:cs="宋体" w:asciiTheme="minorEastAsia" w:hAnsiTheme="minorEastAsia" w:eastAsiaTheme="minorEastAsia"/>
          <w:b/>
          <w:bCs w:val="0"/>
          <w:kern w:val="0"/>
          <w:sz w:val="28"/>
          <w:szCs w:val="28"/>
        </w:rPr>
      </w:pPr>
      <w:bookmarkStart w:id="1218" w:name="_Toc475472623"/>
      <w:bookmarkStart w:id="1219" w:name="_Toc1194"/>
      <w:bookmarkStart w:id="1220" w:name="_Toc12113"/>
      <w:bookmarkStart w:id="1221" w:name="_Toc18223"/>
      <w:bookmarkStart w:id="1222" w:name="_Toc25730"/>
      <w:bookmarkStart w:id="1223" w:name="_Toc19661"/>
      <w:bookmarkStart w:id="1224" w:name="_Toc24935"/>
      <w:bookmarkStart w:id="1225" w:name="_Toc11486"/>
      <w:bookmarkStart w:id="1226" w:name="_Toc25242"/>
      <w:bookmarkStart w:id="1227" w:name="_Toc29111"/>
      <w:bookmarkStart w:id="1228" w:name="_Toc10993"/>
      <w:bookmarkStart w:id="1229" w:name="_Toc226969353"/>
      <w:bookmarkStart w:id="1230" w:name="_Toc447265599"/>
      <w:bookmarkStart w:id="1231" w:name="_Toc227057959"/>
      <w:bookmarkStart w:id="1232" w:name="_Toc447265313"/>
      <w:bookmarkStart w:id="1233" w:name="_Toc107822570"/>
      <w:r>
        <w:rPr>
          <w:rFonts w:hint="eastAsia" w:cs="宋体" w:asciiTheme="minorEastAsia" w:hAnsiTheme="minorEastAsia" w:eastAsiaTheme="minorEastAsia"/>
          <w:b/>
          <w:bCs w:val="0"/>
          <w:kern w:val="0"/>
          <w:sz w:val="28"/>
          <w:szCs w:val="28"/>
        </w:rPr>
        <w:t>第四章 商务规范书</w:t>
      </w:r>
      <w:bookmarkEnd w:id="1218"/>
      <w:r>
        <w:rPr>
          <w:rFonts w:hint="eastAsia" w:cs="宋体" w:asciiTheme="minorEastAsia" w:hAnsiTheme="minorEastAsia" w:eastAsiaTheme="minorEastAsia"/>
          <w:b/>
          <w:bCs w:val="0"/>
          <w:kern w:val="0"/>
          <w:sz w:val="28"/>
          <w:szCs w:val="28"/>
        </w:rPr>
        <w:t>[即合同文本]</w:t>
      </w:r>
      <w:bookmarkEnd w:id="1219"/>
      <w:bookmarkEnd w:id="1220"/>
      <w:bookmarkEnd w:id="1221"/>
      <w:bookmarkEnd w:id="1222"/>
      <w:bookmarkEnd w:id="1223"/>
      <w:bookmarkEnd w:id="1224"/>
      <w:bookmarkEnd w:id="1225"/>
      <w:bookmarkEnd w:id="1226"/>
      <w:bookmarkEnd w:id="1227"/>
      <w:bookmarkEnd w:id="1228"/>
    </w:p>
    <w:bookmarkEnd w:id="1229"/>
    <w:bookmarkEnd w:id="1230"/>
    <w:bookmarkEnd w:id="1231"/>
    <w:bookmarkEnd w:id="1232"/>
    <w:bookmarkEnd w:id="1233"/>
    <w:p w14:paraId="0634BE60">
      <w:pPr>
        <w:spacing w:line="360" w:lineRule="exact"/>
        <w:ind w:left="-108"/>
        <w:jc w:val="center"/>
        <w:rPr>
          <w:rFonts w:ascii="仿宋" w:hAnsi="仿宋" w:eastAsia="仿宋" w:cs="Times New Roman"/>
          <w:b/>
          <w:color w:val="000000"/>
          <w:sz w:val="28"/>
        </w:rPr>
      </w:pPr>
      <w:bookmarkStart w:id="1234" w:name="_Toc16386"/>
      <w:bookmarkStart w:id="1235" w:name="_Toc31358"/>
      <w:bookmarkStart w:id="1236" w:name="_Toc475472662"/>
      <w:bookmarkStart w:id="1237" w:name="_Toc447265602"/>
      <w:bookmarkStart w:id="1238" w:name="_Toc475472669"/>
      <w:bookmarkStart w:id="1239" w:name="_Toc447265316"/>
      <w:r>
        <w:rPr>
          <w:rFonts w:ascii="仿宋" w:hAnsi="仿宋" w:eastAsia="仿宋" w:cs="Times New Roman"/>
          <w:b/>
          <w:color w:val="000000"/>
          <w:sz w:val="28"/>
        </w:rPr>
        <w:t xml:space="preserve">[ </w:t>
      </w:r>
      <w:r>
        <w:rPr>
          <w:rFonts w:hint="eastAsia" w:ascii="仿宋" w:hAnsi="仿宋" w:eastAsia="仿宋" w:cs="Times New Roman"/>
          <w:b/>
          <w:sz w:val="28"/>
          <w:szCs w:val="28"/>
          <w:lang w:eastAsia="zh-CN"/>
        </w:rPr>
        <w:t>2025年中国电信遵义分公司操作系统物资框架采购</w:t>
      </w:r>
      <w:r>
        <w:rPr>
          <w:rFonts w:ascii="仿宋" w:hAnsi="仿宋" w:eastAsia="仿宋" w:cs="Times New Roman"/>
          <w:b/>
          <w:color w:val="000000"/>
          <w:sz w:val="28"/>
        </w:rPr>
        <w:t xml:space="preserve"> ]软件</w:t>
      </w:r>
      <w:r>
        <w:rPr>
          <w:rFonts w:hint="eastAsia" w:ascii="仿宋" w:hAnsi="仿宋" w:eastAsia="仿宋" w:cs="Times New Roman"/>
          <w:b/>
          <w:color w:val="000000"/>
          <w:sz w:val="28"/>
        </w:rPr>
        <w:t>许可</w:t>
      </w:r>
      <w:r>
        <w:rPr>
          <w:rFonts w:ascii="仿宋" w:hAnsi="仿宋" w:eastAsia="仿宋" w:cs="Times New Roman"/>
          <w:b/>
          <w:color w:val="000000"/>
          <w:sz w:val="28"/>
        </w:rPr>
        <w:t>框架协议</w:t>
      </w:r>
    </w:p>
    <w:p w14:paraId="2A90074D">
      <w:pPr>
        <w:widowControl/>
        <w:autoSpaceDE w:val="0"/>
        <w:autoSpaceDN w:val="0"/>
        <w:spacing w:line="360" w:lineRule="exact"/>
        <w:textAlignment w:val="bottom"/>
        <w:rPr>
          <w:rFonts w:ascii="仿宋" w:hAnsi="仿宋" w:eastAsia="仿宋" w:cs="Times New Roman"/>
          <w:color w:val="000000"/>
          <w:sz w:val="24"/>
        </w:rPr>
      </w:pPr>
    </w:p>
    <w:p w14:paraId="6D9FEA03">
      <w:pPr>
        <w:spacing w:line="360" w:lineRule="exact"/>
        <w:rPr>
          <w:rFonts w:ascii="仿宋" w:hAnsi="仿宋" w:eastAsia="仿宋" w:cs="Times New Roman"/>
          <w:color w:val="000000"/>
          <w:sz w:val="24"/>
        </w:rPr>
      </w:pPr>
      <w:r>
        <w:rPr>
          <w:rFonts w:hint="eastAsia" w:ascii="仿宋" w:hAnsi="仿宋" w:eastAsia="仿宋" w:cs="Times New Roman"/>
          <w:color w:val="000000"/>
          <w:sz w:val="24"/>
        </w:rPr>
        <w:t>协议签订地：</w:t>
      </w:r>
      <w:r>
        <w:rPr>
          <w:rFonts w:ascii="仿宋" w:hAnsi="仿宋" w:eastAsia="仿宋" w:cs="Times New Roman"/>
          <w:color w:val="000000"/>
          <w:sz w:val="24"/>
        </w:rPr>
        <w:t>[</w:t>
      </w:r>
      <w:r>
        <w:rPr>
          <w:rFonts w:hint="eastAsia" w:ascii="仿宋" w:hAnsi="仿宋" w:eastAsia="仿宋" w:cs="Times New Roman"/>
          <w:color w:val="000000"/>
          <w:sz w:val="24"/>
          <w:lang w:val="en-US" w:eastAsia="zh-CN"/>
        </w:rPr>
        <w:t>遵义市</w:t>
      </w:r>
      <w:r>
        <w:rPr>
          <w:rFonts w:ascii="仿宋" w:hAnsi="仿宋" w:eastAsia="仿宋" w:cs="Times New Roman"/>
          <w:color w:val="000000"/>
          <w:sz w:val="24"/>
        </w:rPr>
        <w:t xml:space="preserve">  ]</w:t>
      </w:r>
    </w:p>
    <w:p w14:paraId="4A04EEDE">
      <w:pPr>
        <w:spacing w:line="360" w:lineRule="exact"/>
        <w:rPr>
          <w:rFonts w:ascii="仿宋" w:hAnsi="仿宋" w:eastAsia="仿宋" w:cs="Times New Roman"/>
          <w:color w:val="000000"/>
          <w:sz w:val="24"/>
        </w:rPr>
      </w:pPr>
    </w:p>
    <w:p w14:paraId="0FF2CFDB">
      <w:pPr>
        <w:spacing w:line="360" w:lineRule="exact"/>
        <w:rPr>
          <w:rFonts w:ascii="仿宋" w:hAnsi="仿宋" w:eastAsia="仿宋" w:cs="Times New Roman"/>
          <w:sz w:val="24"/>
        </w:rPr>
      </w:pPr>
      <w:r>
        <w:rPr>
          <w:rFonts w:hint="eastAsia" w:ascii="仿宋" w:hAnsi="仿宋" w:eastAsia="仿宋" w:cs="Times New Roman"/>
          <w:sz w:val="24"/>
        </w:rPr>
        <w:t>甲方：中国电信</w:t>
      </w:r>
      <w:r>
        <w:rPr>
          <w:rFonts w:ascii="仿宋" w:hAnsi="仿宋" w:eastAsia="仿宋" w:cs="Times New Roman"/>
          <w:sz w:val="24"/>
        </w:rPr>
        <w:t xml:space="preserve">[ </w:t>
      </w:r>
      <w:r>
        <w:rPr>
          <w:rFonts w:hint="eastAsia" w:ascii="仿宋" w:hAnsi="仿宋" w:eastAsia="仿宋" w:cs="Times New Roman"/>
          <w:sz w:val="24"/>
          <w:lang w:val="en-US" w:eastAsia="zh-CN"/>
        </w:rPr>
        <w:t>股份有限公司遵义分</w:t>
      </w:r>
      <w:r>
        <w:rPr>
          <w:rFonts w:ascii="仿宋" w:hAnsi="仿宋" w:eastAsia="仿宋" w:cs="Times New Roman"/>
          <w:sz w:val="24"/>
        </w:rPr>
        <w:t xml:space="preserve"> ]公司</w:t>
      </w:r>
    </w:p>
    <w:p w14:paraId="183D6EF3">
      <w:pPr>
        <w:spacing w:line="360" w:lineRule="exact"/>
        <w:rPr>
          <w:rFonts w:ascii="仿宋" w:hAnsi="仿宋" w:eastAsia="仿宋" w:cs="Times New Roman"/>
          <w:sz w:val="24"/>
        </w:rPr>
      </w:pPr>
      <w:r>
        <w:rPr>
          <w:rFonts w:hint="eastAsia" w:ascii="仿宋" w:hAnsi="仿宋" w:eastAsia="仿宋" w:cs="Times New Roman"/>
          <w:sz w:val="24"/>
        </w:rPr>
        <w:t>地址：</w:t>
      </w:r>
      <w:r>
        <w:rPr>
          <w:rFonts w:ascii="仿宋" w:hAnsi="仿宋" w:eastAsia="仿宋" w:cs="Times New Roman"/>
          <w:sz w:val="24"/>
        </w:rPr>
        <w:t xml:space="preserve">[ </w:t>
      </w:r>
      <w:r>
        <w:rPr>
          <w:rFonts w:hint="eastAsia" w:ascii="仿宋" w:hAnsi="仿宋" w:eastAsia="仿宋" w:cs="Times New Roman"/>
          <w:color w:val="000000"/>
          <w:sz w:val="24"/>
        </w:rPr>
        <w:t>贵州省遵义市红花岗区大兴路26号</w:t>
      </w:r>
      <w:r>
        <w:rPr>
          <w:rFonts w:ascii="仿宋" w:hAnsi="仿宋" w:eastAsia="仿宋" w:cs="Times New Roman"/>
          <w:sz w:val="24"/>
        </w:rPr>
        <w:t xml:space="preserve"> ]             </w:t>
      </w:r>
    </w:p>
    <w:p w14:paraId="730979AE">
      <w:pPr>
        <w:spacing w:line="360" w:lineRule="exact"/>
        <w:rPr>
          <w:rFonts w:ascii="仿宋" w:hAnsi="仿宋" w:eastAsia="仿宋" w:cs="Times New Roman"/>
          <w:sz w:val="24"/>
        </w:rPr>
      </w:pPr>
      <w:r>
        <w:rPr>
          <w:rFonts w:hint="eastAsia" w:ascii="仿宋" w:hAnsi="仿宋" w:eastAsia="仿宋" w:cs="Times New Roman"/>
          <w:sz w:val="24"/>
        </w:rPr>
        <w:t>法定代表人</w:t>
      </w:r>
      <w:r>
        <w:rPr>
          <w:rFonts w:ascii="仿宋" w:hAnsi="仿宋" w:eastAsia="仿宋" w:cs="Times New Roman"/>
          <w:sz w:val="24"/>
        </w:rPr>
        <w:t xml:space="preserve">/负责人：[ </w:t>
      </w:r>
      <w:r>
        <w:rPr>
          <w:rFonts w:hint="eastAsia" w:ascii="仿宋" w:hAnsi="仿宋" w:eastAsia="仿宋" w:cs="Times New Roman"/>
          <w:sz w:val="24"/>
          <w:lang w:val="en-US" w:eastAsia="zh-CN"/>
        </w:rPr>
        <w:t>任飞</w:t>
      </w:r>
      <w:r>
        <w:rPr>
          <w:rFonts w:ascii="仿宋" w:hAnsi="仿宋" w:eastAsia="仿宋" w:cs="Times New Roman"/>
          <w:sz w:val="24"/>
        </w:rPr>
        <w:t xml:space="preserve"> ] </w:t>
      </w:r>
    </w:p>
    <w:p w14:paraId="471656C7">
      <w:pPr>
        <w:spacing w:line="360" w:lineRule="exact"/>
        <w:rPr>
          <w:rFonts w:ascii="仿宋" w:hAnsi="仿宋" w:eastAsia="仿宋" w:cs="Times New Roman"/>
          <w:sz w:val="24"/>
        </w:rPr>
      </w:pPr>
      <w:r>
        <w:rPr>
          <w:rFonts w:hint="eastAsia" w:ascii="仿宋" w:hAnsi="仿宋" w:eastAsia="仿宋" w:cs="Times New Roman"/>
          <w:sz w:val="24"/>
        </w:rPr>
        <w:t>中国电信</w:t>
      </w:r>
      <w:r>
        <w:rPr>
          <w:rFonts w:ascii="仿宋" w:hAnsi="仿宋" w:eastAsia="仿宋" w:cs="Times New Roman"/>
          <w:sz w:val="24"/>
        </w:rPr>
        <w:t xml:space="preserve">[ </w:t>
      </w:r>
      <w:r>
        <w:rPr>
          <w:rFonts w:hint="eastAsia" w:ascii="仿宋" w:hAnsi="仿宋" w:eastAsia="仿宋" w:cs="Times New Roman"/>
          <w:sz w:val="24"/>
          <w:lang w:val="en-US" w:eastAsia="zh-CN"/>
        </w:rPr>
        <w:t>股份有限公司遵义分</w:t>
      </w:r>
      <w:r>
        <w:rPr>
          <w:rFonts w:ascii="仿宋" w:hAnsi="仿宋" w:eastAsia="仿宋" w:cs="Times New Roman"/>
          <w:sz w:val="24"/>
        </w:rPr>
        <w:t xml:space="preserve"> ]公司同时代表其子公司、分公司共同作为“甲方”</w:t>
      </w:r>
      <w:r>
        <w:rPr>
          <w:rFonts w:hint="eastAsia" w:ascii="仿宋" w:hAnsi="仿宋" w:eastAsia="仿宋" w:cs="Times New Roman"/>
          <w:sz w:val="24"/>
        </w:rPr>
        <w:t>。</w:t>
      </w:r>
    </w:p>
    <w:p w14:paraId="13F7AC7A">
      <w:pPr>
        <w:spacing w:line="360" w:lineRule="exact"/>
        <w:rPr>
          <w:rFonts w:ascii="仿宋" w:hAnsi="仿宋" w:eastAsia="仿宋" w:cs="Times New Roman"/>
          <w:color w:val="000000"/>
          <w:sz w:val="24"/>
        </w:rPr>
      </w:pPr>
    </w:p>
    <w:p w14:paraId="3D843088">
      <w:pPr>
        <w:spacing w:line="360" w:lineRule="exact"/>
        <w:rPr>
          <w:rFonts w:ascii="仿宋" w:hAnsi="仿宋" w:eastAsia="仿宋" w:cs="Times New Roman"/>
          <w:color w:val="000000"/>
          <w:sz w:val="24"/>
        </w:rPr>
      </w:pPr>
    </w:p>
    <w:p w14:paraId="5763A801">
      <w:pPr>
        <w:spacing w:line="360" w:lineRule="exact"/>
        <w:rPr>
          <w:rFonts w:ascii="仿宋" w:hAnsi="仿宋" w:eastAsia="仿宋" w:cs="Times New Roman"/>
          <w:color w:val="000000"/>
          <w:sz w:val="24"/>
        </w:rPr>
      </w:pPr>
      <w:r>
        <w:rPr>
          <w:rFonts w:hint="eastAsia" w:ascii="仿宋" w:hAnsi="仿宋" w:eastAsia="仿宋" w:cs="Times New Roman"/>
          <w:color w:val="000000"/>
          <w:sz w:val="24"/>
        </w:rPr>
        <w:t>乙方</w:t>
      </w:r>
      <w:r>
        <w:rPr>
          <w:rFonts w:ascii="仿宋" w:hAnsi="仿宋" w:eastAsia="仿宋" w:cs="Times New Roman"/>
          <w:color w:val="000000"/>
          <w:sz w:val="24"/>
        </w:rPr>
        <w:t>: [  ]</w:t>
      </w:r>
    </w:p>
    <w:p w14:paraId="5E402668">
      <w:pPr>
        <w:spacing w:line="360" w:lineRule="exact"/>
        <w:rPr>
          <w:rFonts w:ascii="仿宋" w:hAnsi="仿宋" w:eastAsia="仿宋" w:cs="Times New Roman"/>
          <w:color w:val="000000"/>
          <w:sz w:val="24"/>
        </w:rPr>
      </w:pPr>
      <w:r>
        <w:rPr>
          <w:rFonts w:hint="eastAsia" w:ascii="仿宋" w:hAnsi="仿宋" w:eastAsia="仿宋" w:cs="Times New Roman"/>
          <w:color w:val="000000"/>
          <w:sz w:val="24"/>
        </w:rPr>
        <w:t>地址：</w:t>
      </w:r>
      <w:r>
        <w:rPr>
          <w:rFonts w:ascii="仿宋" w:hAnsi="仿宋" w:eastAsia="仿宋" w:cs="Times New Roman"/>
          <w:color w:val="000000"/>
          <w:sz w:val="24"/>
        </w:rPr>
        <w:t xml:space="preserve">[  ] </w:t>
      </w:r>
    </w:p>
    <w:p w14:paraId="5181B3C1">
      <w:pPr>
        <w:spacing w:line="360" w:lineRule="exact"/>
        <w:rPr>
          <w:rFonts w:ascii="仿宋" w:hAnsi="仿宋" w:eastAsia="仿宋" w:cs="Times New Roman"/>
          <w:color w:val="000000"/>
          <w:sz w:val="24"/>
        </w:rPr>
      </w:pPr>
      <w:r>
        <w:rPr>
          <w:rFonts w:hint="eastAsia" w:ascii="仿宋" w:hAnsi="仿宋" w:eastAsia="仿宋" w:cs="Times New Roman"/>
          <w:color w:val="000000"/>
          <w:sz w:val="24"/>
        </w:rPr>
        <w:t>法定代表人</w:t>
      </w:r>
      <w:r>
        <w:rPr>
          <w:rFonts w:ascii="仿宋" w:hAnsi="仿宋" w:eastAsia="仿宋" w:cs="Times New Roman"/>
          <w:color w:val="000000"/>
          <w:sz w:val="24"/>
        </w:rPr>
        <w:t>/负责人：[  ]</w:t>
      </w:r>
    </w:p>
    <w:p w14:paraId="3CEE4E92">
      <w:pPr>
        <w:spacing w:line="360" w:lineRule="exact"/>
        <w:rPr>
          <w:rFonts w:ascii="仿宋" w:hAnsi="仿宋" w:eastAsia="仿宋" w:cs="Times New Roman"/>
          <w:color w:val="000000"/>
          <w:sz w:val="24"/>
        </w:rPr>
      </w:pPr>
    </w:p>
    <w:p w14:paraId="2C34728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本着平等互利、诚实信用的原则，甲乙双方签订本协议。</w:t>
      </w:r>
    </w:p>
    <w:p w14:paraId="12294A93">
      <w:pPr>
        <w:spacing w:line="360" w:lineRule="exact"/>
        <w:ind w:firstLine="482" w:firstLineChars="200"/>
        <w:rPr>
          <w:rFonts w:ascii="仿宋" w:hAnsi="仿宋" w:eastAsia="仿宋" w:cs="Times New Roman"/>
          <w:b/>
          <w:color w:val="000000"/>
          <w:sz w:val="24"/>
        </w:rPr>
      </w:pPr>
      <w:r>
        <w:rPr>
          <w:rFonts w:hint="eastAsia" w:ascii="仿宋" w:hAnsi="仿宋" w:eastAsia="仿宋" w:cs="Times New Roman"/>
          <w:b/>
          <w:color w:val="000000"/>
          <w:sz w:val="24"/>
        </w:rPr>
        <w:t>第一条定义</w:t>
      </w:r>
    </w:p>
    <w:p w14:paraId="5714F163">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1.1“</w:t>
      </w:r>
      <w:r>
        <w:rPr>
          <w:rFonts w:hint="eastAsia" w:ascii="仿宋" w:hAnsi="仿宋" w:eastAsia="仿宋" w:cs="Times New Roman"/>
          <w:color w:val="000000"/>
          <w:sz w:val="24"/>
        </w:rPr>
        <w:t>协议</w:t>
      </w:r>
      <w:r>
        <w:rPr>
          <w:rFonts w:ascii="仿宋" w:hAnsi="仿宋" w:eastAsia="仿宋" w:cs="Times New Roman"/>
          <w:color w:val="000000"/>
          <w:sz w:val="24"/>
        </w:rPr>
        <w:t>软件”或“软件”：甲方依据本协议获得的乙方或乙方已取得软件著作权人同意授权甲方</w:t>
      </w:r>
      <w:r>
        <w:rPr>
          <w:rFonts w:hint="eastAsia" w:ascii="仿宋" w:hAnsi="仿宋" w:eastAsia="仿宋" w:cs="Times New Roman"/>
          <w:color w:val="000000"/>
          <w:sz w:val="24"/>
        </w:rPr>
        <w:t>和采购方</w:t>
      </w:r>
      <w:r>
        <w:rPr>
          <w:rFonts w:ascii="仿宋" w:hAnsi="仿宋" w:eastAsia="仿宋" w:cs="Times New Roman"/>
          <w:color w:val="000000"/>
          <w:sz w:val="24"/>
        </w:rPr>
        <w:t>或其指定的第三方使用的软件。</w:t>
      </w:r>
    </w:p>
    <w:p w14:paraId="70AE813E">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1.2“服务”：按照协议及附件规定，由乙方向甲方</w:t>
      </w:r>
      <w:r>
        <w:rPr>
          <w:rFonts w:hint="eastAsia" w:ascii="仿宋" w:hAnsi="仿宋" w:eastAsia="仿宋" w:cs="Times New Roman"/>
          <w:color w:val="000000"/>
          <w:sz w:val="24"/>
        </w:rPr>
        <w:t>和采购方</w:t>
      </w:r>
      <w:r>
        <w:rPr>
          <w:rFonts w:ascii="仿宋" w:hAnsi="仿宋" w:eastAsia="仿宋" w:cs="Times New Roman"/>
          <w:color w:val="000000"/>
          <w:sz w:val="24"/>
        </w:rPr>
        <w:t>或其指定的第三方提供的与软件相关的服务。</w:t>
      </w:r>
    </w:p>
    <w:p w14:paraId="661332E3">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1.3“保修期”：按照协议规定，乙方为甲方提供免费技术支持和服务</w:t>
      </w:r>
      <w:r>
        <w:rPr>
          <w:rFonts w:hint="eastAsia" w:ascii="仿宋" w:hAnsi="仿宋" w:eastAsia="仿宋" w:cs="Times New Roman"/>
          <w:color w:val="000000"/>
          <w:sz w:val="24"/>
        </w:rPr>
        <w:t>的期间。</w:t>
      </w:r>
    </w:p>
    <w:p w14:paraId="1A2B09AE">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w:t>
      </w:r>
      <w:r>
        <w:rPr>
          <w:rFonts w:hint="eastAsia" w:ascii="仿宋" w:hAnsi="仿宋" w:eastAsia="仿宋" w:cs="Times New Roman"/>
          <w:color w:val="000000"/>
          <w:sz w:val="24"/>
        </w:rPr>
        <w:t>4“采购方”：向乙方下达订单的采购单位。根据不同情况，采购单位可以是甲方，也可以是甲方的分公司、子公司。</w:t>
      </w:r>
    </w:p>
    <w:p w14:paraId="7C086682">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w:t>
      </w:r>
      <w:r>
        <w:rPr>
          <w:rFonts w:hint="eastAsia" w:ascii="仿宋" w:hAnsi="仿宋" w:eastAsia="仿宋" w:cs="Times New Roman"/>
          <w:color w:val="000000"/>
          <w:sz w:val="24"/>
        </w:rPr>
        <w:t>5“双方”：甲方和</w:t>
      </w:r>
      <w:r>
        <w:rPr>
          <w:rFonts w:ascii="仿宋" w:hAnsi="仿宋" w:eastAsia="仿宋" w:cs="Times New Roman"/>
          <w:color w:val="000000"/>
          <w:sz w:val="24"/>
        </w:rPr>
        <w:t>/或采购方（</w:t>
      </w:r>
      <w:r>
        <w:rPr>
          <w:rFonts w:hint="eastAsia" w:ascii="仿宋" w:hAnsi="仿宋" w:eastAsia="仿宋" w:cs="Times New Roman"/>
          <w:color w:val="000000"/>
          <w:sz w:val="24"/>
        </w:rPr>
        <w:t>作为</w:t>
      </w:r>
      <w:r>
        <w:rPr>
          <w:rFonts w:ascii="仿宋" w:hAnsi="仿宋" w:eastAsia="仿宋" w:cs="Times New Roman"/>
          <w:color w:val="000000"/>
          <w:sz w:val="24"/>
        </w:rPr>
        <w:t>一方）</w:t>
      </w:r>
      <w:r>
        <w:rPr>
          <w:rFonts w:hint="eastAsia" w:ascii="仿宋" w:hAnsi="仿宋" w:eastAsia="仿宋" w:cs="Times New Roman"/>
          <w:color w:val="000000"/>
          <w:sz w:val="24"/>
        </w:rPr>
        <w:t>、</w:t>
      </w:r>
      <w:r>
        <w:rPr>
          <w:rFonts w:ascii="仿宋" w:hAnsi="仿宋" w:eastAsia="仿宋" w:cs="Times New Roman"/>
          <w:color w:val="000000"/>
          <w:sz w:val="24"/>
        </w:rPr>
        <w:t>以及乙方（</w:t>
      </w:r>
      <w:r>
        <w:rPr>
          <w:rFonts w:hint="eastAsia" w:ascii="仿宋" w:hAnsi="仿宋" w:eastAsia="仿宋" w:cs="Times New Roman"/>
          <w:color w:val="000000"/>
          <w:sz w:val="24"/>
        </w:rPr>
        <w:t>作为</w:t>
      </w:r>
      <w:r>
        <w:rPr>
          <w:rFonts w:ascii="仿宋" w:hAnsi="仿宋" w:eastAsia="仿宋" w:cs="Times New Roman"/>
          <w:color w:val="000000"/>
          <w:sz w:val="24"/>
        </w:rPr>
        <w:t>另一方）</w:t>
      </w:r>
      <w:r>
        <w:rPr>
          <w:rFonts w:hint="eastAsia" w:ascii="仿宋" w:hAnsi="仿宋" w:eastAsia="仿宋" w:cs="Times New Roman"/>
          <w:color w:val="000000"/>
          <w:sz w:val="24"/>
        </w:rPr>
        <w:t>。</w:t>
      </w:r>
    </w:p>
    <w:p w14:paraId="7B4C43C8">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w:t>
      </w:r>
      <w:r>
        <w:rPr>
          <w:rFonts w:hint="eastAsia" w:ascii="仿宋" w:hAnsi="仿宋" w:eastAsia="仿宋" w:cs="Times New Roman"/>
          <w:color w:val="000000"/>
          <w:sz w:val="24"/>
        </w:rPr>
        <w:t>6“软件著作权人”：软件的著作权人，在本协议中指</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操</w:t>
      </w:r>
      <w:r>
        <w:rPr>
          <w:rFonts w:hint="eastAsia" w:ascii="仿宋" w:hAnsi="仿宋" w:eastAsia="仿宋" w:cs="Times New Roman"/>
          <w:sz w:val="24"/>
          <w:lang w:val="en-US" w:eastAsia="zh-CN"/>
        </w:rPr>
        <w:t>作系统原厂商</w:t>
      </w:r>
      <w:r>
        <w:rPr>
          <w:rFonts w:ascii="仿宋" w:hAnsi="仿宋" w:eastAsia="仿宋" w:cs="Times New Roman"/>
          <w:color w:val="000000"/>
          <w:sz w:val="24"/>
        </w:rPr>
        <w:t xml:space="preserve"> ]</w:t>
      </w:r>
      <w:r>
        <w:rPr>
          <w:rFonts w:hint="eastAsia" w:ascii="仿宋" w:hAnsi="仿宋" w:eastAsia="仿宋" w:cs="Times New Roman"/>
          <w:color w:val="000000"/>
          <w:sz w:val="24"/>
        </w:rPr>
        <w:t>。</w:t>
      </w:r>
    </w:p>
    <w:p w14:paraId="19F6D5B1">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w:t>
      </w:r>
      <w:r>
        <w:rPr>
          <w:rFonts w:hint="eastAsia" w:ascii="仿宋" w:hAnsi="仿宋" w:eastAsia="仿宋" w:cs="Times New Roman"/>
          <w:color w:val="000000"/>
          <w:sz w:val="24"/>
        </w:rPr>
        <w:t>7“中国”：中华人民共和国，为本协议之目的不包括香港特别</w:t>
      </w:r>
      <w:r>
        <w:rPr>
          <w:rFonts w:ascii="仿宋" w:hAnsi="仿宋" w:eastAsia="仿宋" w:cs="Times New Roman"/>
          <w:color w:val="000000"/>
          <w:sz w:val="24"/>
        </w:rPr>
        <w:t>行政区</w:t>
      </w:r>
      <w:r>
        <w:rPr>
          <w:rFonts w:hint="eastAsia" w:ascii="仿宋" w:hAnsi="仿宋" w:eastAsia="仿宋" w:cs="Times New Roman"/>
          <w:color w:val="000000"/>
          <w:sz w:val="24"/>
        </w:rPr>
        <w:t>、澳门特别</w:t>
      </w:r>
      <w:r>
        <w:rPr>
          <w:rFonts w:ascii="仿宋" w:hAnsi="仿宋" w:eastAsia="仿宋" w:cs="Times New Roman"/>
          <w:color w:val="000000"/>
          <w:sz w:val="24"/>
        </w:rPr>
        <w:t>行政区</w:t>
      </w:r>
      <w:r>
        <w:rPr>
          <w:rFonts w:hint="eastAsia" w:ascii="仿宋" w:hAnsi="仿宋" w:eastAsia="仿宋" w:cs="Times New Roman"/>
          <w:color w:val="000000"/>
          <w:sz w:val="24"/>
        </w:rPr>
        <w:t>和台湾地区。</w:t>
      </w:r>
    </w:p>
    <w:p w14:paraId="7C2A12C0">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w:t>
      </w:r>
      <w:r>
        <w:rPr>
          <w:rFonts w:hint="eastAsia" w:ascii="仿宋" w:hAnsi="仿宋" w:eastAsia="仿宋" w:cs="Times New Roman"/>
          <w:color w:val="000000"/>
          <w:sz w:val="24"/>
        </w:rPr>
        <w:t>8 “订单”：由采购方向乙方下达的采购通知。样本见附件三。</w:t>
      </w:r>
    </w:p>
    <w:p w14:paraId="308CEDE2">
      <w:pPr>
        <w:spacing w:line="360" w:lineRule="exact"/>
        <w:ind w:firstLine="482" w:firstLineChars="200"/>
        <w:rPr>
          <w:rFonts w:ascii="仿宋" w:hAnsi="仿宋" w:eastAsia="仿宋" w:cs="Times New Roman"/>
          <w:b/>
          <w:color w:val="000000"/>
          <w:sz w:val="24"/>
        </w:rPr>
      </w:pPr>
      <w:r>
        <w:rPr>
          <w:rFonts w:hint="eastAsia" w:ascii="仿宋" w:hAnsi="仿宋" w:eastAsia="仿宋" w:cs="Times New Roman"/>
          <w:b/>
          <w:color w:val="000000"/>
          <w:sz w:val="24"/>
        </w:rPr>
        <w:t>第二条协议标的</w:t>
      </w:r>
    </w:p>
    <w:p w14:paraId="6D02119D">
      <w:pPr>
        <w:spacing w:line="360" w:lineRule="exact"/>
        <w:ind w:firstLine="420"/>
        <w:rPr>
          <w:rFonts w:ascii="仿宋" w:hAnsi="仿宋" w:eastAsia="仿宋" w:cs="Times New Roman"/>
          <w:sz w:val="24"/>
        </w:rPr>
      </w:pPr>
      <w:r>
        <w:rPr>
          <w:rFonts w:ascii="仿宋" w:hAnsi="仿宋" w:eastAsia="仿宋" w:cs="Times New Roman"/>
          <w:color w:val="000000"/>
          <w:sz w:val="24"/>
        </w:rPr>
        <w:t>2.1</w:t>
      </w:r>
      <w:r>
        <w:rPr>
          <w:rFonts w:hint="eastAsia" w:ascii="仿宋" w:hAnsi="仿宋" w:eastAsia="仿宋" w:cs="Times New Roman"/>
          <w:sz w:val="24"/>
        </w:rPr>
        <w:t>甲方和乙方同意，由乙方按照本协议和订单约定提供协议软件及服务。</w:t>
      </w:r>
    </w:p>
    <w:p w14:paraId="49278C1A">
      <w:pPr>
        <w:spacing w:line="360" w:lineRule="exact"/>
        <w:ind w:firstLine="420"/>
        <w:rPr>
          <w:rFonts w:ascii="仿宋" w:hAnsi="仿宋" w:eastAsia="仿宋" w:cs="Times New Roman"/>
          <w:color w:val="000000"/>
          <w:sz w:val="24"/>
        </w:rPr>
      </w:pPr>
      <w:r>
        <w:rPr>
          <w:rFonts w:ascii="仿宋" w:hAnsi="仿宋" w:eastAsia="仿宋" w:cs="Times New Roman"/>
          <w:sz w:val="24"/>
        </w:rPr>
        <w:t>2.2</w:t>
      </w:r>
      <w:r>
        <w:rPr>
          <w:rFonts w:ascii="仿宋" w:hAnsi="仿宋" w:eastAsia="仿宋" w:cs="Times New Roman"/>
          <w:color w:val="000000"/>
          <w:sz w:val="24"/>
        </w:rPr>
        <w:t>乙方所提供</w:t>
      </w:r>
      <w:r>
        <w:rPr>
          <w:rFonts w:hint="eastAsia" w:ascii="仿宋" w:hAnsi="仿宋" w:eastAsia="仿宋" w:cs="Times New Roman"/>
          <w:color w:val="000000"/>
          <w:sz w:val="24"/>
        </w:rPr>
        <w:t>协议软件的具体内容、技术规范和保修条件的内容以及服务详见附件</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二</w:t>
      </w:r>
      <w:r>
        <w:rPr>
          <w:rFonts w:ascii="仿宋" w:hAnsi="仿宋" w:eastAsia="仿宋" w:cs="Times New Roman"/>
          <w:color w:val="000000"/>
          <w:sz w:val="24"/>
        </w:rPr>
        <w:t xml:space="preserve"> ]</w:t>
      </w:r>
      <w:r>
        <w:rPr>
          <w:rFonts w:hint="eastAsia" w:ascii="仿宋" w:hAnsi="仿宋" w:eastAsia="仿宋" w:cs="Times New Roman"/>
          <w:color w:val="000000"/>
          <w:sz w:val="24"/>
        </w:rPr>
        <w:t>。</w:t>
      </w:r>
    </w:p>
    <w:p w14:paraId="7E36D56B">
      <w:pPr>
        <w:spacing w:line="360" w:lineRule="exact"/>
        <w:ind w:firstLine="420"/>
        <w:rPr>
          <w:rFonts w:ascii="仿宋" w:hAnsi="仿宋" w:eastAsia="仿宋" w:cs="Times New Roman"/>
          <w:color w:val="000000"/>
          <w:sz w:val="24"/>
        </w:rPr>
      </w:pPr>
      <w:r>
        <w:rPr>
          <w:rFonts w:ascii="仿宋" w:hAnsi="仿宋" w:eastAsia="仿宋" w:cs="Times New Roman"/>
          <w:color w:val="000000"/>
          <w:sz w:val="24"/>
        </w:rPr>
        <w:t>2.</w:t>
      </w:r>
      <w:r>
        <w:rPr>
          <w:rFonts w:ascii="仿宋" w:hAnsi="仿宋" w:eastAsia="仿宋" w:cs="Times New Roman"/>
          <w:sz w:val="24"/>
        </w:rPr>
        <w:t>3</w:t>
      </w:r>
      <w:r>
        <w:rPr>
          <w:rFonts w:hint="eastAsia" w:ascii="仿宋" w:hAnsi="仿宋" w:eastAsia="仿宋" w:cs="Times New Roman"/>
          <w:color w:val="000000"/>
          <w:sz w:val="24"/>
        </w:rPr>
        <w:t>乙方保证乙方为在本协议项下的软件的著作权人或合法许可使用人（软件著作权属证明文件见附件</w:t>
      </w:r>
      <w:r>
        <w:rPr>
          <w:rFonts w:ascii="仿宋" w:hAnsi="仿宋" w:eastAsia="仿宋" w:cs="Times New Roman"/>
          <w:color w:val="000000"/>
          <w:sz w:val="24"/>
        </w:rPr>
        <w:t>[</w:t>
      </w:r>
      <w:r>
        <w:rPr>
          <w:rFonts w:hint="eastAsia" w:ascii="仿宋" w:hAnsi="仿宋" w:eastAsia="仿宋" w:cs="Times New Roman"/>
          <w:color w:val="000000"/>
          <w:sz w:val="24"/>
        </w:rPr>
        <w:t>十</w:t>
      </w:r>
      <w:r>
        <w:rPr>
          <w:rFonts w:hint="eastAsia" w:ascii="仿宋" w:hAnsi="仿宋" w:eastAsia="仿宋" w:cs="Times New Roman"/>
          <w:color w:val="000000"/>
          <w:sz w:val="24"/>
          <w:lang w:val="en-US" w:eastAsia="zh-CN"/>
        </w:rPr>
        <w:t>一</w:t>
      </w:r>
      <w:r>
        <w:rPr>
          <w:rFonts w:ascii="仿宋" w:hAnsi="仿宋" w:eastAsia="仿宋" w:cs="Times New Roman"/>
          <w:color w:val="000000"/>
          <w:sz w:val="24"/>
        </w:rPr>
        <w:t>]</w:t>
      </w:r>
      <w:r>
        <w:rPr>
          <w:rFonts w:hint="eastAsia" w:ascii="仿宋" w:hAnsi="仿宋" w:eastAsia="仿宋" w:cs="Times New Roman"/>
          <w:color w:val="000000"/>
          <w:sz w:val="24"/>
        </w:rPr>
        <w:t>）。</w:t>
      </w:r>
    </w:p>
    <w:p w14:paraId="635679B8">
      <w:pPr>
        <w:spacing w:line="360" w:lineRule="exact"/>
        <w:ind w:firstLine="420"/>
        <w:rPr>
          <w:rFonts w:ascii="仿宋" w:hAnsi="仿宋" w:eastAsia="仿宋" w:cs="Times New Roman"/>
          <w:color w:val="000000"/>
          <w:sz w:val="24"/>
        </w:rPr>
      </w:pPr>
      <w:r>
        <w:rPr>
          <w:rFonts w:ascii="仿宋" w:hAnsi="仿宋" w:eastAsia="仿宋" w:cs="Times New Roman"/>
          <w:color w:val="000000"/>
          <w:sz w:val="24"/>
        </w:rPr>
        <w:t>2.</w:t>
      </w:r>
      <w:r>
        <w:rPr>
          <w:rFonts w:ascii="仿宋" w:hAnsi="仿宋" w:eastAsia="仿宋" w:cs="Times New Roman"/>
          <w:sz w:val="24"/>
        </w:rPr>
        <w:t>4</w:t>
      </w:r>
      <w:r>
        <w:rPr>
          <w:rFonts w:hint="eastAsia" w:ascii="仿宋" w:hAnsi="仿宋" w:eastAsia="仿宋" w:cs="Times New Roman"/>
          <w:color w:val="000000"/>
          <w:sz w:val="24"/>
        </w:rPr>
        <w:t>乙方保证使得甲方和</w:t>
      </w:r>
      <w:r>
        <w:rPr>
          <w:rFonts w:ascii="仿宋" w:hAnsi="仿宋" w:eastAsia="仿宋" w:cs="Times New Roman"/>
          <w:color w:val="000000"/>
          <w:sz w:val="24"/>
        </w:rPr>
        <w:t>/</w:t>
      </w:r>
      <w:r>
        <w:rPr>
          <w:rFonts w:hint="eastAsia" w:ascii="仿宋" w:hAnsi="仿宋" w:eastAsia="仿宋" w:cs="Times New Roman"/>
          <w:color w:val="000000"/>
          <w:sz w:val="24"/>
        </w:rPr>
        <w:t>或采购方或其指定的第三方获得软件许可使用权授权，以保证甲方和</w:t>
      </w:r>
      <w:r>
        <w:rPr>
          <w:rFonts w:ascii="仿宋" w:hAnsi="仿宋" w:eastAsia="仿宋" w:cs="Times New Roman"/>
          <w:color w:val="000000"/>
          <w:sz w:val="24"/>
        </w:rPr>
        <w:t>/或</w:t>
      </w:r>
      <w:r>
        <w:rPr>
          <w:rFonts w:hint="eastAsia" w:ascii="仿宋" w:hAnsi="仿宋" w:eastAsia="仿宋" w:cs="Times New Roman"/>
          <w:color w:val="000000"/>
          <w:sz w:val="24"/>
        </w:rPr>
        <w:t>采购方或其指定的第三方能够在中国境内正常地运行协议软件，并向甲方和</w:t>
      </w:r>
      <w:r>
        <w:rPr>
          <w:rFonts w:ascii="仿宋" w:hAnsi="仿宋" w:eastAsia="仿宋" w:cs="Times New Roman"/>
          <w:color w:val="000000"/>
          <w:sz w:val="24"/>
        </w:rPr>
        <w:t>/</w:t>
      </w:r>
      <w:r>
        <w:rPr>
          <w:rFonts w:hint="eastAsia" w:ascii="仿宋" w:hAnsi="仿宋" w:eastAsia="仿宋" w:cs="Times New Roman"/>
          <w:color w:val="000000"/>
          <w:sz w:val="24"/>
        </w:rPr>
        <w:t>或采购方或其指定的第三方提供与软件相关的服务。</w:t>
      </w:r>
    </w:p>
    <w:p w14:paraId="5061E11A">
      <w:pPr>
        <w:spacing w:line="360" w:lineRule="exact"/>
        <w:ind w:firstLine="420"/>
        <w:rPr>
          <w:rFonts w:ascii="仿宋" w:hAnsi="仿宋" w:eastAsia="仿宋" w:cs="Times New Roman"/>
          <w:color w:val="000000"/>
          <w:sz w:val="24"/>
        </w:rPr>
      </w:pPr>
      <w:r>
        <w:rPr>
          <w:rFonts w:ascii="仿宋" w:hAnsi="仿宋" w:eastAsia="仿宋" w:cs="Times New Roman"/>
          <w:color w:val="000000"/>
          <w:sz w:val="24"/>
        </w:rPr>
        <w:t>2.4</w:t>
      </w:r>
      <w:r>
        <w:rPr>
          <w:rFonts w:hint="eastAsia" w:ascii="仿宋" w:hAnsi="仿宋" w:eastAsia="仿宋" w:cs="Times New Roman"/>
          <w:color w:val="000000"/>
          <w:sz w:val="24"/>
        </w:rPr>
        <w:t>乙方</w:t>
      </w:r>
      <w:r>
        <w:rPr>
          <w:rFonts w:ascii="仿宋" w:hAnsi="仿宋" w:eastAsia="仿宋" w:cs="Times New Roman"/>
          <w:color w:val="000000"/>
          <w:sz w:val="24"/>
        </w:rPr>
        <w:t>向</w:t>
      </w:r>
      <w:r>
        <w:rPr>
          <w:rFonts w:hint="eastAsia" w:ascii="仿宋" w:hAnsi="仿宋" w:eastAsia="仿宋" w:cs="Times New Roman"/>
          <w:color w:val="000000"/>
          <w:sz w:val="24"/>
        </w:rPr>
        <w:t>甲方和</w:t>
      </w:r>
      <w:r>
        <w:rPr>
          <w:rFonts w:ascii="仿宋" w:hAnsi="仿宋" w:eastAsia="仿宋" w:cs="Times New Roman"/>
          <w:color w:val="000000"/>
          <w:sz w:val="24"/>
        </w:rPr>
        <w:t>/或采购方或其指定的第三方</w:t>
      </w:r>
      <w:r>
        <w:rPr>
          <w:rFonts w:hint="eastAsia" w:ascii="仿宋" w:hAnsi="仿宋" w:eastAsia="仿宋" w:cs="Times New Roman"/>
          <w:color w:val="000000"/>
          <w:sz w:val="24"/>
        </w:rPr>
        <w:t>许可软件使用权的许可方式为以下第（</w:t>
      </w:r>
      <w:r>
        <w:rPr>
          <w:rFonts w:hint="eastAsia" w:ascii="仿宋" w:hAnsi="仿宋" w:eastAsia="仿宋" w:cs="Times New Roman"/>
          <w:color w:val="000000"/>
          <w:sz w:val="24"/>
          <w:lang w:val="en-US" w:eastAsia="zh-CN"/>
        </w:rPr>
        <w:t>1</w:t>
      </w:r>
      <w:r>
        <w:rPr>
          <w:rFonts w:hint="eastAsia" w:ascii="仿宋" w:hAnsi="仿宋" w:eastAsia="仿宋" w:cs="Times New Roman"/>
          <w:color w:val="000000"/>
          <w:sz w:val="24"/>
        </w:rPr>
        <w:t>）</w:t>
      </w:r>
      <w:r>
        <w:rPr>
          <w:rFonts w:ascii="仿宋" w:hAnsi="仿宋" w:eastAsia="仿宋" w:cs="Times New Roman"/>
          <w:color w:val="000000"/>
          <w:sz w:val="24"/>
        </w:rPr>
        <w:t>种：</w:t>
      </w:r>
    </w:p>
    <w:p w14:paraId="285396C3">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w:t>
      </w:r>
      <w:r>
        <w:rPr>
          <w:rFonts w:hint="eastAsia" w:ascii="仿宋" w:hAnsi="仿宋" w:eastAsia="仿宋" w:cs="Times New Roman"/>
          <w:color w:val="000000"/>
          <w:sz w:val="24"/>
        </w:rPr>
        <w:t>乙方</w:t>
      </w:r>
      <w:r>
        <w:rPr>
          <w:rFonts w:ascii="仿宋" w:hAnsi="仿宋" w:eastAsia="仿宋" w:cs="Times New Roman"/>
          <w:color w:val="000000"/>
          <w:sz w:val="24"/>
        </w:rPr>
        <w:t>将软件许可</w:t>
      </w:r>
      <w:r>
        <w:rPr>
          <w:rFonts w:hint="eastAsia" w:ascii="仿宋" w:hAnsi="仿宋" w:eastAsia="仿宋" w:cs="Times New Roman"/>
          <w:color w:val="000000"/>
          <w:sz w:val="24"/>
        </w:rPr>
        <w:t>合同</w:t>
      </w:r>
      <w:r>
        <w:rPr>
          <w:rFonts w:ascii="仿宋" w:hAnsi="仿宋" w:eastAsia="仿宋" w:cs="Times New Roman"/>
          <w:color w:val="000000"/>
          <w:sz w:val="24"/>
        </w:rPr>
        <w:t>/</w:t>
      </w:r>
      <w:r>
        <w:rPr>
          <w:rFonts w:hint="eastAsia" w:ascii="仿宋" w:hAnsi="仿宋" w:eastAsia="仿宋" w:cs="Times New Roman"/>
          <w:color w:val="000000"/>
          <w:sz w:val="24"/>
        </w:rPr>
        <w:t>协议</w:t>
      </w:r>
      <w:r>
        <w:rPr>
          <w:rFonts w:ascii="仿宋" w:hAnsi="仿宋" w:eastAsia="仿宋" w:cs="Times New Roman"/>
          <w:color w:val="000000"/>
          <w:sz w:val="24"/>
        </w:rPr>
        <w:t>/条款随同软件介质及技术资料和文档一并包装</w:t>
      </w:r>
      <w:r>
        <w:rPr>
          <w:rFonts w:hint="eastAsia" w:ascii="仿宋" w:hAnsi="仿宋" w:eastAsia="仿宋" w:cs="Times New Roman"/>
          <w:color w:val="000000"/>
          <w:sz w:val="24"/>
        </w:rPr>
        <w:t>并</w:t>
      </w:r>
      <w:r>
        <w:rPr>
          <w:rFonts w:ascii="仿宋" w:hAnsi="仿宋" w:eastAsia="仿宋" w:cs="Times New Roman"/>
          <w:color w:val="000000"/>
          <w:sz w:val="24"/>
        </w:rPr>
        <w:t>向</w:t>
      </w:r>
      <w:r>
        <w:rPr>
          <w:rFonts w:hint="eastAsia" w:ascii="仿宋" w:hAnsi="仿宋" w:eastAsia="仿宋" w:cs="Times New Roman"/>
          <w:color w:val="000000"/>
          <w:sz w:val="24"/>
        </w:rPr>
        <w:t>甲方和</w:t>
      </w:r>
      <w:r>
        <w:rPr>
          <w:rFonts w:ascii="仿宋" w:hAnsi="仿宋" w:eastAsia="仿宋" w:cs="Times New Roman"/>
          <w:color w:val="000000"/>
          <w:sz w:val="24"/>
        </w:rPr>
        <w:t>/或采购方</w:t>
      </w:r>
      <w:r>
        <w:rPr>
          <w:rFonts w:hint="eastAsia" w:ascii="仿宋" w:hAnsi="仿宋" w:eastAsia="仿宋" w:cs="Times New Roman"/>
          <w:color w:val="000000"/>
          <w:sz w:val="24"/>
        </w:rPr>
        <w:t>或其指定的第三方提供，甲方和</w:t>
      </w:r>
      <w:r>
        <w:rPr>
          <w:rFonts w:ascii="仿宋" w:hAnsi="仿宋" w:eastAsia="仿宋" w:cs="Times New Roman"/>
          <w:color w:val="000000"/>
          <w:sz w:val="24"/>
        </w:rPr>
        <w:t>/</w:t>
      </w:r>
      <w:r>
        <w:rPr>
          <w:rFonts w:hint="eastAsia" w:ascii="仿宋" w:hAnsi="仿宋" w:eastAsia="仿宋" w:cs="Times New Roman"/>
          <w:color w:val="000000"/>
          <w:sz w:val="24"/>
        </w:rPr>
        <w:t>或采购方或其指定的第三方拆开包装即被视为同意该软件许可条款和条件（软件许可合同</w:t>
      </w:r>
      <w:r>
        <w:rPr>
          <w:rFonts w:ascii="仿宋" w:hAnsi="仿宋" w:eastAsia="仿宋" w:cs="Times New Roman"/>
          <w:color w:val="000000"/>
          <w:sz w:val="24"/>
        </w:rPr>
        <w:t>/</w:t>
      </w:r>
      <w:r>
        <w:rPr>
          <w:rFonts w:hint="eastAsia" w:ascii="仿宋" w:hAnsi="仿宋" w:eastAsia="仿宋" w:cs="Times New Roman"/>
          <w:color w:val="000000"/>
          <w:sz w:val="24"/>
        </w:rPr>
        <w:t>协议</w:t>
      </w:r>
      <w:r>
        <w:rPr>
          <w:rFonts w:ascii="仿宋" w:hAnsi="仿宋" w:eastAsia="仿宋" w:cs="Times New Roman"/>
          <w:color w:val="000000"/>
          <w:sz w:val="24"/>
        </w:rPr>
        <w:t>/</w:t>
      </w:r>
      <w:r>
        <w:rPr>
          <w:rFonts w:hint="eastAsia" w:ascii="仿宋" w:hAnsi="仿宋" w:eastAsia="仿宋" w:cs="Times New Roman"/>
          <w:color w:val="000000"/>
          <w:sz w:val="24"/>
        </w:rPr>
        <w:t>条款见附件十）、获得软件著作权人</w:t>
      </w:r>
      <w:r>
        <w:rPr>
          <w:rFonts w:ascii="仿宋" w:hAnsi="仿宋" w:eastAsia="仿宋" w:cs="Times New Roman"/>
          <w:color w:val="000000"/>
          <w:sz w:val="24"/>
        </w:rPr>
        <w:t>的</w:t>
      </w:r>
      <w:r>
        <w:rPr>
          <w:rFonts w:hint="eastAsia" w:ascii="仿宋" w:hAnsi="仿宋" w:eastAsia="仿宋" w:cs="Times New Roman"/>
          <w:color w:val="000000"/>
          <w:sz w:val="24"/>
        </w:rPr>
        <w:t>授权。（“拆封许可方式”）</w:t>
      </w:r>
    </w:p>
    <w:p w14:paraId="4F8A2601">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2）由</w:t>
      </w:r>
      <w:r>
        <w:rPr>
          <w:rFonts w:hint="eastAsia" w:ascii="仿宋" w:hAnsi="仿宋" w:eastAsia="仿宋" w:cs="Times New Roman"/>
          <w:color w:val="000000"/>
          <w:sz w:val="24"/>
        </w:rPr>
        <w:t>甲方和</w:t>
      </w:r>
      <w:r>
        <w:rPr>
          <w:rFonts w:ascii="仿宋" w:hAnsi="仿宋" w:eastAsia="仿宋" w:cs="Times New Roman"/>
          <w:color w:val="000000"/>
          <w:sz w:val="24"/>
        </w:rPr>
        <w:t>/或采购方</w:t>
      </w:r>
      <w:r>
        <w:rPr>
          <w:rFonts w:hint="eastAsia" w:ascii="仿宋" w:hAnsi="仿宋" w:eastAsia="仿宋" w:cs="Times New Roman"/>
          <w:color w:val="000000"/>
          <w:sz w:val="24"/>
        </w:rPr>
        <w:t>或其指定的第三方自乙方获得软件产品的许可证号及密码并按照提示自行访问相应网址（网址见附件十</w:t>
      </w:r>
      <w:r>
        <w:rPr>
          <w:rFonts w:hint="eastAsia" w:ascii="仿宋" w:hAnsi="仿宋" w:eastAsia="仿宋" w:cs="Times New Roman"/>
          <w:color w:val="000000"/>
          <w:sz w:val="24"/>
          <w:lang w:val="en-US" w:eastAsia="zh-CN"/>
        </w:rPr>
        <w:t>一</w:t>
      </w:r>
      <w:bookmarkStart w:id="1877" w:name="_GoBack"/>
      <w:bookmarkEnd w:id="1877"/>
      <w:r>
        <w:rPr>
          <w:rFonts w:hint="eastAsia" w:ascii="仿宋" w:hAnsi="仿宋" w:eastAsia="仿宋" w:cs="Times New Roman"/>
          <w:color w:val="000000"/>
          <w:sz w:val="24"/>
        </w:rPr>
        <w:t>）下载软件，下载软件并在线签署软件许可合同</w:t>
      </w:r>
      <w:r>
        <w:rPr>
          <w:rFonts w:ascii="仿宋" w:hAnsi="仿宋" w:eastAsia="仿宋" w:cs="Times New Roman"/>
          <w:color w:val="000000"/>
          <w:sz w:val="24"/>
        </w:rPr>
        <w:t>/</w:t>
      </w:r>
      <w:r>
        <w:rPr>
          <w:rFonts w:hint="eastAsia" w:ascii="仿宋" w:hAnsi="仿宋" w:eastAsia="仿宋" w:cs="Times New Roman"/>
          <w:color w:val="000000"/>
          <w:sz w:val="24"/>
        </w:rPr>
        <w:t>协议</w:t>
      </w:r>
      <w:r>
        <w:rPr>
          <w:rFonts w:ascii="仿宋" w:hAnsi="仿宋" w:eastAsia="仿宋" w:cs="Times New Roman"/>
          <w:color w:val="000000"/>
          <w:sz w:val="24"/>
        </w:rPr>
        <w:t>/</w:t>
      </w:r>
      <w:r>
        <w:rPr>
          <w:rFonts w:hint="eastAsia" w:ascii="仿宋" w:hAnsi="仿宋" w:eastAsia="仿宋" w:cs="Times New Roman"/>
          <w:color w:val="000000"/>
          <w:sz w:val="24"/>
        </w:rPr>
        <w:t>条款即被视为同意该软件许可条款和条件、获得软件著作权人的授权。（“提供许可证号方式”）</w:t>
      </w:r>
    </w:p>
    <w:p w14:paraId="7E2BBB1F">
      <w:pPr>
        <w:spacing w:line="360" w:lineRule="exact"/>
        <w:ind w:firstLine="420"/>
        <w:rPr>
          <w:rFonts w:ascii="仿宋" w:hAnsi="仿宋" w:eastAsia="仿宋" w:cs="Times New Roman"/>
          <w:color w:val="000000"/>
          <w:sz w:val="24"/>
        </w:rPr>
      </w:pPr>
      <w:r>
        <w:rPr>
          <w:rFonts w:ascii="仿宋" w:hAnsi="仿宋" w:eastAsia="仿宋" w:cs="Times New Roman"/>
          <w:color w:val="000000"/>
          <w:sz w:val="24"/>
        </w:rPr>
        <w:t>2.</w:t>
      </w:r>
      <w:r>
        <w:rPr>
          <w:rFonts w:ascii="仿宋" w:hAnsi="仿宋" w:eastAsia="仿宋" w:cs="Times New Roman"/>
          <w:sz w:val="24"/>
        </w:rPr>
        <w:t>6</w:t>
      </w:r>
      <w:r>
        <w:rPr>
          <w:rFonts w:hint="eastAsia" w:ascii="仿宋" w:hAnsi="仿宋" w:eastAsia="仿宋" w:cs="Times New Roman"/>
          <w:color w:val="000000"/>
          <w:sz w:val="24"/>
        </w:rPr>
        <w:t>乙方提供软件与服务应当符合网络安全等相关国家标准的强制性要求，不得设置恶意程序；如发现软件、服务存在安全缺陷、漏洞等风险时，乙方应当立即采取补救措施。乙方应当为其软件、服务持续提供安全维护。</w:t>
      </w:r>
    </w:p>
    <w:p w14:paraId="509B35AD">
      <w:pPr>
        <w:spacing w:line="360" w:lineRule="exact"/>
        <w:ind w:firstLine="420"/>
        <w:rPr>
          <w:rFonts w:ascii="仿宋" w:hAnsi="仿宋" w:eastAsia="仿宋" w:cs="Times New Roman"/>
          <w:color w:val="000000"/>
          <w:sz w:val="24"/>
        </w:rPr>
      </w:pPr>
      <w:r>
        <w:rPr>
          <w:rFonts w:ascii="仿宋" w:hAnsi="仿宋" w:eastAsia="仿宋" w:cs="Times New Roman"/>
          <w:color w:val="000000"/>
          <w:sz w:val="24"/>
        </w:rPr>
        <w:t>2.</w:t>
      </w:r>
      <w:r>
        <w:rPr>
          <w:rFonts w:ascii="仿宋" w:hAnsi="仿宋" w:eastAsia="仿宋" w:cs="Times New Roman"/>
          <w:sz w:val="24"/>
        </w:rPr>
        <w:t>7</w:t>
      </w:r>
      <w:r>
        <w:rPr>
          <w:rFonts w:hint="eastAsia" w:ascii="仿宋" w:hAnsi="仿宋" w:eastAsia="仿宋" w:cs="Times New Roman"/>
          <w:color w:val="000000"/>
          <w:sz w:val="24"/>
        </w:rPr>
        <w:t>乙方保证软件及软件介质能够满足甲方和</w:t>
      </w:r>
      <w:r>
        <w:rPr>
          <w:rFonts w:ascii="仿宋" w:hAnsi="仿宋" w:eastAsia="仿宋" w:cs="Times New Roman"/>
          <w:color w:val="000000"/>
          <w:sz w:val="24"/>
        </w:rPr>
        <w:t>/或采购方或其指定的第三方要求</w:t>
      </w:r>
      <w:r>
        <w:rPr>
          <w:rFonts w:hint="eastAsia" w:ascii="仿宋" w:hAnsi="仿宋" w:eastAsia="仿宋" w:cs="Times New Roman"/>
          <w:color w:val="000000"/>
          <w:sz w:val="24"/>
        </w:rPr>
        <w:t>，并且不存在任何权利瑕疵和质量瑕疵。如果软件升级，乙方使得甲方和</w:t>
      </w:r>
      <w:r>
        <w:rPr>
          <w:rFonts w:ascii="仿宋" w:hAnsi="仿宋" w:eastAsia="仿宋" w:cs="Times New Roman"/>
          <w:color w:val="000000"/>
          <w:sz w:val="24"/>
        </w:rPr>
        <w:t>/或采购方或其指定的第三方免费获得升级软件的许可使用权。</w:t>
      </w:r>
    </w:p>
    <w:p w14:paraId="0BCAF2EA">
      <w:pPr>
        <w:spacing w:line="360" w:lineRule="exact"/>
        <w:ind w:firstLine="420"/>
        <w:rPr>
          <w:rFonts w:ascii="仿宋" w:hAnsi="仿宋" w:eastAsia="仿宋" w:cs="Times New Roman"/>
          <w:color w:val="000000"/>
          <w:sz w:val="24"/>
        </w:rPr>
      </w:pPr>
      <w:r>
        <w:rPr>
          <w:rFonts w:ascii="仿宋" w:hAnsi="仿宋" w:eastAsia="仿宋" w:cs="Times New Roman"/>
          <w:color w:val="000000"/>
          <w:sz w:val="24"/>
        </w:rPr>
        <w:t>2.</w:t>
      </w:r>
      <w:r>
        <w:rPr>
          <w:rFonts w:ascii="仿宋" w:hAnsi="仿宋" w:eastAsia="仿宋" w:cs="Times New Roman"/>
          <w:sz w:val="24"/>
        </w:rPr>
        <w:t>8</w:t>
      </w:r>
      <w:r>
        <w:rPr>
          <w:rFonts w:hint="eastAsia" w:ascii="仿宋" w:hAnsi="仿宋" w:eastAsia="仿宋" w:cs="Times New Roman"/>
          <w:color w:val="000000"/>
          <w:sz w:val="24"/>
        </w:rPr>
        <w:t>甲方和乙方确认，未经甲方和采购方书面同意，乙方不得将协议及</w:t>
      </w:r>
      <w:r>
        <w:rPr>
          <w:rFonts w:ascii="仿宋" w:hAnsi="仿宋" w:eastAsia="仿宋" w:cs="Times New Roman"/>
          <w:color w:val="000000"/>
          <w:sz w:val="24"/>
        </w:rPr>
        <w:t>/或订单分包或转包给第三方。</w:t>
      </w:r>
    </w:p>
    <w:p w14:paraId="6F2A9BDD">
      <w:pPr>
        <w:spacing w:line="360" w:lineRule="exact"/>
        <w:ind w:firstLine="482" w:firstLineChars="200"/>
        <w:rPr>
          <w:rFonts w:ascii="仿宋" w:hAnsi="仿宋" w:eastAsia="仿宋" w:cs="Times New Roman"/>
          <w:b/>
          <w:color w:val="000000"/>
          <w:sz w:val="24"/>
        </w:rPr>
      </w:pPr>
      <w:r>
        <w:rPr>
          <w:rFonts w:hint="eastAsia" w:ascii="仿宋" w:hAnsi="仿宋" w:eastAsia="仿宋" w:cs="Times New Roman"/>
          <w:b/>
          <w:color w:val="000000"/>
          <w:sz w:val="24"/>
        </w:rPr>
        <w:t>第三条具体采购安排</w:t>
      </w:r>
    </w:p>
    <w:p w14:paraId="4F0604A0">
      <w:pPr>
        <w:spacing w:line="360" w:lineRule="exact"/>
        <w:ind w:firstLine="420"/>
        <w:rPr>
          <w:rFonts w:ascii="仿宋" w:hAnsi="仿宋" w:eastAsia="仿宋" w:cs="Times New Roman"/>
          <w:color w:val="000000"/>
          <w:sz w:val="24"/>
        </w:rPr>
      </w:pPr>
      <w:r>
        <w:rPr>
          <w:rFonts w:ascii="仿宋" w:hAnsi="仿宋" w:eastAsia="仿宋" w:cs="Times New Roman"/>
          <w:color w:val="000000"/>
          <w:sz w:val="24"/>
        </w:rPr>
        <w:t>3.1</w:t>
      </w:r>
      <w:r>
        <w:rPr>
          <w:rFonts w:hint="eastAsia" w:ascii="仿宋" w:hAnsi="仿宋" w:eastAsia="仿宋" w:cs="Times New Roman"/>
          <w:color w:val="000000"/>
          <w:sz w:val="24"/>
        </w:rPr>
        <w:t>双方同意由乙方作为甲方和</w:t>
      </w:r>
      <w:r>
        <w:rPr>
          <w:rFonts w:ascii="仿宋" w:hAnsi="仿宋" w:eastAsia="仿宋" w:cs="Times New Roman"/>
          <w:color w:val="000000"/>
          <w:sz w:val="24"/>
        </w:rPr>
        <w:t>/</w:t>
      </w:r>
      <w:r>
        <w:rPr>
          <w:rFonts w:hint="eastAsia" w:ascii="仿宋" w:hAnsi="仿宋" w:eastAsia="仿宋" w:cs="Times New Roman"/>
          <w:color w:val="000000"/>
          <w:sz w:val="24"/>
        </w:rPr>
        <w:t>或采购方的供应商的期限（“有效期”）为本协议生效之日至</w:t>
      </w:r>
      <w:r>
        <w:rPr>
          <w:rFonts w:hint="eastAsia" w:ascii="仿宋" w:hAnsi="仿宋" w:eastAsia="仿宋" w:cs="Times New Roman"/>
          <w:color w:val="000000"/>
          <w:sz w:val="24"/>
          <w:lang w:val="en-US" w:eastAsia="zh-CN"/>
        </w:rPr>
        <w:t>12个月内</w:t>
      </w:r>
      <w:r>
        <w:rPr>
          <w:rFonts w:hint="eastAsia" w:ascii="仿宋" w:hAnsi="仿宋" w:eastAsia="仿宋" w:cs="Times New Roman"/>
          <w:color w:val="000000"/>
          <w:sz w:val="24"/>
        </w:rPr>
        <w:t>。如在有效期内出现以下任一情形的，有效期在以下任一日期到达时提前终止：</w:t>
      </w:r>
    </w:p>
    <w:p w14:paraId="424051D8">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w:t>
      </w:r>
      <w:r>
        <w:rPr>
          <w:rFonts w:hint="eastAsia" w:ascii="仿宋" w:hAnsi="仿宋" w:eastAsia="仿宋" w:cs="Times New Roman"/>
          <w:color w:val="000000"/>
          <w:sz w:val="24"/>
        </w:rPr>
        <w:t>）甲方与</w:t>
      </w:r>
      <w:r>
        <w:rPr>
          <w:rFonts w:ascii="仿宋" w:hAnsi="仿宋" w:eastAsia="仿宋" w:cs="Times New Roman"/>
          <w:color w:val="000000"/>
          <w:sz w:val="24"/>
        </w:rPr>
        <w:t>乙方</w:t>
      </w:r>
      <w:r>
        <w:rPr>
          <w:rFonts w:hint="eastAsia" w:ascii="仿宋" w:hAnsi="仿宋" w:eastAsia="仿宋" w:cs="Times New Roman"/>
          <w:color w:val="000000"/>
          <w:sz w:val="24"/>
        </w:rPr>
        <w:t>就下一批</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w:t>
      </w:r>
      <w:r>
        <w:rPr>
          <w:rFonts w:hint="eastAsia" w:ascii="仿宋" w:hAnsi="仿宋" w:eastAsia="仿宋" w:cs="Times New Roman"/>
          <w:color w:val="000000"/>
          <w:sz w:val="24"/>
        </w:rPr>
        <w:t>软件许可再次签订框架协议之日；</w:t>
      </w:r>
    </w:p>
    <w:p w14:paraId="1A699FC5">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w:t>
      </w:r>
      <w:r>
        <w:rPr>
          <w:rFonts w:hint="eastAsia" w:ascii="仿宋" w:hAnsi="仿宋" w:eastAsia="仿宋" w:cs="Times New Roman"/>
          <w:color w:val="000000"/>
          <w:sz w:val="24"/>
        </w:rPr>
        <w:t>）甲方就再次采购</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 </w:t>
      </w:r>
      <w:r>
        <w:rPr>
          <w:rFonts w:hint="eastAsia" w:ascii="仿宋" w:hAnsi="仿宋" w:eastAsia="仿宋" w:cs="Times New Roman"/>
          <w:color w:val="000000"/>
          <w:sz w:val="24"/>
        </w:rPr>
        <w:t>软件许可发出中标结果通知书之日；</w:t>
      </w:r>
    </w:p>
    <w:p w14:paraId="0E4D1154">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w:t>
      </w:r>
      <w:r>
        <w:rPr>
          <w:rFonts w:hint="eastAsia" w:ascii="仿宋" w:hAnsi="仿宋" w:eastAsia="仿宋" w:cs="Times New Roman"/>
          <w:color w:val="000000"/>
          <w:sz w:val="24"/>
        </w:rPr>
        <w:t>）甲方向</w:t>
      </w:r>
      <w:r>
        <w:rPr>
          <w:rFonts w:ascii="仿宋" w:hAnsi="仿宋" w:eastAsia="仿宋" w:cs="Times New Roman"/>
          <w:color w:val="000000"/>
          <w:sz w:val="24"/>
        </w:rPr>
        <w:t>乙方</w:t>
      </w:r>
      <w:r>
        <w:rPr>
          <w:rFonts w:hint="eastAsia" w:ascii="仿宋" w:hAnsi="仿宋" w:eastAsia="仿宋" w:cs="Times New Roman"/>
          <w:color w:val="000000"/>
          <w:sz w:val="24"/>
        </w:rPr>
        <w:t>发出停止供货通知书之日；</w:t>
      </w:r>
    </w:p>
    <w:p w14:paraId="675468EC">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4</w:t>
      </w:r>
      <w:r>
        <w:rPr>
          <w:rFonts w:hint="eastAsia" w:ascii="仿宋" w:hAnsi="仿宋" w:eastAsia="仿宋" w:cs="Times New Roman"/>
          <w:color w:val="000000"/>
          <w:sz w:val="24"/>
        </w:rPr>
        <w:t>）供货份额使用完毕之日；</w:t>
      </w:r>
    </w:p>
    <w:p w14:paraId="3C8909D0">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5</w:t>
      </w:r>
      <w:r>
        <w:rPr>
          <w:rFonts w:hint="eastAsia" w:ascii="仿宋" w:hAnsi="仿宋" w:eastAsia="仿宋" w:cs="Times New Roman"/>
          <w:color w:val="000000"/>
          <w:sz w:val="24"/>
        </w:rPr>
        <w:t>）本协议终止或解除之日。</w:t>
      </w:r>
    </w:p>
    <w:p w14:paraId="1009E342">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有效期内如未发生以上任一情形，则有效期于届满后自动延续至以下任一日期到达时终止：</w:t>
      </w:r>
    </w:p>
    <w:p w14:paraId="41101F1B">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w:t>
      </w:r>
      <w:r>
        <w:rPr>
          <w:rFonts w:hint="eastAsia" w:ascii="仿宋" w:hAnsi="仿宋" w:eastAsia="仿宋" w:cs="Times New Roman"/>
          <w:color w:val="000000"/>
          <w:sz w:val="24"/>
        </w:rPr>
        <w:t>）甲方与乙方就下一批</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 </w:t>
      </w:r>
      <w:r>
        <w:rPr>
          <w:rFonts w:hint="eastAsia" w:ascii="仿宋" w:hAnsi="仿宋" w:eastAsia="仿宋" w:cs="Times New Roman"/>
          <w:color w:val="000000"/>
          <w:sz w:val="24"/>
        </w:rPr>
        <w:t>软件许可再次签订框架协议之日；</w:t>
      </w:r>
    </w:p>
    <w:p w14:paraId="54088548">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w:t>
      </w:r>
      <w:r>
        <w:rPr>
          <w:rFonts w:hint="eastAsia" w:ascii="仿宋" w:hAnsi="仿宋" w:eastAsia="仿宋" w:cs="Times New Roman"/>
          <w:color w:val="000000"/>
          <w:sz w:val="24"/>
        </w:rPr>
        <w:t>）甲方就再次采购</w:t>
      </w:r>
      <w:r>
        <w:rPr>
          <w:rFonts w:ascii="仿宋" w:hAnsi="仿宋" w:eastAsia="仿宋" w:cs="Times New Roman"/>
          <w:color w:val="000000"/>
          <w:sz w:val="24"/>
        </w:rPr>
        <w:t>[</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 </w:t>
      </w:r>
      <w:r>
        <w:rPr>
          <w:rFonts w:hint="eastAsia" w:ascii="仿宋" w:hAnsi="仿宋" w:eastAsia="仿宋" w:cs="Times New Roman"/>
          <w:color w:val="000000"/>
          <w:sz w:val="24"/>
        </w:rPr>
        <w:t>软件许可发出中标结果通知书之日；</w:t>
      </w:r>
    </w:p>
    <w:p w14:paraId="6DA98C34">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w:t>
      </w:r>
      <w:r>
        <w:rPr>
          <w:rFonts w:hint="eastAsia" w:ascii="仿宋" w:hAnsi="仿宋" w:eastAsia="仿宋" w:cs="Times New Roman"/>
          <w:color w:val="000000"/>
          <w:sz w:val="24"/>
        </w:rPr>
        <w:t>）甲方向乙方发出停止供货通知书之日；</w:t>
      </w:r>
    </w:p>
    <w:p w14:paraId="11F247D8">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4</w:t>
      </w:r>
      <w:r>
        <w:rPr>
          <w:rFonts w:hint="eastAsia" w:ascii="仿宋" w:hAnsi="仿宋" w:eastAsia="仿宋" w:cs="Times New Roman"/>
          <w:color w:val="000000"/>
          <w:sz w:val="24"/>
        </w:rPr>
        <w:t>）供货份额使用完毕之日；</w:t>
      </w:r>
    </w:p>
    <w:p w14:paraId="34516656">
      <w:pPr>
        <w:spacing w:line="360" w:lineRule="exact"/>
        <w:ind w:firstLine="420"/>
        <w:rPr>
          <w:rFonts w:ascii="仿宋" w:hAnsi="仿宋" w:eastAsia="仿宋" w:cs="Times New Roman"/>
          <w:b/>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5</w:t>
      </w:r>
      <w:r>
        <w:rPr>
          <w:rFonts w:hint="eastAsia" w:ascii="仿宋" w:hAnsi="仿宋" w:eastAsia="仿宋" w:cs="Times New Roman"/>
          <w:color w:val="000000"/>
          <w:sz w:val="24"/>
        </w:rPr>
        <w:t>）本协议终止或解除之日。</w:t>
      </w:r>
    </w:p>
    <w:p w14:paraId="6065914D">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3.2本协议</w:t>
      </w:r>
      <w:r>
        <w:rPr>
          <w:rFonts w:hint="eastAsia" w:ascii="仿宋" w:hAnsi="仿宋" w:eastAsia="仿宋" w:cs="Times New Roman"/>
          <w:color w:val="000000"/>
          <w:sz w:val="24"/>
        </w:rPr>
        <w:t>有效</w:t>
      </w:r>
      <w:r>
        <w:rPr>
          <w:rFonts w:ascii="仿宋" w:hAnsi="仿宋" w:eastAsia="仿宋" w:cs="Times New Roman"/>
          <w:color w:val="000000"/>
          <w:sz w:val="24"/>
        </w:rPr>
        <w:t>期</w:t>
      </w:r>
      <w:r>
        <w:rPr>
          <w:rFonts w:hint="eastAsia" w:ascii="仿宋" w:hAnsi="仿宋" w:eastAsia="仿宋" w:cs="Times New Roman"/>
          <w:color w:val="000000"/>
          <w:sz w:val="24"/>
        </w:rPr>
        <w:t>和协议约定的供货份额</w:t>
      </w:r>
      <w:r>
        <w:rPr>
          <w:rFonts w:ascii="仿宋" w:hAnsi="仿宋" w:eastAsia="仿宋" w:cs="Times New Roman"/>
          <w:color w:val="000000"/>
          <w:sz w:val="24"/>
        </w:rPr>
        <w:t>内，甲方和/或采购方通过</w:t>
      </w:r>
      <w:r>
        <w:rPr>
          <w:rFonts w:hint="eastAsia" w:ascii="仿宋" w:hAnsi="仿宋" w:eastAsia="仿宋" w:cs="Times New Roman"/>
          <w:color w:val="000000"/>
          <w:sz w:val="24"/>
        </w:rPr>
        <w:t>向乙方下达订单的方式采购协议软件以及服务。</w:t>
      </w:r>
    </w:p>
    <w:p w14:paraId="7392561D">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3.3本协议附件一约定的供货份额为预估值,甲方和/或采购方有权按照实际采购需求向乙方下达订单。</w:t>
      </w:r>
    </w:p>
    <w:p w14:paraId="45E4BC59">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3.4双方约定按第3.4.1条的方式对订单的法律效力进行确认并由</w:t>
      </w:r>
      <w:r>
        <w:rPr>
          <w:rFonts w:hint="eastAsia" w:ascii="仿宋" w:hAnsi="仿宋" w:eastAsia="仿宋" w:cs="Times New Roman"/>
          <w:color w:val="000000"/>
          <w:sz w:val="24"/>
        </w:rPr>
        <w:t>乙</w:t>
      </w:r>
      <w:r>
        <w:rPr>
          <w:rFonts w:ascii="仿宋" w:hAnsi="仿宋" w:eastAsia="仿宋" w:cs="Times New Roman"/>
          <w:color w:val="000000"/>
          <w:sz w:val="24"/>
        </w:rPr>
        <w:t>方传回</w:t>
      </w:r>
      <w:r>
        <w:rPr>
          <w:rFonts w:hint="eastAsia" w:ascii="仿宋" w:hAnsi="仿宋" w:eastAsia="仿宋" w:cs="Times New Roman"/>
          <w:color w:val="000000"/>
          <w:sz w:val="24"/>
        </w:rPr>
        <w:t>甲方和</w:t>
      </w:r>
      <w:r>
        <w:rPr>
          <w:rFonts w:ascii="仿宋" w:hAnsi="仿宋" w:eastAsia="仿宋" w:cs="Times New Roman"/>
          <w:color w:val="000000"/>
          <w:sz w:val="24"/>
        </w:rPr>
        <w:t>/或采购方。如</w:t>
      </w:r>
      <w:r>
        <w:rPr>
          <w:rFonts w:hint="eastAsia" w:ascii="仿宋" w:hAnsi="仿宋" w:eastAsia="仿宋" w:cs="Times New Roman"/>
          <w:color w:val="000000"/>
          <w:sz w:val="24"/>
        </w:rPr>
        <w:t>乙方在订单发出后</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24</w:t>
      </w:r>
      <w:r>
        <w:rPr>
          <w:rFonts w:ascii="仿宋" w:hAnsi="仿宋" w:eastAsia="仿宋" w:cs="Times New Roman"/>
          <w:color w:val="000000"/>
          <w:sz w:val="24"/>
        </w:rPr>
        <w:t xml:space="preserve"> ]小时内未传回订单，则视为</w:t>
      </w:r>
      <w:r>
        <w:rPr>
          <w:rFonts w:hint="eastAsia" w:ascii="仿宋" w:hAnsi="仿宋" w:eastAsia="仿宋" w:cs="Times New Roman"/>
          <w:color w:val="000000"/>
          <w:sz w:val="24"/>
        </w:rPr>
        <w:t>乙</w:t>
      </w:r>
      <w:r>
        <w:rPr>
          <w:rFonts w:ascii="仿宋" w:hAnsi="仿宋" w:eastAsia="仿宋" w:cs="Times New Roman"/>
          <w:color w:val="000000"/>
          <w:sz w:val="24"/>
        </w:rPr>
        <w:t>方已确认订单并同意接受订单约束，除非</w:t>
      </w:r>
      <w:r>
        <w:rPr>
          <w:rFonts w:hint="eastAsia" w:ascii="仿宋" w:hAnsi="仿宋" w:eastAsia="仿宋" w:cs="Times New Roman"/>
          <w:color w:val="000000"/>
          <w:sz w:val="24"/>
        </w:rPr>
        <w:t>甲方和</w:t>
      </w:r>
      <w:r>
        <w:rPr>
          <w:rFonts w:ascii="仿宋" w:hAnsi="仿宋" w:eastAsia="仿宋" w:cs="Times New Roman"/>
          <w:color w:val="000000"/>
          <w:sz w:val="24"/>
        </w:rPr>
        <w:t>/或采购方撤销订单；如果</w:t>
      </w:r>
      <w:r>
        <w:rPr>
          <w:rFonts w:hint="eastAsia" w:ascii="仿宋" w:hAnsi="仿宋" w:eastAsia="仿宋" w:cs="Times New Roman"/>
          <w:color w:val="000000"/>
          <w:sz w:val="24"/>
        </w:rPr>
        <w:t>乙方对传回的订单进行了任何修改，甲</w:t>
      </w:r>
      <w:r>
        <w:rPr>
          <w:rFonts w:ascii="仿宋" w:hAnsi="仿宋" w:eastAsia="仿宋" w:cs="Times New Roman"/>
          <w:color w:val="000000"/>
          <w:sz w:val="24"/>
        </w:rPr>
        <w:t>方和/或采购方有权</w:t>
      </w:r>
      <w:r>
        <w:rPr>
          <w:rFonts w:hint="eastAsia" w:ascii="仿宋" w:hAnsi="仿宋" w:eastAsia="仿宋" w:cs="Times New Roman"/>
          <w:color w:val="000000"/>
          <w:sz w:val="24"/>
        </w:rPr>
        <w:t>不同意修改内容、拒绝确认订单且不承担任何责任。</w:t>
      </w:r>
    </w:p>
    <w:p w14:paraId="21FABDB8">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3.4.1订单确认方式为以下第（</w:t>
      </w:r>
      <w:r>
        <w:rPr>
          <w:rFonts w:hint="eastAsia" w:ascii="仿宋" w:hAnsi="仿宋" w:eastAsia="仿宋" w:cs="Times New Roman"/>
          <w:color w:val="000000"/>
          <w:sz w:val="24"/>
          <w:lang w:val="en-US" w:eastAsia="zh-CN"/>
        </w:rPr>
        <w:t>1</w:t>
      </w:r>
      <w:r>
        <w:rPr>
          <w:rFonts w:ascii="仿宋" w:hAnsi="仿宋" w:eastAsia="仿宋" w:cs="Times New Roman"/>
          <w:color w:val="000000"/>
          <w:sz w:val="24"/>
        </w:rPr>
        <w:t>）种方式：</w:t>
      </w:r>
    </w:p>
    <w:p w14:paraId="52C9B81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1）双方</w:t>
      </w:r>
      <w:r>
        <w:rPr>
          <w:rFonts w:hint="eastAsia" w:ascii="仿宋" w:hAnsi="仿宋" w:eastAsia="仿宋" w:cs="Times New Roman"/>
          <w:color w:val="000000"/>
          <w:sz w:val="24"/>
        </w:rPr>
        <w:t>签字</w:t>
      </w:r>
      <w:r>
        <w:rPr>
          <w:rFonts w:ascii="仿宋" w:hAnsi="仿宋" w:eastAsia="仿宋" w:cs="Times New Roman"/>
          <w:color w:val="000000"/>
          <w:sz w:val="24"/>
        </w:rPr>
        <w:t>盖章</w:t>
      </w:r>
      <w:r>
        <w:rPr>
          <w:rFonts w:hint="eastAsia" w:ascii="仿宋" w:hAnsi="仿宋" w:eastAsia="仿宋" w:cs="Times New Roman"/>
          <w:color w:val="000000"/>
          <w:sz w:val="24"/>
        </w:rPr>
        <w:t>；采用电子印章的，双方加盖电子印章。</w:t>
      </w:r>
    </w:p>
    <w:p w14:paraId="11F3FE4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 xml:space="preserve">2）其他方式： [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w:t>
      </w:r>
    </w:p>
    <w:p w14:paraId="281615D0">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3.4.2</w:t>
      </w:r>
      <w:r>
        <w:rPr>
          <w:rFonts w:hint="eastAsia" w:ascii="仿宋" w:hAnsi="仿宋" w:eastAsia="仿宋" w:cs="Times New Roman"/>
          <w:color w:val="000000"/>
          <w:sz w:val="24"/>
        </w:rPr>
        <w:t>除双方加盖电子印章的订单外，乙方应将订单原件在</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15</w:t>
      </w:r>
      <w:r>
        <w:rPr>
          <w:rFonts w:ascii="仿宋" w:hAnsi="仿宋" w:eastAsia="仿宋" w:cs="Times New Roman"/>
          <w:color w:val="000000"/>
          <w:sz w:val="24"/>
        </w:rPr>
        <w:t xml:space="preserve"> ]</w:t>
      </w:r>
      <w:r>
        <w:rPr>
          <w:rFonts w:hint="eastAsia" w:ascii="仿宋" w:hAnsi="仿宋" w:eastAsia="仿宋" w:cs="Times New Roman"/>
          <w:color w:val="000000"/>
          <w:sz w:val="24"/>
        </w:rPr>
        <w:t>日内送达甲方和</w:t>
      </w:r>
      <w:r>
        <w:rPr>
          <w:rFonts w:ascii="仿宋" w:hAnsi="仿宋" w:eastAsia="仿宋" w:cs="Times New Roman"/>
          <w:color w:val="000000"/>
          <w:sz w:val="24"/>
        </w:rPr>
        <w:t>/</w:t>
      </w:r>
      <w:r>
        <w:rPr>
          <w:rFonts w:hint="eastAsia" w:ascii="仿宋" w:hAnsi="仿宋" w:eastAsia="仿宋" w:cs="Times New Roman"/>
          <w:color w:val="000000"/>
          <w:sz w:val="24"/>
        </w:rPr>
        <w:t>或采购方（否则甲方和</w:t>
      </w:r>
      <w:r>
        <w:rPr>
          <w:rFonts w:ascii="仿宋" w:hAnsi="仿宋" w:eastAsia="仿宋" w:cs="Times New Roman"/>
          <w:color w:val="000000"/>
          <w:sz w:val="24"/>
        </w:rPr>
        <w:t>/</w:t>
      </w:r>
      <w:r>
        <w:rPr>
          <w:rFonts w:hint="eastAsia" w:ascii="仿宋" w:hAnsi="仿宋" w:eastAsia="仿宋" w:cs="Times New Roman"/>
          <w:color w:val="000000"/>
          <w:sz w:val="24"/>
        </w:rPr>
        <w:t>或采购方有权拒绝付款）。</w:t>
      </w:r>
    </w:p>
    <w:p w14:paraId="7BC94740">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3.4.3确认的订单对乙方具有约束力。未经甲方和/或采购方</w:t>
      </w:r>
      <w:r>
        <w:rPr>
          <w:rFonts w:hint="eastAsia" w:ascii="仿宋" w:hAnsi="仿宋" w:eastAsia="仿宋" w:cs="Times New Roman"/>
          <w:color w:val="000000"/>
          <w:sz w:val="24"/>
        </w:rPr>
        <w:t>书面</w:t>
      </w:r>
      <w:r>
        <w:rPr>
          <w:rFonts w:ascii="仿宋" w:hAnsi="仿宋" w:eastAsia="仿宋" w:cs="Times New Roman"/>
          <w:color w:val="000000"/>
          <w:sz w:val="24"/>
        </w:rPr>
        <w:t>同意，乙方不得再对确认的订单进行变更或撤销。</w:t>
      </w:r>
    </w:p>
    <w:p w14:paraId="210B7DD4">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3.5乙方以任何方式违反本协议约定，包括但不限于下述情形之一的，</w:t>
      </w:r>
      <w:r>
        <w:rPr>
          <w:rFonts w:hint="eastAsia" w:ascii="仿宋" w:hAnsi="仿宋" w:eastAsia="仿宋" w:cs="Times New Roman"/>
          <w:color w:val="000000"/>
          <w:sz w:val="24"/>
        </w:rPr>
        <w:t>甲方和</w:t>
      </w:r>
      <w:r>
        <w:rPr>
          <w:rFonts w:ascii="仿宋" w:hAnsi="仿宋" w:eastAsia="仿宋" w:cs="Times New Roman"/>
          <w:color w:val="000000"/>
          <w:sz w:val="24"/>
        </w:rPr>
        <w:t>/或采购方有权采取包括</w:t>
      </w:r>
      <w:r>
        <w:rPr>
          <w:rFonts w:hint="eastAsia" w:ascii="仿宋" w:hAnsi="仿宋" w:eastAsia="仿宋" w:cs="Times New Roman"/>
          <w:color w:val="000000"/>
          <w:sz w:val="24"/>
        </w:rPr>
        <w:t>中止订单、终止订单、</w:t>
      </w:r>
      <w:r>
        <w:rPr>
          <w:rFonts w:ascii="仿宋" w:hAnsi="仿宋" w:eastAsia="仿宋" w:cs="Times New Roman"/>
          <w:color w:val="000000"/>
          <w:sz w:val="24"/>
        </w:rPr>
        <w:t>调整或取消</w:t>
      </w:r>
      <w:r>
        <w:rPr>
          <w:rFonts w:hint="eastAsia" w:ascii="仿宋" w:hAnsi="仿宋" w:eastAsia="仿宋" w:cs="Times New Roman"/>
          <w:color w:val="000000"/>
          <w:sz w:val="24"/>
        </w:rPr>
        <w:t>乙方在本协议项下的供货份额、直接按乙方</w:t>
      </w:r>
      <w:r>
        <w:rPr>
          <w:rFonts w:ascii="仿宋" w:hAnsi="仿宋" w:eastAsia="仿宋" w:cs="Times New Roman"/>
          <w:color w:val="000000"/>
          <w:sz w:val="24"/>
        </w:rPr>
        <w:t>调整后的实际价格确定本协议项下的所有订单的价格、直至终止本协议、取消其</w:t>
      </w:r>
      <w:r>
        <w:rPr>
          <w:rFonts w:hint="eastAsia" w:ascii="仿宋" w:hAnsi="仿宋" w:eastAsia="仿宋" w:cs="Times New Roman"/>
          <w:color w:val="000000"/>
          <w:sz w:val="24"/>
        </w:rPr>
        <w:t>供应商</w:t>
      </w:r>
      <w:r>
        <w:rPr>
          <w:rFonts w:ascii="仿宋" w:hAnsi="仿宋" w:eastAsia="仿宋" w:cs="Times New Roman"/>
          <w:color w:val="000000"/>
          <w:sz w:val="24"/>
        </w:rPr>
        <w:t>资格等措施</w:t>
      </w:r>
      <w:r>
        <w:rPr>
          <w:rFonts w:hint="eastAsia" w:ascii="仿宋" w:hAnsi="仿宋" w:eastAsia="仿宋" w:cs="Times New Roman"/>
          <w:color w:val="000000"/>
          <w:sz w:val="24"/>
        </w:rPr>
        <w:t>：</w:t>
      </w:r>
    </w:p>
    <w:p w14:paraId="49F105EB">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3.5.1</w:t>
      </w:r>
      <w:r>
        <w:rPr>
          <w:rFonts w:hint="eastAsia" w:ascii="仿宋" w:hAnsi="仿宋" w:eastAsia="仿宋" w:cs="Times New Roman"/>
          <w:color w:val="000000"/>
          <w:sz w:val="24"/>
        </w:rPr>
        <w:t>乙</w:t>
      </w:r>
      <w:r>
        <w:rPr>
          <w:rFonts w:ascii="仿宋" w:hAnsi="仿宋" w:eastAsia="仿宋" w:cs="Times New Roman"/>
          <w:color w:val="000000"/>
          <w:sz w:val="24"/>
        </w:rPr>
        <w:t>方违反第2.8条规定将本协议及/或订单分包或转包给第三方。</w:t>
      </w:r>
    </w:p>
    <w:p w14:paraId="5778B275">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3.5.2未按照本协议约定确认订单，或不按照本协议约定的时限传回订单。</w:t>
      </w:r>
    </w:p>
    <w:p w14:paraId="73C03DB5">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3.5.3未按照本协议约定的价格和/或供货份额向采购方供货的。</w:t>
      </w:r>
    </w:p>
    <w:p w14:paraId="60D1F30A">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3.5.4提供的协议</w:t>
      </w:r>
      <w:r>
        <w:rPr>
          <w:rFonts w:hint="eastAsia" w:ascii="仿宋" w:hAnsi="仿宋" w:eastAsia="仿宋" w:cs="Times New Roman"/>
          <w:color w:val="000000"/>
          <w:sz w:val="24"/>
        </w:rPr>
        <w:t>软件</w:t>
      </w:r>
      <w:r>
        <w:rPr>
          <w:rFonts w:ascii="仿宋" w:hAnsi="仿宋" w:eastAsia="仿宋" w:cs="Times New Roman"/>
          <w:color w:val="000000"/>
          <w:sz w:val="24"/>
        </w:rPr>
        <w:t>的性能和质量与协议规定不符的。</w:t>
      </w:r>
    </w:p>
    <w:p w14:paraId="22E83A76">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3.5.5[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w:t>
      </w:r>
    </w:p>
    <w:p w14:paraId="11E9F2D7">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3.5.6本协议约定的其他情形。</w:t>
      </w:r>
    </w:p>
    <w:p w14:paraId="2F873BBA">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3.6</w:t>
      </w:r>
      <w:r>
        <w:rPr>
          <w:rFonts w:hint="eastAsia" w:ascii="仿宋" w:hAnsi="仿宋" w:eastAsia="仿宋" w:cs="Times New Roman"/>
          <w:color w:val="000000"/>
          <w:sz w:val="24"/>
        </w:rPr>
        <w:t>甲方和</w:t>
      </w:r>
      <w:r>
        <w:rPr>
          <w:rFonts w:ascii="仿宋" w:hAnsi="仿宋" w:eastAsia="仿宋" w:cs="Times New Roman"/>
          <w:color w:val="000000"/>
          <w:sz w:val="24"/>
        </w:rPr>
        <w:t>/或采购方按照3.5</w:t>
      </w:r>
      <w:r>
        <w:rPr>
          <w:rFonts w:hint="eastAsia" w:ascii="仿宋" w:hAnsi="仿宋" w:eastAsia="仿宋" w:cs="Times New Roman"/>
          <w:color w:val="000000"/>
          <w:sz w:val="24"/>
        </w:rPr>
        <w:t>条约定</w:t>
      </w:r>
      <w:r>
        <w:rPr>
          <w:rFonts w:ascii="仿宋" w:hAnsi="仿宋" w:eastAsia="仿宋" w:cs="Times New Roman"/>
          <w:color w:val="000000"/>
          <w:sz w:val="24"/>
        </w:rPr>
        <w:t>调整或取消乙方在本协议项下的供货份额</w:t>
      </w:r>
      <w:r>
        <w:rPr>
          <w:rFonts w:hint="eastAsia" w:ascii="仿宋" w:hAnsi="仿宋" w:eastAsia="仿宋" w:cs="Times New Roman"/>
          <w:color w:val="000000"/>
          <w:sz w:val="24"/>
        </w:rPr>
        <w:t>的，按以下方式进行</w:t>
      </w:r>
      <w:r>
        <w:rPr>
          <w:rFonts w:ascii="仿宋" w:hAnsi="仿宋" w:eastAsia="仿宋" w:cs="Times New Roman"/>
          <w:color w:val="000000"/>
          <w:sz w:val="24"/>
        </w:rPr>
        <w:t>：</w:t>
      </w:r>
    </w:p>
    <w:p w14:paraId="6AFB5BBC">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3.6.1如上述3.5条约定的情形首次发生，甲方和/或采购方</w:t>
      </w:r>
      <w:r>
        <w:rPr>
          <w:rFonts w:hint="eastAsia" w:ascii="仿宋" w:hAnsi="仿宋" w:eastAsia="仿宋" w:cs="Times New Roman"/>
          <w:color w:val="000000"/>
          <w:sz w:val="24"/>
        </w:rPr>
        <w:t>有权</w:t>
      </w:r>
      <w:r>
        <w:rPr>
          <w:rFonts w:ascii="仿宋" w:hAnsi="仿宋" w:eastAsia="仿宋" w:cs="Times New Roman"/>
          <w:color w:val="000000"/>
          <w:sz w:val="24"/>
        </w:rPr>
        <w:t>核减乙方在该采购方的份额，核减的份额相当于当期订单金额的两倍；</w:t>
      </w:r>
    </w:p>
    <w:p w14:paraId="3C7A9229">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3.6.2如上述3.5条约定的情形在同一采购方下达订单时第二次发生，甲方和/或采购方</w:t>
      </w:r>
      <w:r>
        <w:rPr>
          <w:rFonts w:hint="eastAsia" w:ascii="仿宋" w:hAnsi="仿宋" w:eastAsia="仿宋" w:cs="Times New Roman"/>
          <w:color w:val="000000"/>
          <w:sz w:val="24"/>
        </w:rPr>
        <w:t>有权</w:t>
      </w:r>
      <w:r>
        <w:rPr>
          <w:rFonts w:ascii="仿宋" w:hAnsi="仿宋" w:eastAsia="仿宋" w:cs="Times New Roman"/>
          <w:color w:val="000000"/>
          <w:sz w:val="24"/>
        </w:rPr>
        <w:t>核减乙方在该</w:t>
      </w:r>
      <w:r>
        <w:rPr>
          <w:rFonts w:hint="eastAsia" w:ascii="仿宋" w:hAnsi="仿宋" w:eastAsia="仿宋" w:cs="Times New Roman"/>
          <w:color w:val="000000"/>
          <w:sz w:val="24"/>
        </w:rPr>
        <w:t>采购方的全部份额；</w:t>
      </w:r>
    </w:p>
    <w:p w14:paraId="224E71B0">
      <w:pPr>
        <w:widowControl/>
        <w:tabs>
          <w:tab w:val="left" w:pos="0"/>
        </w:tabs>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3.6.3如乙方被甲方和/或采购方核减两个采购方的全部份额后，仍发生上述情形，甲方和/或采购方有权视情节核减乙方的其他份额，直至取消全部供货份额。</w:t>
      </w:r>
    </w:p>
    <w:p w14:paraId="29ED0E7E">
      <w:pPr>
        <w:widowControl/>
        <w:tabs>
          <w:tab w:val="left" w:pos="0"/>
        </w:tabs>
        <w:autoSpaceDE w:val="0"/>
        <w:autoSpaceDN w:val="0"/>
        <w:spacing w:line="360" w:lineRule="exact"/>
        <w:ind w:firstLine="480" w:firstLineChars="200"/>
        <w:textAlignment w:val="bottom"/>
        <w:rPr>
          <w:rFonts w:ascii="仿宋" w:hAnsi="仿宋" w:eastAsia="仿宋" w:cs="Times New Roman"/>
          <w:color w:val="000000"/>
          <w:sz w:val="24"/>
        </w:rPr>
      </w:pPr>
      <w:r>
        <w:rPr>
          <w:rFonts w:hint="eastAsia" w:ascii="仿宋" w:hAnsi="仿宋" w:eastAsia="仿宋" w:cs="Times New Roman"/>
          <w:sz w:val="24"/>
        </w:rPr>
        <w:t>3</w:t>
      </w:r>
      <w:r>
        <w:rPr>
          <w:rFonts w:ascii="仿宋" w:hAnsi="仿宋" w:eastAsia="仿宋" w:cs="Times New Roman"/>
          <w:sz w:val="24"/>
        </w:rPr>
        <w:t>.6.4</w:t>
      </w:r>
      <w:r>
        <w:rPr>
          <w:rFonts w:hint="eastAsia" w:ascii="仿宋" w:hAnsi="仿宋" w:eastAsia="仿宋" w:cs="Times New Roman"/>
          <w:sz w:val="24"/>
        </w:rPr>
        <w:t>如上述</w:t>
      </w:r>
      <w:r>
        <w:rPr>
          <w:rFonts w:ascii="仿宋" w:hAnsi="仿宋" w:eastAsia="仿宋" w:cs="Times New Roman"/>
          <w:sz w:val="24"/>
        </w:rPr>
        <w:t>3.5</w:t>
      </w:r>
      <w:r>
        <w:rPr>
          <w:rFonts w:hint="eastAsia" w:ascii="仿宋" w:hAnsi="仿宋" w:eastAsia="仿宋" w:cs="Times New Roman"/>
          <w:sz w:val="24"/>
        </w:rPr>
        <w:t>条约定的情形同时构成本协议</w:t>
      </w:r>
      <w:r>
        <w:rPr>
          <w:rFonts w:ascii="仿宋" w:hAnsi="仿宋" w:eastAsia="仿宋" w:cs="Times New Roman"/>
          <w:sz w:val="24"/>
        </w:rPr>
        <w:t>16.12</w:t>
      </w:r>
      <w:r>
        <w:rPr>
          <w:rFonts w:hint="eastAsia" w:ascii="仿宋" w:hAnsi="仿宋" w:eastAsia="仿宋" w:cs="Times New Roman"/>
          <w:sz w:val="24"/>
        </w:rPr>
        <w:t>中《中国电信供应商不良行为管理规则》所列的供应商不良行为，且该规则涉及供货份额的调整和/或取消的处理，则对份额的调整和/或取消以该规则及处理结果为准，而不再执行前述</w:t>
      </w:r>
      <w:r>
        <w:rPr>
          <w:rFonts w:ascii="仿宋" w:hAnsi="仿宋" w:eastAsia="仿宋" w:cs="Times New Roman"/>
          <w:sz w:val="24"/>
        </w:rPr>
        <w:t>3.6.1</w:t>
      </w:r>
      <w:r>
        <w:rPr>
          <w:rFonts w:hint="eastAsia" w:ascii="仿宋" w:hAnsi="仿宋" w:eastAsia="仿宋" w:cs="Times New Roman"/>
          <w:sz w:val="24"/>
        </w:rPr>
        <w:t>、</w:t>
      </w:r>
      <w:r>
        <w:rPr>
          <w:rFonts w:ascii="仿宋" w:hAnsi="仿宋" w:eastAsia="仿宋" w:cs="Times New Roman"/>
          <w:sz w:val="24"/>
        </w:rPr>
        <w:t>3.6.</w:t>
      </w:r>
      <w:r>
        <w:rPr>
          <w:rFonts w:hint="eastAsia" w:ascii="仿宋" w:hAnsi="仿宋" w:eastAsia="仿宋" w:cs="Times New Roman"/>
          <w:sz w:val="24"/>
        </w:rPr>
        <w:t>2、</w:t>
      </w:r>
      <w:r>
        <w:rPr>
          <w:rFonts w:ascii="仿宋" w:hAnsi="仿宋" w:eastAsia="仿宋" w:cs="Times New Roman"/>
          <w:sz w:val="24"/>
        </w:rPr>
        <w:t>3.6.3</w:t>
      </w:r>
      <w:r>
        <w:rPr>
          <w:rFonts w:hint="eastAsia" w:ascii="仿宋" w:hAnsi="仿宋" w:eastAsia="仿宋" w:cs="Times New Roman"/>
          <w:sz w:val="24"/>
        </w:rPr>
        <w:t>条款内容，除非该卖方和/或供应商未承诺接受该规则或者本协议明示地排除适用该规则。</w:t>
      </w:r>
    </w:p>
    <w:p w14:paraId="1161AB4F">
      <w:pPr>
        <w:widowControl/>
        <w:tabs>
          <w:tab w:val="left" w:pos="0"/>
        </w:tabs>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3.7</w:t>
      </w:r>
      <w:r>
        <w:rPr>
          <w:rFonts w:hint="eastAsia" w:ascii="仿宋" w:hAnsi="仿宋" w:eastAsia="仿宋" w:cs="Times New Roman"/>
          <w:color w:val="000000"/>
          <w:sz w:val="24"/>
        </w:rPr>
        <w:t>乙方保证</w:t>
      </w:r>
      <w:r>
        <w:rPr>
          <w:rFonts w:ascii="仿宋" w:hAnsi="仿宋" w:eastAsia="仿宋" w:cs="Times New Roman"/>
          <w:color w:val="000000"/>
          <w:sz w:val="24"/>
        </w:rPr>
        <w:t>全部具备履行本协议及订单项下权利义务的全部</w:t>
      </w:r>
      <w:r>
        <w:rPr>
          <w:rFonts w:hint="eastAsia" w:ascii="仿宋" w:hAnsi="仿宋" w:eastAsia="仿宋" w:cs="Times New Roman"/>
          <w:color w:val="000000"/>
          <w:sz w:val="24"/>
        </w:rPr>
        <w:t>主体</w:t>
      </w:r>
      <w:r>
        <w:rPr>
          <w:rFonts w:ascii="仿宋" w:hAnsi="仿宋" w:eastAsia="仿宋" w:cs="Times New Roman"/>
          <w:color w:val="000000"/>
          <w:sz w:val="24"/>
        </w:rPr>
        <w:t>资格和能力。</w:t>
      </w:r>
    </w:p>
    <w:p w14:paraId="794E8D90">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3.8根据本协议下达的</w:t>
      </w:r>
      <w:r>
        <w:rPr>
          <w:rFonts w:hint="eastAsia" w:ascii="仿宋" w:hAnsi="仿宋" w:eastAsia="仿宋" w:cs="Times New Roman"/>
          <w:color w:val="000000"/>
          <w:sz w:val="24"/>
        </w:rPr>
        <w:t>订单</w:t>
      </w:r>
      <w:r>
        <w:rPr>
          <w:rFonts w:ascii="仿宋" w:hAnsi="仿宋" w:eastAsia="仿宋" w:cs="Times New Roman"/>
          <w:color w:val="000000"/>
          <w:sz w:val="24"/>
        </w:rPr>
        <w:t>受本协议的约束。</w:t>
      </w:r>
      <w:r>
        <w:rPr>
          <w:rFonts w:hint="eastAsia" w:ascii="仿宋" w:hAnsi="仿宋" w:eastAsia="仿宋" w:cs="Times New Roman"/>
          <w:color w:val="000000"/>
          <w:sz w:val="24"/>
        </w:rPr>
        <w:t>在本协议终止或解除后，甲方和</w:t>
      </w:r>
      <w:r>
        <w:rPr>
          <w:rFonts w:ascii="仿宋" w:hAnsi="仿宋" w:eastAsia="仿宋" w:cs="Times New Roman"/>
          <w:color w:val="000000"/>
          <w:sz w:val="24"/>
        </w:rPr>
        <w:t>/或采购方不再向乙方</w:t>
      </w:r>
      <w:r>
        <w:rPr>
          <w:rFonts w:hint="eastAsia" w:ascii="仿宋" w:hAnsi="仿宋" w:eastAsia="仿宋" w:cs="Times New Roman"/>
          <w:color w:val="000000"/>
          <w:sz w:val="24"/>
        </w:rPr>
        <w:t>下达新的订单，但双方仍应按照本协议的其他规定和已确认的订单继续履行，直至该订单下的权利义务履行完毕。订单终止或解除，不影响本协议效力。</w:t>
      </w:r>
    </w:p>
    <w:p w14:paraId="6C7D83DA">
      <w:pPr>
        <w:spacing w:line="360" w:lineRule="exact"/>
        <w:ind w:firstLine="482" w:firstLineChars="200"/>
        <w:rPr>
          <w:rFonts w:ascii="仿宋" w:hAnsi="仿宋" w:eastAsia="仿宋" w:cs="Times New Roman"/>
          <w:b/>
          <w:color w:val="000000"/>
          <w:sz w:val="24"/>
        </w:rPr>
      </w:pPr>
      <w:r>
        <w:rPr>
          <w:rFonts w:hint="eastAsia" w:ascii="仿宋" w:hAnsi="仿宋" w:eastAsia="仿宋" w:cs="Times New Roman"/>
          <w:b/>
          <w:color w:val="000000"/>
          <w:sz w:val="24"/>
        </w:rPr>
        <w:t>第四条价格</w:t>
      </w:r>
    </w:p>
    <w:p w14:paraId="3BB06F27">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4.1</w:t>
      </w:r>
      <w:r>
        <w:rPr>
          <w:rFonts w:hint="eastAsia" w:ascii="仿宋" w:hAnsi="仿宋" w:eastAsia="仿宋" w:cs="Times New Roman"/>
          <w:color w:val="000000"/>
          <w:sz w:val="24"/>
        </w:rPr>
        <w:t>本协议项下采购方向乙方支付的金额以订单进行结算，具体金额以订单费用金额为准。乙方向甲方和</w:t>
      </w:r>
      <w:r>
        <w:rPr>
          <w:rFonts w:ascii="仿宋" w:hAnsi="仿宋" w:eastAsia="仿宋" w:cs="Times New Roman"/>
          <w:color w:val="000000"/>
          <w:sz w:val="24"/>
        </w:rPr>
        <w:t>/或采购方提供的软件和服务的单价（含税价）见</w:t>
      </w:r>
      <w:r>
        <w:rPr>
          <w:rFonts w:hint="eastAsia" w:ascii="仿宋" w:hAnsi="仿宋" w:eastAsia="仿宋" w:cs="Times New Roman"/>
          <w:color w:val="000000"/>
          <w:sz w:val="24"/>
        </w:rPr>
        <w:t>本</w:t>
      </w:r>
      <w:r>
        <w:rPr>
          <w:rFonts w:ascii="仿宋" w:hAnsi="仿宋" w:eastAsia="仿宋" w:cs="Times New Roman"/>
          <w:color w:val="000000"/>
          <w:sz w:val="24"/>
        </w:rPr>
        <w:t>协议附件一。</w:t>
      </w:r>
    </w:p>
    <w:p w14:paraId="1C501148">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4.2 </w:t>
      </w:r>
      <w:r>
        <w:rPr>
          <w:rFonts w:hint="eastAsia" w:ascii="仿宋" w:hAnsi="仿宋" w:eastAsia="仿宋" w:cs="Times New Roman"/>
          <w:color w:val="000000"/>
          <w:sz w:val="24"/>
        </w:rPr>
        <w:t>订单的价格包括：</w:t>
      </w:r>
    </w:p>
    <w:p w14:paraId="3408C61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1）乙方</w:t>
      </w:r>
      <w:r>
        <w:rPr>
          <w:rFonts w:hint="eastAsia" w:ascii="仿宋" w:hAnsi="仿宋" w:eastAsia="仿宋" w:cs="Times New Roman"/>
          <w:color w:val="000000"/>
          <w:sz w:val="24"/>
        </w:rPr>
        <w:t>按照</w:t>
      </w:r>
      <w:r>
        <w:rPr>
          <w:rFonts w:ascii="仿宋" w:hAnsi="仿宋" w:eastAsia="仿宋" w:cs="Times New Roman"/>
          <w:color w:val="000000"/>
          <w:sz w:val="24"/>
        </w:rPr>
        <w:t>本协议及订单</w:t>
      </w:r>
      <w:r>
        <w:rPr>
          <w:rFonts w:hint="eastAsia" w:ascii="仿宋" w:hAnsi="仿宋" w:eastAsia="仿宋" w:cs="Times New Roman"/>
          <w:color w:val="000000"/>
          <w:sz w:val="24"/>
        </w:rPr>
        <w:t>应提供的</w:t>
      </w:r>
      <w:r>
        <w:rPr>
          <w:rFonts w:ascii="仿宋" w:hAnsi="仿宋" w:eastAsia="仿宋" w:cs="Times New Roman"/>
          <w:color w:val="000000"/>
          <w:sz w:val="24"/>
        </w:rPr>
        <w:t>软件</w:t>
      </w:r>
      <w:r>
        <w:rPr>
          <w:rFonts w:hint="eastAsia" w:ascii="仿宋" w:hAnsi="仿宋" w:eastAsia="仿宋" w:cs="Times New Roman"/>
          <w:color w:val="000000"/>
          <w:sz w:val="24"/>
        </w:rPr>
        <w:t>的许可使用费用。</w:t>
      </w:r>
    </w:p>
    <w:p w14:paraId="47D9FF81">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2）软件介质以及与软件许可使用相关的技术资料及文档的费用。</w:t>
      </w:r>
    </w:p>
    <w:p w14:paraId="24F1D27F">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3）乙方根据本协议</w:t>
      </w:r>
      <w:r>
        <w:rPr>
          <w:rFonts w:hint="eastAsia" w:ascii="仿宋" w:hAnsi="仿宋" w:eastAsia="仿宋" w:cs="Times New Roman"/>
          <w:color w:val="000000"/>
          <w:sz w:val="24"/>
        </w:rPr>
        <w:t>及订单应承担的服务费用，以及本协议附件所涉及的其他技术服务费用和培训费用。</w:t>
      </w:r>
    </w:p>
    <w:p w14:paraId="6CFC93B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4）乙方应承担的运保费，即软件介质自乙方至甲方</w:t>
      </w:r>
      <w:r>
        <w:rPr>
          <w:rFonts w:hint="eastAsia" w:ascii="仿宋" w:hAnsi="仿宋" w:eastAsia="仿宋" w:cs="Times New Roman"/>
          <w:color w:val="000000"/>
          <w:sz w:val="24"/>
        </w:rPr>
        <w:t>和</w:t>
      </w:r>
      <w:r>
        <w:rPr>
          <w:rFonts w:ascii="仿宋" w:hAnsi="仿宋" w:eastAsia="仿宋" w:cs="Times New Roman"/>
          <w:color w:val="000000"/>
          <w:sz w:val="24"/>
        </w:rPr>
        <w:t>/或采购方</w:t>
      </w:r>
      <w:r>
        <w:rPr>
          <w:rFonts w:hint="eastAsia" w:ascii="仿宋" w:hAnsi="仿宋" w:eastAsia="仿宋" w:cs="Times New Roman"/>
          <w:color w:val="000000"/>
          <w:sz w:val="24"/>
        </w:rPr>
        <w:t>指定现场的运输费及保险费。</w:t>
      </w:r>
    </w:p>
    <w:p w14:paraId="0CED0535">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5）甲方</w:t>
      </w:r>
      <w:r>
        <w:rPr>
          <w:rFonts w:hint="eastAsia" w:ascii="仿宋" w:hAnsi="仿宋" w:eastAsia="仿宋" w:cs="Times New Roman"/>
          <w:color w:val="000000"/>
          <w:sz w:val="24"/>
        </w:rPr>
        <w:t>和</w:t>
      </w:r>
      <w:r>
        <w:rPr>
          <w:rFonts w:ascii="仿宋" w:hAnsi="仿宋" w:eastAsia="仿宋" w:cs="Times New Roman"/>
          <w:color w:val="000000"/>
          <w:sz w:val="24"/>
        </w:rPr>
        <w:t>/或采购方</w:t>
      </w:r>
      <w:r>
        <w:rPr>
          <w:rFonts w:hint="eastAsia" w:ascii="仿宋" w:hAnsi="仿宋" w:eastAsia="仿宋" w:cs="Times New Roman"/>
          <w:color w:val="000000"/>
          <w:sz w:val="24"/>
        </w:rPr>
        <w:t>就乙方履行本协议事宜所应支付的其他全部费用及税费（包括但不限于增值税等）。</w:t>
      </w:r>
    </w:p>
    <w:p w14:paraId="4AE1388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除另有约定外，甲方和</w:t>
      </w:r>
      <w:r>
        <w:rPr>
          <w:rFonts w:ascii="仿宋" w:hAnsi="仿宋" w:eastAsia="仿宋" w:cs="Times New Roman"/>
          <w:color w:val="000000"/>
          <w:sz w:val="24"/>
        </w:rPr>
        <w:t>/或采购方</w:t>
      </w:r>
      <w:r>
        <w:rPr>
          <w:rFonts w:hint="eastAsia" w:ascii="仿宋" w:hAnsi="仿宋" w:eastAsia="仿宋" w:cs="Times New Roman"/>
          <w:color w:val="000000"/>
          <w:sz w:val="24"/>
        </w:rPr>
        <w:t>无需就软件许可事项以及本协议项下其他事项向包括乙方在内</w:t>
      </w:r>
      <w:r>
        <w:rPr>
          <w:rFonts w:ascii="仿宋" w:hAnsi="仿宋" w:eastAsia="仿宋" w:cs="Times New Roman"/>
          <w:color w:val="000000"/>
          <w:sz w:val="24"/>
        </w:rPr>
        <w:t>的任何人</w:t>
      </w:r>
      <w:r>
        <w:rPr>
          <w:rFonts w:hint="eastAsia" w:ascii="仿宋" w:hAnsi="仿宋" w:eastAsia="仿宋" w:cs="Times New Roman"/>
          <w:color w:val="000000"/>
          <w:sz w:val="24"/>
        </w:rPr>
        <w:t>支付上述费用之外的任何其他费用及税费（包括但不限于增值税等）。因国家税收政策导致增值税率变化的，单价价款（不含税价）不变，增值税款和订单金额（含税价）相应变更。</w:t>
      </w:r>
    </w:p>
    <w:p w14:paraId="39A8B1D7">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4.3 </w:t>
      </w:r>
      <w:r>
        <w:rPr>
          <w:rFonts w:hint="eastAsia" w:ascii="仿宋" w:hAnsi="仿宋" w:eastAsia="仿宋" w:cs="Times New Roman"/>
          <w:color w:val="000000"/>
          <w:sz w:val="24"/>
        </w:rPr>
        <w:t>乙方应当在每月</w:t>
      </w:r>
      <w:r>
        <w:rPr>
          <w:rFonts w:ascii="仿宋" w:hAnsi="仿宋" w:eastAsia="仿宋" w:cs="Times New Roman"/>
          <w:color w:val="000000"/>
          <w:sz w:val="24"/>
        </w:rPr>
        <w:t>5日前对本协议的执行情况进行统计，并将统计结果发至甲方经办人或联系人电子邮箱或传真至甲方。</w:t>
      </w:r>
    </w:p>
    <w:p w14:paraId="73ECAA40">
      <w:pPr>
        <w:spacing w:line="360" w:lineRule="exact"/>
        <w:ind w:firstLine="482" w:firstLineChars="200"/>
        <w:rPr>
          <w:rFonts w:ascii="仿宋" w:hAnsi="仿宋" w:eastAsia="仿宋" w:cs="Times New Roman"/>
          <w:b/>
          <w:color w:val="000000"/>
          <w:sz w:val="24"/>
        </w:rPr>
      </w:pPr>
      <w:r>
        <w:rPr>
          <w:rFonts w:hint="eastAsia" w:ascii="仿宋" w:hAnsi="仿宋" w:eastAsia="仿宋" w:cs="Times New Roman"/>
          <w:b/>
          <w:color w:val="000000"/>
          <w:sz w:val="24"/>
        </w:rPr>
        <w:t>第五条支付条款</w:t>
      </w:r>
    </w:p>
    <w:p w14:paraId="7AB667FD">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5.1订单下的费用由采购方以[ </w:t>
      </w:r>
      <w:r>
        <w:rPr>
          <w:rFonts w:hint="eastAsia" w:ascii="仿宋" w:hAnsi="仿宋" w:eastAsia="仿宋" w:cs="Times New Roman"/>
          <w:color w:val="000000"/>
          <w:sz w:val="24"/>
          <w:lang w:val="en-US" w:eastAsia="zh-CN"/>
        </w:rPr>
        <w:t>银行转账</w:t>
      </w:r>
      <w:r>
        <w:rPr>
          <w:rFonts w:ascii="仿宋" w:hAnsi="仿宋" w:eastAsia="仿宋" w:cs="Times New Roman"/>
          <w:color w:val="000000"/>
          <w:sz w:val="24"/>
        </w:rPr>
        <w:t xml:space="preserve"> ] （</w:t>
      </w:r>
      <w:r>
        <w:rPr>
          <w:rFonts w:hint="eastAsia" w:ascii="仿宋" w:hAnsi="仿宋" w:eastAsia="仿宋" w:cs="Times New Roman"/>
          <w:color w:val="000000"/>
          <w:sz w:val="24"/>
        </w:rPr>
        <w:t>银行转账</w:t>
      </w:r>
      <w:r>
        <w:rPr>
          <w:rFonts w:ascii="仿宋" w:hAnsi="仿宋" w:eastAsia="仿宋" w:cs="Times New Roman"/>
          <w:color w:val="000000"/>
          <w:sz w:val="24"/>
        </w:rPr>
        <w:t>/</w:t>
      </w:r>
      <w:r>
        <w:rPr>
          <w:rFonts w:hint="eastAsia" w:ascii="仿宋" w:hAnsi="仿宋" w:eastAsia="仿宋" w:cs="Times New Roman"/>
          <w:color w:val="000000"/>
          <w:sz w:val="24"/>
        </w:rPr>
        <w:t>电汇</w:t>
      </w:r>
      <w:r>
        <w:rPr>
          <w:rFonts w:ascii="仿宋" w:hAnsi="仿宋" w:eastAsia="仿宋" w:cs="Times New Roman"/>
          <w:color w:val="000000"/>
          <w:sz w:val="24"/>
        </w:rPr>
        <w:t>/</w:t>
      </w:r>
      <w:r>
        <w:rPr>
          <w:rFonts w:hint="eastAsia" w:ascii="仿宋" w:hAnsi="仿宋" w:eastAsia="仿宋" w:cs="Times New Roman"/>
          <w:color w:val="000000"/>
          <w:sz w:val="24"/>
        </w:rPr>
        <w:t>支票等）方式付至乙方。</w:t>
      </w:r>
    </w:p>
    <w:p w14:paraId="25A411DB">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乙方和</w:t>
      </w:r>
      <w:r>
        <w:rPr>
          <w:rFonts w:ascii="仿宋" w:hAnsi="仿宋" w:eastAsia="仿宋" w:cs="Times New Roman"/>
          <w:color w:val="000000"/>
          <w:sz w:val="24"/>
        </w:rPr>
        <w:t>采购方的银行账户信息和纳税人信息详见订单。</w:t>
      </w:r>
    </w:p>
    <w:p w14:paraId="37174110">
      <w:pPr>
        <w:widowControl/>
        <w:spacing w:line="360" w:lineRule="exact"/>
        <w:ind w:firstLine="480" w:firstLineChars="200"/>
        <w:jc w:val="left"/>
        <w:rPr>
          <w:rFonts w:ascii="仿宋" w:hAnsi="仿宋" w:eastAsia="仿宋" w:cs="Arial"/>
          <w:color w:val="000000"/>
          <w:kern w:val="0"/>
          <w:sz w:val="24"/>
        </w:rPr>
      </w:pPr>
      <w:r>
        <w:rPr>
          <w:rFonts w:ascii="仿宋" w:hAnsi="仿宋" w:eastAsia="仿宋" w:cs="Arial"/>
          <w:color w:val="000000"/>
          <w:kern w:val="0"/>
          <w:sz w:val="24"/>
        </w:rPr>
        <w:t xml:space="preserve">5.2采购方应按以下条款向乙方支付当期订单下的费用： </w:t>
      </w:r>
    </w:p>
    <w:p w14:paraId="261E3369">
      <w:pPr>
        <w:widowControl/>
        <w:spacing w:line="360" w:lineRule="exact"/>
        <w:ind w:firstLine="480" w:firstLineChars="200"/>
        <w:jc w:val="left"/>
        <w:rPr>
          <w:rFonts w:hint="eastAsia" w:ascii="仿宋" w:hAnsi="仿宋" w:eastAsia="仿宋" w:cs="Arial"/>
          <w:color w:val="000000"/>
          <w:kern w:val="0"/>
          <w:sz w:val="24"/>
        </w:rPr>
      </w:pPr>
      <w:r>
        <w:rPr>
          <w:rFonts w:ascii="仿宋" w:hAnsi="仿宋" w:eastAsia="仿宋" w:cs="Arial"/>
          <w:color w:val="000000"/>
          <w:kern w:val="0"/>
          <w:sz w:val="24"/>
        </w:rPr>
        <w:t>5.2.1</w:t>
      </w:r>
      <w:r>
        <w:rPr>
          <w:rFonts w:hint="eastAsia" w:ascii="仿宋" w:hAnsi="仿宋" w:eastAsia="仿宋" w:cs="Arial"/>
          <w:color w:val="000000"/>
          <w:kern w:val="0"/>
          <w:sz w:val="24"/>
        </w:rPr>
        <w:t>甲乙双方框架合同签订后，合同订单金额由甲方下单并验收合格后且甲方收到乙方下列全部单据后[30]个工作日内，向乙方支付该笔订单[90]% 的款项 ：</w:t>
      </w:r>
    </w:p>
    <w:p w14:paraId="47B72806">
      <w:pPr>
        <w:widowControl/>
        <w:spacing w:line="360" w:lineRule="exact"/>
        <w:ind w:firstLine="480" w:firstLineChars="200"/>
        <w:jc w:val="left"/>
        <w:rPr>
          <w:rFonts w:hint="eastAsia" w:ascii="仿宋" w:hAnsi="仿宋" w:eastAsia="仿宋" w:cs="Arial"/>
          <w:color w:val="000000"/>
          <w:kern w:val="0"/>
          <w:sz w:val="24"/>
        </w:rPr>
      </w:pPr>
      <w:r>
        <w:rPr>
          <w:rFonts w:hint="eastAsia" w:ascii="仿宋" w:hAnsi="仿宋" w:eastAsia="仿宋" w:cs="Arial"/>
          <w:color w:val="000000"/>
          <w:kern w:val="0"/>
          <w:sz w:val="24"/>
        </w:rPr>
        <w:t>(1)付款通知书，原件一份。:</w:t>
      </w:r>
    </w:p>
    <w:p w14:paraId="18B43473">
      <w:pPr>
        <w:widowControl/>
        <w:spacing w:line="360" w:lineRule="exact"/>
        <w:ind w:firstLine="480" w:firstLineChars="200"/>
        <w:jc w:val="left"/>
        <w:rPr>
          <w:rFonts w:hint="eastAsia" w:ascii="仿宋" w:hAnsi="仿宋" w:eastAsia="仿宋" w:cs="Arial"/>
          <w:color w:val="000000"/>
          <w:kern w:val="0"/>
          <w:sz w:val="24"/>
        </w:rPr>
      </w:pPr>
      <w:r>
        <w:rPr>
          <w:rFonts w:hint="eastAsia" w:ascii="仿宋" w:hAnsi="仿宋" w:eastAsia="仿宋" w:cs="Arial"/>
          <w:color w:val="000000"/>
          <w:kern w:val="0"/>
          <w:sz w:val="24"/>
        </w:rPr>
        <w:t>(2)相应金额的、符合国家规定的增值税专用发票</w:t>
      </w:r>
    </w:p>
    <w:p w14:paraId="74A2143E">
      <w:pPr>
        <w:widowControl/>
        <w:spacing w:line="360" w:lineRule="exact"/>
        <w:ind w:firstLine="480" w:firstLineChars="200"/>
        <w:jc w:val="left"/>
        <w:rPr>
          <w:rFonts w:hint="eastAsia" w:ascii="仿宋" w:hAnsi="仿宋" w:eastAsia="仿宋" w:cs="Arial"/>
          <w:color w:val="000000"/>
          <w:kern w:val="0"/>
          <w:sz w:val="24"/>
        </w:rPr>
      </w:pPr>
      <w:r>
        <w:rPr>
          <w:rFonts w:hint="eastAsia" w:ascii="仿宋" w:hAnsi="仿宋" w:eastAsia="仿宋" w:cs="Arial"/>
          <w:color w:val="000000"/>
          <w:kern w:val="0"/>
          <w:sz w:val="24"/>
        </w:rPr>
        <w:t>(3)项目验收报告原件一份。</w:t>
      </w:r>
    </w:p>
    <w:p w14:paraId="69B87FB5">
      <w:pPr>
        <w:widowControl/>
        <w:spacing w:line="360" w:lineRule="exact"/>
        <w:ind w:firstLine="480" w:firstLineChars="200"/>
        <w:jc w:val="left"/>
        <w:rPr>
          <w:rFonts w:hint="eastAsia" w:ascii="仿宋" w:hAnsi="仿宋" w:eastAsia="仿宋" w:cs="Arial"/>
          <w:color w:val="000000"/>
          <w:kern w:val="0"/>
          <w:sz w:val="24"/>
        </w:rPr>
      </w:pPr>
      <w:r>
        <w:rPr>
          <w:rFonts w:hint="eastAsia" w:ascii="仿宋" w:hAnsi="仿宋" w:eastAsia="仿宋" w:cs="Arial"/>
          <w:color w:val="000000"/>
          <w:kern w:val="0"/>
          <w:sz w:val="24"/>
          <w:lang w:val="en-US" w:eastAsia="zh-CN"/>
        </w:rPr>
        <w:t>5.2.2</w:t>
      </w:r>
      <w:r>
        <w:rPr>
          <w:rFonts w:hint="eastAsia" w:ascii="仿宋" w:hAnsi="仿宋" w:eastAsia="仿宋" w:cs="Arial"/>
          <w:color w:val="000000"/>
          <w:kern w:val="0"/>
          <w:sz w:val="24"/>
        </w:rPr>
        <w:t>维保期满后，甲方收到乙方提供的下列全部单据后[30]个工作日内，甲方向乙方支付该笔订单剩余 [10 ]%的款项：</w:t>
      </w:r>
    </w:p>
    <w:p w14:paraId="2A9B46F0">
      <w:pPr>
        <w:widowControl/>
        <w:spacing w:line="360" w:lineRule="exact"/>
        <w:ind w:firstLine="480" w:firstLineChars="200"/>
        <w:jc w:val="left"/>
        <w:rPr>
          <w:rFonts w:hint="eastAsia" w:ascii="仿宋" w:hAnsi="仿宋" w:eastAsia="仿宋" w:cs="Arial"/>
          <w:color w:val="000000"/>
          <w:kern w:val="0"/>
          <w:sz w:val="24"/>
        </w:rPr>
      </w:pPr>
      <w:r>
        <w:rPr>
          <w:rFonts w:hint="eastAsia" w:ascii="仿宋" w:hAnsi="仿宋" w:eastAsia="仿宋" w:cs="Arial"/>
          <w:color w:val="000000"/>
          <w:kern w:val="0"/>
          <w:sz w:val="24"/>
        </w:rPr>
        <w:t>(1)付款通知书，原件一份。</w:t>
      </w:r>
    </w:p>
    <w:p w14:paraId="2939D8D3">
      <w:pPr>
        <w:widowControl/>
        <w:spacing w:line="360" w:lineRule="exact"/>
        <w:ind w:firstLine="480" w:firstLineChars="200"/>
        <w:jc w:val="left"/>
        <w:rPr>
          <w:rFonts w:hint="eastAsia" w:ascii="仿宋" w:hAnsi="仿宋" w:eastAsia="仿宋" w:cs="Arial"/>
          <w:color w:val="000000"/>
          <w:kern w:val="0"/>
          <w:sz w:val="24"/>
        </w:rPr>
      </w:pPr>
      <w:r>
        <w:rPr>
          <w:rFonts w:hint="eastAsia" w:ascii="仿宋" w:hAnsi="仿宋" w:eastAsia="仿宋" w:cs="Arial"/>
          <w:color w:val="000000"/>
          <w:kern w:val="0"/>
          <w:sz w:val="24"/>
        </w:rPr>
        <w:t>(2)相应金额的、符合国家规定的增值税专用发票。</w:t>
      </w:r>
    </w:p>
    <w:p w14:paraId="71B6ACCC">
      <w:pPr>
        <w:widowControl/>
        <w:spacing w:line="360" w:lineRule="exact"/>
        <w:ind w:firstLine="480" w:firstLineChars="200"/>
        <w:jc w:val="left"/>
        <w:rPr>
          <w:rFonts w:ascii="仿宋" w:hAnsi="仿宋" w:eastAsia="仿宋" w:cs="Arial"/>
          <w:color w:val="000000"/>
          <w:kern w:val="0"/>
          <w:sz w:val="24"/>
        </w:rPr>
      </w:pPr>
      <w:r>
        <w:rPr>
          <w:rFonts w:hint="eastAsia" w:ascii="仿宋" w:hAnsi="仿宋" w:eastAsia="仿宋" w:cs="Arial"/>
          <w:color w:val="000000"/>
          <w:kern w:val="0"/>
          <w:sz w:val="24"/>
        </w:rPr>
        <w:t>(3)保修期满证书原件</w:t>
      </w:r>
    </w:p>
    <w:p w14:paraId="01F9C97F">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5.3 </w:t>
      </w:r>
      <w:r>
        <w:rPr>
          <w:rFonts w:hint="eastAsia" w:ascii="仿宋" w:hAnsi="仿宋" w:eastAsia="仿宋" w:cs="Times New Roman"/>
          <w:color w:val="000000"/>
          <w:sz w:val="24"/>
        </w:rPr>
        <w:t>乙方向甲方和</w:t>
      </w:r>
      <w:r>
        <w:rPr>
          <w:rFonts w:ascii="仿宋" w:hAnsi="仿宋" w:eastAsia="仿宋" w:cs="Times New Roman"/>
          <w:color w:val="000000"/>
          <w:sz w:val="24"/>
        </w:rPr>
        <w:t>/或采购方开具</w:t>
      </w:r>
      <w:r>
        <w:rPr>
          <w:rFonts w:ascii="仿宋" w:hAnsi="仿宋" w:eastAsia="仿宋" w:cs="Times New Roman"/>
          <w:color w:val="000000"/>
          <w:kern w:val="0"/>
          <w:sz w:val="24"/>
        </w:rPr>
        <w:t>符合</w:t>
      </w:r>
      <w:r>
        <w:rPr>
          <w:rFonts w:hint="eastAsia" w:ascii="仿宋" w:hAnsi="仿宋" w:eastAsia="仿宋" w:cs="Times New Roman"/>
          <w:color w:val="000000"/>
          <w:kern w:val="0"/>
          <w:sz w:val="24"/>
        </w:rPr>
        <w:t>国家规定的增值税专用发票</w:t>
      </w:r>
      <w:r>
        <w:rPr>
          <w:rFonts w:ascii="仿宋" w:hAnsi="仿宋" w:eastAsia="仿宋" w:cs="Times New Roman"/>
          <w:color w:val="000000"/>
          <w:sz w:val="24"/>
        </w:rPr>
        <w:t>，乙方应派专人或使用挂号信件或特快专递方式在发票开具后30日内送达甲方和/或采购方，送达日期</w:t>
      </w:r>
      <w:r>
        <w:rPr>
          <w:rFonts w:hint="eastAsia" w:ascii="仿宋" w:hAnsi="仿宋" w:eastAsia="仿宋" w:cs="Times New Roman"/>
          <w:color w:val="000000"/>
          <w:sz w:val="24"/>
        </w:rPr>
        <w:t>以甲方和</w:t>
      </w:r>
      <w:r>
        <w:rPr>
          <w:rFonts w:ascii="仿宋" w:hAnsi="仿宋" w:eastAsia="仿宋" w:cs="Times New Roman"/>
          <w:color w:val="000000"/>
          <w:sz w:val="24"/>
        </w:rPr>
        <w:t>/或采购方签收日期为准；逾期送达的，每逾期一日,乙方应按逾期送达发票金额的</w:t>
      </w:r>
      <w:r>
        <w:rPr>
          <w:rFonts w:hint="eastAsia" w:ascii="仿宋" w:hAnsi="仿宋" w:eastAsia="仿宋" w:cs="Times New Roman"/>
          <w:color w:val="000000"/>
          <w:sz w:val="24"/>
        </w:rPr>
        <w:t>千</w:t>
      </w:r>
      <w:r>
        <w:rPr>
          <w:rFonts w:ascii="仿宋" w:hAnsi="仿宋" w:eastAsia="仿宋" w:cs="Times New Roman"/>
          <w:color w:val="000000"/>
          <w:sz w:val="24"/>
        </w:rPr>
        <w:t>分之三</w:t>
      </w:r>
      <w:r>
        <w:rPr>
          <w:rFonts w:hint="eastAsia" w:ascii="仿宋" w:hAnsi="仿宋" w:eastAsia="仿宋" w:cs="Times New Roman"/>
          <w:color w:val="000000"/>
          <w:sz w:val="24"/>
        </w:rPr>
        <w:t>向甲方</w:t>
      </w:r>
      <w:r>
        <w:rPr>
          <w:rFonts w:ascii="仿宋" w:hAnsi="仿宋" w:eastAsia="仿宋" w:cs="Times New Roman"/>
          <w:color w:val="000000"/>
          <w:sz w:val="24"/>
        </w:rPr>
        <w:t>和/或采购方支付违约金,若因逾期送达造成甲方和/或采购方无法抵扣的，乙方还应赔偿甲方和/或采购方由此遭受的损失，金额相当于逾期送达发票可抵扣金额。</w:t>
      </w:r>
    </w:p>
    <w:p w14:paraId="29247B87">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5.4 </w:t>
      </w:r>
      <w:r>
        <w:rPr>
          <w:rFonts w:hint="eastAsia" w:ascii="仿宋" w:hAnsi="仿宋" w:eastAsia="仿宋" w:cs="Times New Roman"/>
          <w:color w:val="000000"/>
          <w:sz w:val="24"/>
        </w:rPr>
        <w:t>如乙方提供的增值税专用发票不符合法律法规要求或本协议约定，或不能通过税务认证，或不能实现税款抵扣的，甲方和</w:t>
      </w:r>
      <w:r>
        <w:rPr>
          <w:rFonts w:ascii="仿宋" w:hAnsi="仿宋" w:eastAsia="仿宋" w:cs="Times New Roman"/>
          <w:color w:val="000000"/>
          <w:sz w:val="24"/>
        </w:rPr>
        <w:t>/或采购方有权拒收或于发现问题后退回，乙方应及时更换，如因此导致未能在第5.3条约定时限内送达</w:t>
      </w:r>
      <w:r>
        <w:rPr>
          <w:rFonts w:ascii="仿宋" w:hAnsi="仿宋" w:eastAsia="仿宋" w:cs="Times New Roman"/>
          <w:color w:val="000000"/>
          <w:kern w:val="0"/>
          <w:sz w:val="24"/>
        </w:rPr>
        <w:t>符合</w:t>
      </w:r>
      <w:r>
        <w:rPr>
          <w:rFonts w:hint="eastAsia" w:ascii="仿宋" w:hAnsi="仿宋" w:eastAsia="仿宋" w:cs="Times New Roman"/>
          <w:color w:val="000000"/>
          <w:kern w:val="0"/>
          <w:sz w:val="24"/>
        </w:rPr>
        <w:t>国家规定的增值税专用发票</w:t>
      </w:r>
      <w:r>
        <w:rPr>
          <w:rFonts w:ascii="仿宋" w:hAnsi="仿宋" w:eastAsia="仿宋" w:cs="Times New Roman"/>
          <w:color w:val="000000"/>
          <w:sz w:val="24"/>
        </w:rPr>
        <w:t>的，乙方应当按照第5.3条约定承担逾期送达的违约责任</w:t>
      </w:r>
      <w:r>
        <w:rPr>
          <w:rFonts w:hint="eastAsia" w:ascii="仿宋" w:hAnsi="仿宋" w:eastAsia="仿宋" w:cs="Times New Roman"/>
          <w:color w:val="000000"/>
          <w:sz w:val="24"/>
        </w:rPr>
        <w:t>；如无法更换的，甲方和</w:t>
      </w:r>
      <w:r>
        <w:rPr>
          <w:rFonts w:ascii="仿宋" w:hAnsi="仿宋" w:eastAsia="仿宋" w:cs="Times New Roman"/>
          <w:color w:val="000000"/>
          <w:sz w:val="24"/>
        </w:rPr>
        <w:t xml:space="preserve">/或采购方有权要求乙方支付发票金额[ </w:t>
      </w:r>
      <w:r>
        <w:rPr>
          <w:rFonts w:hint="eastAsia" w:ascii="仿宋" w:hAnsi="仿宋" w:eastAsia="仿宋" w:cs="Times New Roman"/>
          <w:color w:val="000000"/>
          <w:sz w:val="24"/>
          <w:lang w:val="en-US" w:eastAsia="zh-CN"/>
        </w:rPr>
        <w:t>0.5</w:t>
      </w:r>
      <w:r>
        <w:rPr>
          <w:rFonts w:ascii="仿宋" w:hAnsi="仿宋" w:eastAsia="仿宋" w:cs="Times New Roman"/>
          <w:color w:val="000000"/>
          <w:sz w:val="24"/>
        </w:rPr>
        <w:t xml:space="preserve"> ]%的违约金，并赔偿甲方和/或采购方由此遭受的损失。</w:t>
      </w:r>
    </w:p>
    <w:p w14:paraId="49F66AB5">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5.5若根据本</w:t>
      </w:r>
      <w:r>
        <w:rPr>
          <w:rFonts w:hint="eastAsia" w:ascii="仿宋" w:hAnsi="仿宋" w:eastAsia="仿宋" w:cs="Times New Roman"/>
          <w:color w:val="000000"/>
          <w:sz w:val="24"/>
        </w:rPr>
        <w:t>协议</w:t>
      </w:r>
      <w:r>
        <w:rPr>
          <w:rFonts w:ascii="仿宋" w:hAnsi="仿宋" w:eastAsia="仿宋" w:cs="Times New Roman"/>
          <w:color w:val="000000"/>
          <w:sz w:val="24"/>
        </w:rPr>
        <w:t>规定，乙方应当支付违约金和/或承担赔偿责任，则甲方</w:t>
      </w:r>
      <w:r>
        <w:rPr>
          <w:rFonts w:hint="eastAsia" w:ascii="仿宋" w:hAnsi="仿宋" w:eastAsia="仿宋" w:cs="Times New Roman"/>
          <w:color w:val="000000"/>
          <w:sz w:val="24"/>
        </w:rPr>
        <w:t>和</w:t>
      </w:r>
      <w:r>
        <w:rPr>
          <w:rFonts w:ascii="仿宋" w:hAnsi="仿宋" w:eastAsia="仿宋" w:cs="Times New Roman"/>
          <w:color w:val="000000"/>
          <w:sz w:val="24"/>
        </w:rPr>
        <w:t>/或采购方有权从上述任何一笔付款中直接扣除相应金额。扣除后仍不足以赔偿甲方</w:t>
      </w:r>
      <w:r>
        <w:rPr>
          <w:rFonts w:hint="eastAsia" w:ascii="仿宋" w:hAnsi="仿宋" w:eastAsia="仿宋" w:cs="Times New Roman"/>
          <w:color w:val="000000"/>
          <w:sz w:val="24"/>
        </w:rPr>
        <w:t>和</w:t>
      </w:r>
      <w:r>
        <w:rPr>
          <w:rFonts w:ascii="仿宋" w:hAnsi="仿宋" w:eastAsia="仿宋" w:cs="Times New Roman"/>
          <w:color w:val="000000"/>
          <w:sz w:val="24"/>
        </w:rPr>
        <w:t>/或采购方损失的，乙方应在接到甲方</w:t>
      </w:r>
      <w:r>
        <w:rPr>
          <w:rFonts w:hint="eastAsia" w:ascii="仿宋" w:hAnsi="仿宋" w:eastAsia="仿宋" w:cs="Times New Roman"/>
          <w:color w:val="000000"/>
          <w:sz w:val="24"/>
        </w:rPr>
        <w:t>和</w:t>
      </w:r>
      <w:r>
        <w:rPr>
          <w:rFonts w:ascii="仿宋" w:hAnsi="仿宋" w:eastAsia="仿宋" w:cs="Times New Roman"/>
          <w:color w:val="000000"/>
          <w:sz w:val="24"/>
        </w:rPr>
        <w:t>/或采购方通知后</w:t>
      </w:r>
      <w:r>
        <w:rPr>
          <w:rFonts w:hint="eastAsia" w:ascii="仿宋" w:hAnsi="仿宋" w:eastAsia="仿宋" w:cs="Times New Roman"/>
          <w:color w:val="000000"/>
          <w:sz w:val="24"/>
        </w:rPr>
        <w:t>十五</w:t>
      </w:r>
      <w:r>
        <w:rPr>
          <w:rFonts w:ascii="仿宋" w:hAnsi="仿宋" w:eastAsia="仿宋" w:cs="Times New Roman"/>
          <w:color w:val="000000"/>
          <w:sz w:val="24"/>
        </w:rPr>
        <w:t>日内将不足部分以[</w:t>
      </w:r>
      <w:r>
        <w:rPr>
          <w:rFonts w:ascii="Calibri" w:hAnsi="Calibri" w:eastAsia="仿宋" w:cs="Calibri"/>
          <w:color w:val="000000"/>
          <w:sz w:val="24"/>
        </w:rPr>
        <w:t> </w:t>
      </w:r>
      <w:r>
        <w:rPr>
          <w:rFonts w:hint="eastAsia" w:ascii="Calibri" w:hAnsi="Calibri" w:eastAsia="仿宋" w:cs="Calibri"/>
          <w:color w:val="000000"/>
          <w:sz w:val="24"/>
          <w:lang w:val="en-US" w:eastAsia="zh-CN"/>
        </w:rPr>
        <w:t>银行转账</w:t>
      </w:r>
      <w:r>
        <w:rPr>
          <w:rFonts w:ascii="仿宋" w:hAnsi="仿宋" w:eastAsia="仿宋" w:cs="Times New Roman"/>
          <w:color w:val="000000"/>
          <w:sz w:val="24"/>
        </w:rPr>
        <w:t xml:space="preserve"> ]（银行转账、电汇、支票等）方式付至甲方</w:t>
      </w:r>
      <w:r>
        <w:rPr>
          <w:rFonts w:hint="eastAsia" w:ascii="仿宋" w:hAnsi="仿宋" w:eastAsia="仿宋" w:cs="Times New Roman"/>
          <w:color w:val="000000"/>
          <w:sz w:val="24"/>
        </w:rPr>
        <w:t>和</w:t>
      </w:r>
      <w:r>
        <w:rPr>
          <w:rFonts w:ascii="仿宋" w:hAnsi="仿宋" w:eastAsia="仿宋" w:cs="Times New Roman"/>
          <w:color w:val="000000"/>
          <w:sz w:val="24"/>
        </w:rPr>
        <w:t>/或采购方</w:t>
      </w:r>
      <w:r>
        <w:rPr>
          <w:rFonts w:hint="eastAsia" w:ascii="仿宋" w:hAnsi="仿宋" w:eastAsia="仿宋" w:cs="Times New Roman"/>
          <w:color w:val="000000"/>
          <w:sz w:val="24"/>
        </w:rPr>
        <w:t>。</w:t>
      </w:r>
    </w:p>
    <w:p w14:paraId="7539D578">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5.6 </w:t>
      </w:r>
      <w:r>
        <w:rPr>
          <w:rFonts w:hint="eastAsia" w:ascii="仿宋" w:hAnsi="仿宋" w:eastAsia="仿宋" w:cs="Times New Roman"/>
          <w:color w:val="000000"/>
          <w:sz w:val="24"/>
        </w:rPr>
        <w:t>双方因履行本协议所发生的银行费用及与支付有关的其他费用，由双方分别承担。</w:t>
      </w:r>
    </w:p>
    <w:p w14:paraId="3462E8F1">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5.7 </w:t>
      </w:r>
      <w:r>
        <w:rPr>
          <w:rFonts w:hint="eastAsia" w:ascii="仿宋" w:hAnsi="仿宋" w:eastAsia="仿宋" w:cs="Times New Roman"/>
          <w:color w:val="000000"/>
          <w:sz w:val="24"/>
        </w:rPr>
        <w:t>若双方互负到期债务，且该债务均为金钱给付的，甲方和</w:t>
      </w:r>
      <w:r>
        <w:rPr>
          <w:rFonts w:ascii="仿宋" w:hAnsi="仿宋" w:eastAsia="仿宋" w:cs="Times New Roman"/>
          <w:color w:val="000000"/>
          <w:sz w:val="24"/>
        </w:rPr>
        <w:t>/或采购方</w:t>
      </w:r>
      <w:r>
        <w:rPr>
          <w:rFonts w:hint="eastAsia" w:ascii="仿宋" w:hAnsi="仿宋" w:eastAsia="仿宋" w:cs="Times New Roman"/>
          <w:color w:val="000000"/>
          <w:sz w:val="24"/>
        </w:rPr>
        <w:t>有权以其到期债务抵销乙方的到期债务，抵销自甲方和</w:t>
      </w:r>
      <w:r>
        <w:rPr>
          <w:rFonts w:ascii="仿宋" w:hAnsi="仿宋" w:eastAsia="仿宋" w:cs="Times New Roman"/>
          <w:color w:val="000000"/>
          <w:sz w:val="24"/>
        </w:rPr>
        <w:t>/或采购方</w:t>
      </w:r>
      <w:r>
        <w:rPr>
          <w:rFonts w:hint="eastAsia" w:ascii="仿宋" w:hAnsi="仿宋" w:eastAsia="仿宋" w:cs="Times New Roman"/>
          <w:color w:val="000000"/>
          <w:sz w:val="24"/>
        </w:rPr>
        <w:t>通知到达乙方时生效。</w:t>
      </w:r>
    </w:p>
    <w:p w14:paraId="6F8DA306">
      <w:pPr>
        <w:spacing w:line="360" w:lineRule="exact"/>
        <w:ind w:firstLine="482" w:firstLineChars="200"/>
        <w:rPr>
          <w:rFonts w:ascii="仿宋" w:hAnsi="仿宋" w:eastAsia="仿宋" w:cs="Times New Roman"/>
          <w:b/>
          <w:color w:val="000000"/>
          <w:sz w:val="24"/>
        </w:rPr>
      </w:pPr>
      <w:r>
        <w:rPr>
          <w:rFonts w:hint="eastAsia" w:ascii="仿宋" w:hAnsi="仿宋" w:eastAsia="仿宋" w:cs="Times New Roman"/>
          <w:b/>
          <w:color w:val="000000"/>
          <w:sz w:val="24"/>
        </w:rPr>
        <w:t>第六条交付</w:t>
      </w:r>
    </w:p>
    <w:p w14:paraId="57F406B4">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6.1 </w:t>
      </w:r>
      <w:r>
        <w:rPr>
          <w:rFonts w:hint="eastAsia" w:ascii="仿宋" w:hAnsi="仿宋" w:eastAsia="仿宋" w:cs="Times New Roman"/>
          <w:color w:val="000000"/>
          <w:sz w:val="24"/>
        </w:rPr>
        <w:t>本协议及订单项下，协议软件的交付方式为以下第（</w:t>
      </w:r>
      <w:r>
        <w:rPr>
          <w:rFonts w:hint="eastAsia" w:ascii="仿宋" w:hAnsi="仿宋" w:eastAsia="仿宋" w:cs="Times New Roman"/>
          <w:color w:val="000000"/>
          <w:sz w:val="24"/>
          <w:lang w:val="en-US" w:eastAsia="zh-CN"/>
        </w:rPr>
        <w:t>2</w:t>
      </w:r>
      <w:r>
        <w:rPr>
          <w:rFonts w:hint="eastAsia" w:ascii="仿宋" w:hAnsi="仿宋" w:eastAsia="仿宋" w:cs="Times New Roman"/>
          <w:color w:val="000000"/>
          <w:sz w:val="24"/>
        </w:rPr>
        <w:t>）种：</w:t>
      </w:r>
    </w:p>
    <w:p w14:paraId="456C370F">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w:t>
      </w:r>
      <w:r>
        <w:rPr>
          <w:rFonts w:hint="eastAsia" w:ascii="仿宋" w:hAnsi="仿宋" w:eastAsia="仿宋" w:cs="Times New Roman"/>
          <w:color w:val="000000"/>
          <w:sz w:val="24"/>
        </w:rPr>
        <w:t>拆封许可方式：</w:t>
      </w:r>
      <w:r>
        <w:rPr>
          <w:rFonts w:ascii="仿宋" w:hAnsi="仿宋" w:eastAsia="仿宋" w:cs="Times New Roman"/>
          <w:color w:val="000000"/>
          <w:sz w:val="24"/>
        </w:rPr>
        <w:t>乙方应按订单载明的日期将当期订单下的全部软件介质、技术资料和文档及</w:t>
      </w:r>
      <w:r>
        <w:rPr>
          <w:rFonts w:hint="eastAsia" w:ascii="仿宋" w:hAnsi="仿宋" w:eastAsia="仿宋" w:cs="Times New Roman"/>
          <w:color w:val="000000"/>
          <w:sz w:val="24"/>
        </w:rPr>
        <w:t>软件许可合同</w:t>
      </w:r>
      <w:r>
        <w:rPr>
          <w:rFonts w:ascii="仿宋" w:hAnsi="仿宋" w:eastAsia="仿宋" w:cs="Times New Roman"/>
          <w:color w:val="000000"/>
          <w:sz w:val="24"/>
        </w:rPr>
        <w:t>/协议/条款</w:t>
      </w:r>
      <w:r>
        <w:rPr>
          <w:rFonts w:hint="eastAsia" w:ascii="仿宋" w:hAnsi="仿宋" w:eastAsia="仿宋" w:cs="Times New Roman"/>
          <w:color w:val="000000"/>
          <w:sz w:val="24"/>
        </w:rPr>
        <w:t>交付甲方和</w:t>
      </w:r>
      <w:r>
        <w:rPr>
          <w:rFonts w:ascii="仿宋" w:hAnsi="仿宋" w:eastAsia="仿宋" w:cs="Times New Roman"/>
          <w:color w:val="000000"/>
          <w:sz w:val="24"/>
        </w:rPr>
        <w:t>/或采购方指定现场。</w:t>
      </w:r>
    </w:p>
    <w:p w14:paraId="19F5A598">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w:t>
      </w:r>
      <w:r>
        <w:rPr>
          <w:rFonts w:hint="eastAsia" w:ascii="仿宋" w:hAnsi="仿宋" w:eastAsia="仿宋" w:cs="Times New Roman"/>
          <w:color w:val="000000"/>
          <w:sz w:val="24"/>
        </w:rPr>
        <w:t>提供许可证号方式：</w:t>
      </w:r>
      <w:r>
        <w:rPr>
          <w:rFonts w:ascii="仿宋" w:hAnsi="仿宋" w:eastAsia="仿宋" w:cs="Times New Roman"/>
          <w:color w:val="000000"/>
          <w:sz w:val="24"/>
        </w:rPr>
        <w:t>由甲方和/或采购方或其指定的第三方自行下载许可：乙方通过邮寄或其他方式向甲方和/或采购方或其指定的第三方提交软件著作权人签发的提供许可证号（含密钥），该文件加盖有软件著作权人印章且处于密封状态。</w:t>
      </w:r>
    </w:p>
    <w:p w14:paraId="656D20C8">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6.2 </w:t>
      </w:r>
      <w:r>
        <w:rPr>
          <w:rFonts w:hint="eastAsia" w:ascii="仿宋" w:hAnsi="仿宋" w:eastAsia="仿宋" w:cs="Times New Roman"/>
          <w:color w:val="000000"/>
          <w:sz w:val="24"/>
        </w:rPr>
        <w:t>如果采用第</w:t>
      </w:r>
      <w:r>
        <w:rPr>
          <w:rFonts w:ascii="仿宋" w:hAnsi="仿宋" w:eastAsia="仿宋" w:cs="Times New Roman"/>
          <w:color w:val="000000"/>
          <w:sz w:val="24"/>
        </w:rPr>
        <w:t>6.1条交付方式（1），则：</w:t>
      </w:r>
    </w:p>
    <w:p w14:paraId="1621C35A">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6.2.1发货的同时，乙方应向甲方和/或采购方提交两份发/到货证明原件。甲方和/或采购方代表根据发/到货证明核对到货的数量，在两份发/到货证明原件上签字并将其中的一份原件退还给乙方。</w:t>
      </w:r>
      <w:r>
        <w:rPr>
          <w:rFonts w:hint="eastAsia" w:ascii="仿宋" w:hAnsi="仿宋" w:eastAsia="仿宋" w:cs="Times New Roman"/>
          <w:color w:val="000000"/>
          <w:sz w:val="24"/>
        </w:rPr>
        <w:t>甲方和</w:t>
      </w:r>
      <w:r>
        <w:rPr>
          <w:rFonts w:ascii="仿宋" w:hAnsi="仿宋" w:eastAsia="仿宋" w:cs="Times New Roman"/>
          <w:color w:val="000000"/>
          <w:sz w:val="24"/>
        </w:rPr>
        <w:t>/或采购方代表在发/到货证明原件上签字仅具有证明甲方和/或采购方在某一日期所收到的货物箱数以及箱体表面是否严重破损的作用。</w:t>
      </w:r>
      <w:r>
        <w:rPr>
          <w:rFonts w:hint="eastAsia" w:ascii="仿宋" w:hAnsi="仿宋" w:eastAsia="仿宋" w:cs="Times New Roman"/>
          <w:color w:val="000000"/>
          <w:sz w:val="24"/>
        </w:rPr>
        <w:t>甲方和</w:t>
      </w:r>
      <w:r>
        <w:rPr>
          <w:rFonts w:ascii="仿宋" w:hAnsi="仿宋" w:eastAsia="仿宋" w:cs="Times New Roman"/>
          <w:color w:val="000000"/>
          <w:sz w:val="24"/>
        </w:rPr>
        <w:t>/或采购方在软件介质、技术资料和文档及软件许可合同/协议/条款运抵甲方和/或采购方指定的现场后，且乙方向甲方和/或采购方提交发/到货证明之日起5个工作日内，根据乙方提交的发/到货证明对软件介质、技术资料和文档、及软件许可合同/协议/条款进行查验。</w:t>
      </w:r>
    </w:p>
    <w:p w14:paraId="621053F4">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如果采用第6.1条交付方式（2）</w:t>
      </w:r>
      <w:r>
        <w:rPr>
          <w:rFonts w:hint="eastAsia" w:ascii="仿宋" w:hAnsi="仿宋" w:eastAsia="仿宋" w:cs="Times New Roman"/>
          <w:color w:val="000000"/>
          <w:sz w:val="24"/>
        </w:rPr>
        <w:t>，乙方应向甲方和</w:t>
      </w:r>
      <w:r>
        <w:rPr>
          <w:rFonts w:ascii="仿宋" w:hAnsi="仿宋" w:eastAsia="仿宋" w:cs="Times New Roman"/>
          <w:color w:val="000000"/>
          <w:sz w:val="24"/>
        </w:rPr>
        <w:t>/或采购方</w:t>
      </w:r>
      <w:r>
        <w:rPr>
          <w:rFonts w:hint="eastAsia" w:ascii="仿宋" w:hAnsi="仿宋" w:eastAsia="仿宋" w:cs="Times New Roman"/>
          <w:color w:val="000000"/>
          <w:sz w:val="24"/>
        </w:rPr>
        <w:t>提供</w:t>
      </w:r>
      <w:r>
        <w:rPr>
          <w:rFonts w:ascii="仿宋" w:hAnsi="仿宋" w:eastAsia="仿宋" w:cs="Times New Roman"/>
          <w:color w:val="000000"/>
          <w:sz w:val="24"/>
        </w:rPr>
        <w:t>许可证号（含密钥）</w:t>
      </w:r>
      <w:r>
        <w:rPr>
          <w:rFonts w:hint="eastAsia" w:ascii="仿宋" w:hAnsi="仿宋" w:eastAsia="仿宋" w:cs="Times New Roman"/>
          <w:color w:val="000000"/>
          <w:sz w:val="24"/>
        </w:rPr>
        <w:t>的文件时（</w:t>
      </w:r>
      <w:r>
        <w:rPr>
          <w:rFonts w:ascii="仿宋" w:hAnsi="仿宋" w:eastAsia="仿宋" w:cs="Times New Roman"/>
          <w:color w:val="000000"/>
          <w:sz w:val="24"/>
        </w:rPr>
        <w:t>加盖有软件著作权人印章</w:t>
      </w:r>
      <w:r>
        <w:rPr>
          <w:rFonts w:hint="eastAsia" w:ascii="仿宋" w:hAnsi="仿宋" w:eastAsia="仿宋" w:cs="Times New Roman"/>
          <w:color w:val="000000"/>
          <w:sz w:val="24"/>
        </w:rPr>
        <w:t>），向甲方和</w:t>
      </w:r>
      <w:r>
        <w:rPr>
          <w:rFonts w:ascii="仿宋" w:hAnsi="仿宋" w:eastAsia="仿宋" w:cs="Times New Roman"/>
          <w:color w:val="000000"/>
          <w:sz w:val="24"/>
        </w:rPr>
        <w:t>/或采购方</w:t>
      </w:r>
      <w:r>
        <w:rPr>
          <w:rFonts w:hint="eastAsia" w:ascii="仿宋" w:hAnsi="仿宋" w:eastAsia="仿宋" w:cs="Times New Roman"/>
          <w:color w:val="000000"/>
          <w:sz w:val="24"/>
        </w:rPr>
        <w:t>提供两份发</w:t>
      </w:r>
      <w:r>
        <w:rPr>
          <w:rFonts w:ascii="仿宋" w:hAnsi="仿宋" w:eastAsia="仿宋" w:cs="Times New Roman"/>
          <w:color w:val="000000"/>
          <w:sz w:val="24"/>
        </w:rPr>
        <w:t>/到货证明</w:t>
      </w:r>
      <w:r>
        <w:rPr>
          <w:rFonts w:hint="eastAsia" w:ascii="仿宋" w:hAnsi="仿宋" w:eastAsia="仿宋" w:cs="Times New Roman"/>
          <w:color w:val="000000"/>
          <w:sz w:val="24"/>
        </w:rPr>
        <w:t>。</w:t>
      </w:r>
      <w:r>
        <w:rPr>
          <w:rFonts w:ascii="仿宋" w:hAnsi="仿宋" w:eastAsia="仿宋" w:cs="Times New Roman"/>
          <w:color w:val="000000"/>
          <w:sz w:val="24"/>
        </w:rPr>
        <w:t>甲方</w:t>
      </w:r>
      <w:r>
        <w:rPr>
          <w:rFonts w:hint="eastAsia" w:ascii="仿宋" w:hAnsi="仿宋" w:eastAsia="仿宋" w:cs="Times New Roman"/>
          <w:color w:val="000000"/>
          <w:sz w:val="24"/>
        </w:rPr>
        <w:t>和</w:t>
      </w:r>
      <w:r>
        <w:rPr>
          <w:rFonts w:ascii="仿宋" w:hAnsi="仿宋" w:eastAsia="仿宋" w:cs="Times New Roman"/>
          <w:color w:val="000000"/>
          <w:sz w:val="24"/>
        </w:rPr>
        <w:t>/或采购方代表根据发/到货证明核对到货的数量，在两份发/到货证明原件上签字并将其中的一份原件退还给乙方</w:t>
      </w:r>
      <w:r>
        <w:rPr>
          <w:rFonts w:hint="eastAsia" w:ascii="仿宋" w:hAnsi="仿宋" w:eastAsia="仿宋" w:cs="Times New Roman"/>
          <w:color w:val="000000"/>
          <w:sz w:val="24"/>
        </w:rPr>
        <w:t>。</w:t>
      </w:r>
    </w:p>
    <w:p w14:paraId="5F480531">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若在开箱检验中发现漏发货，乙方负责于收到漏发缺货通知后</w:t>
      </w:r>
      <w:r>
        <w:rPr>
          <w:rFonts w:ascii="仿宋" w:hAnsi="仿宋" w:eastAsia="仿宋" w:cs="Times New Roman"/>
          <w:color w:val="000000"/>
          <w:sz w:val="24"/>
        </w:rPr>
        <w:t>10个工作日自费将所漏发的货物运至甲方和/或采购方指定的目的地。</w:t>
      </w:r>
    </w:p>
    <w:p w14:paraId="4A0ACADC">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6.2.2如果甲方和/或采购方或其指定的第三方负责运输，乙方应于软件介质、技术资料和文档装运前10个工作日通过传真通知甲方和/或采购方或其指定的第三方如下内容，以便安排运输：</w:t>
      </w:r>
    </w:p>
    <w:p w14:paraId="2DE8CF2F">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w:t>
      </w:r>
      <w:r>
        <w:rPr>
          <w:rFonts w:hint="eastAsia" w:ascii="仿宋" w:hAnsi="仿宋" w:eastAsia="仿宋" w:cs="Times New Roman"/>
          <w:color w:val="000000"/>
          <w:sz w:val="24"/>
        </w:rPr>
        <w:t>订单</w:t>
      </w:r>
      <w:r>
        <w:rPr>
          <w:rFonts w:ascii="仿宋" w:hAnsi="仿宋" w:eastAsia="仿宋" w:cs="Times New Roman"/>
          <w:color w:val="000000"/>
          <w:sz w:val="24"/>
        </w:rPr>
        <w:t>号及发货软件协议价格。</w:t>
      </w:r>
    </w:p>
    <w:p w14:paraId="54CC1D83">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2）货物备好时间。</w:t>
      </w:r>
    </w:p>
    <w:p w14:paraId="756EBA0B">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3）货物总体积。</w:t>
      </w:r>
    </w:p>
    <w:p w14:paraId="3CD9EE8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4）总箱数。</w:t>
      </w:r>
    </w:p>
    <w:p w14:paraId="11E31E05">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5）总毛重。</w:t>
      </w:r>
    </w:p>
    <w:p w14:paraId="6EAD7CA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6）每件体积。</w:t>
      </w:r>
    </w:p>
    <w:p w14:paraId="461D3E7B">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7）集装箱总数。</w:t>
      </w:r>
    </w:p>
    <w:p w14:paraId="3206135D">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8）任何重量超过2吨或体积超过1立方米的货物的总毛重和总尺寸。</w:t>
      </w:r>
    </w:p>
    <w:p w14:paraId="4F8A12FD">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9）危险货物名称，特别保护措施及操作方法。</w:t>
      </w:r>
    </w:p>
    <w:p w14:paraId="292A188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10）对温度、湿度、震荡等有特殊要求的货物在运输途中所采取的特别保护措施。</w:t>
      </w:r>
    </w:p>
    <w:p w14:paraId="5759BD1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11</w:t>
      </w:r>
      <w:r>
        <w:rPr>
          <w:rFonts w:hint="eastAsia" w:ascii="仿宋" w:hAnsi="仿宋" w:eastAsia="仿宋" w:cs="Times New Roman"/>
          <w:color w:val="000000"/>
          <w:sz w:val="24"/>
        </w:rPr>
        <w:t>）</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w:t>
      </w:r>
      <w:r>
        <w:rPr>
          <w:rFonts w:hint="eastAsia" w:ascii="仿宋" w:hAnsi="仿宋" w:eastAsia="仿宋" w:cs="Times New Roman"/>
          <w:color w:val="000000"/>
          <w:sz w:val="24"/>
        </w:rPr>
        <w:t>。</w:t>
      </w:r>
    </w:p>
    <w:p w14:paraId="3094AC9F">
      <w:pPr>
        <w:spacing w:line="360" w:lineRule="exact"/>
        <w:ind w:firstLine="482" w:firstLineChars="200"/>
        <w:rPr>
          <w:rFonts w:ascii="仿宋" w:hAnsi="仿宋" w:eastAsia="仿宋" w:cs="Times New Roman"/>
          <w:b/>
          <w:color w:val="000000"/>
          <w:sz w:val="24"/>
        </w:rPr>
      </w:pPr>
      <w:r>
        <w:rPr>
          <w:rFonts w:hint="eastAsia" w:ascii="仿宋" w:hAnsi="仿宋" w:eastAsia="仿宋" w:cs="Times New Roman"/>
          <w:b/>
          <w:color w:val="000000"/>
          <w:sz w:val="24"/>
        </w:rPr>
        <w:t>第七条安装、调试、试运行及验收</w:t>
      </w:r>
    </w:p>
    <w:p w14:paraId="7B6CCCC5">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7.1双方各指定一名代表负责处理与本协议有关的技术事务，其工作计划由双方代表协商制定。当发现技术问题或就技术问题发生争议时，双方代表应分析原因、分清责任并协商解决方案。安装、调试、试运行及验收期间的工作进度、发现的问题及解决方法、每天的主要工作均应当记录在工作日志上。工作日志每天的记录应当由双方代表签字确认，双方各保留一份。对技术问题以外的涉及履约时间调整、协议价款变动以及其他协议权利、义务变更等事项，双方均应当以补充协议方式确认，除非经特别授权，双方代表无权确认此等事项，即使存在代表确认事实亦为无效行为，对双方不具约束力。</w:t>
      </w:r>
    </w:p>
    <w:p w14:paraId="19D00C04">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7.2乙方负责根据</w:t>
      </w:r>
      <w:r>
        <w:rPr>
          <w:rFonts w:hint="eastAsia" w:ascii="仿宋" w:hAnsi="仿宋" w:eastAsia="仿宋" w:cs="Times New Roman"/>
          <w:color w:val="000000"/>
          <w:sz w:val="24"/>
          <w:lang w:val="en-US" w:eastAsia="zh-CN"/>
        </w:rPr>
        <w:t>甲方要求</w:t>
      </w:r>
      <w:r>
        <w:rPr>
          <w:rFonts w:ascii="仿宋" w:hAnsi="仿宋" w:eastAsia="仿宋" w:cs="Times New Roman"/>
          <w:color w:val="000000"/>
          <w:sz w:val="24"/>
        </w:rPr>
        <w:t>]的时间进行软件的上线安装与调试工作，以检验软件及甲方和/或采购方获得的许可使用权与本协议规定相符并满足本项目要求。软件安装调试完成并稳定运行10个工作日后，甲方和/或采购方代表对软件进行初步验收。初步测试和验收应符合附件二规定的工程技术规范书及点对点应答并应满足附件[</w:t>
      </w:r>
      <w:r>
        <w:rPr>
          <w:rFonts w:hint="eastAsia" w:ascii="仿宋" w:hAnsi="仿宋" w:eastAsia="仿宋" w:cs="Times New Roman"/>
          <w:color w:val="000000"/>
          <w:sz w:val="24"/>
          <w:lang w:val="en-US" w:eastAsia="zh-CN"/>
        </w:rPr>
        <w:t>二</w:t>
      </w:r>
      <w:r>
        <w:rPr>
          <w:rFonts w:ascii="仿宋" w:hAnsi="仿宋" w:eastAsia="仿宋" w:cs="Times New Roman"/>
          <w:color w:val="000000"/>
          <w:sz w:val="24"/>
        </w:rPr>
        <w:t>]规定的测试及验收。</w:t>
      </w:r>
    </w:p>
    <w:p w14:paraId="023A6204">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7.3初步验收测试由甲方和/或采购方按协议及附件[二]的有关规定进行，乙方应当提供必要的配合。如果测试结果符合附件[二]的有关规定，甲方和/或采购方签署</w:t>
      </w:r>
      <w:r>
        <w:rPr>
          <w:rFonts w:hint="eastAsia" w:ascii="仿宋" w:hAnsi="仿宋" w:eastAsia="仿宋" w:cs="Times New Roman"/>
          <w:color w:val="000000"/>
          <w:sz w:val="24"/>
          <w:lang w:val="en-US" w:eastAsia="zh-CN"/>
        </w:rPr>
        <w:t>验收</w:t>
      </w:r>
      <w:r>
        <w:rPr>
          <w:rFonts w:ascii="仿宋" w:hAnsi="仿宋" w:eastAsia="仿宋" w:cs="Times New Roman"/>
          <w:color w:val="000000"/>
          <w:sz w:val="24"/>
        </w:rPr>
        <w:t>证书。如果初验结果不符合附件[二]的有关规定，乙方应采取一切补救措施以使初验能够再次进行。如果再次初验仍不能达到附件[二]的要求，则甲方和/或采购方有权解除本协议和/或订单。</w:t>
      </w:r>
    </w:p>
    <w:p w14:paraId="6C0B60FF">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7.4初验证书签署之日起，软件开始为期[ </w:t>
      </w:r>
      <w:r>
        <w:rPr>
          <w:rFonts w:hint="eastAsia" w:ascii="仿宋" w:hAnsi="仿宋" w:eastAsia="仿宋" w:cs="Times New Roman"/>
          <w:color w:val="000000"/>
          <w:sz w:val="24"/>
          <w:lang w:val="en-US" w:eastAsia="zh-CN"/>
        </w:rPr>
        <w:t>1</w:t>
      </w:r>
      <w:r>
        <w:rPr>
          <w:rFonts w:ascii="仿宋" w:hAnsi="仿宋" w:eastAsia="仿宋" w:cs="Times New Roman"/>
          <w:color w:val="000000"/>
          <w:sz w:val="24"/>
        </w:rPr>
        <w:t xml:space="preserve"> ] 个月的试运行。试运行应表明软件的功能和性能符合[附件二]中乙方的承诺和担保。如果在试运行期间发现软件与本协议规定的不符，乙方负责自负费用对其进行修改和矫正，直到软件达到本协议要求，同时试运行期根据修改矫正期间相应顺延。如果由于乙方软件的原因导致重大通信故障，即甲方网上已为公众提供通信服务的通信网设备在正常运行时间内，由于软件原因导致设备停机、通信中断、用户数据丢失、无法计费或计费大范围差错，则试运行期自故障修复之日起重新开始计算。</w:t>
      </w:r>
    </w:p>
    <w:p w14:paraId="2C805819">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7.5最终验收测试按照协议及附件</w:t>
      </w:r>
      <w:r>
        <w:rPr>
          <w:rFonts w:hint="eastAsia" w:ascii="仿宋" w:hAnsi="仿宋" w:eastAsia="仿宋" w:cs="Times New Roman"/>
          <w:color w:val="000000"/>
          <w:sz w:val="24"/>
          <w:lang w:val="en-US" w:eastAsia="zh-CN"/>
        </w:rPr>
        <w:t>二</w:t>
      </w:r>
      <w:r>
        <w:rPr>
          <w:rFonts w:ascii="仿宋" w:hAnsi="仿宋" w:eastAsia="仿宋" w:cs="Times New Roman"/>
          <w:color w:val="000000"/>
          <w:sz w:val="24"/>
        </w:rPr>
        <w:t>的条款在试运行期届满时进行。如果软件所有性能和系统指标均与协议及附件二相符，甲方和/或采购方签署三份终验证书，其中两份由乙方保存。</w:t>
      </w:r>
    </w:p>
    <w:p w14:paraId="31382698">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如果软件不能通过终验，乙方应在</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30</w:t>
      </w:r>
      <w:r>
        <w:rPr>
          <w:rFonts w:ascii="仿宋" w:hAnsi="仿宋" w:eastAsia="仿宋" w:cs="Times New Roman"/>
          <w:color w:val="000000"/>
          <w:sz w:val="24"/>
        </w:rPr>
        <w:t xml:space="preserve"> ]日内采取一切补救措施以使最终验收测试能够尽快再次进行。</w:t>
      </w:r>
    </w:p>
    <w:p w14:paraId="4D43FD6F">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7.6如果软件因乙方原因在再次终验测试时仍未能通过验收，则甲方和/或采购方有权解除本协议和/或订单。</w:t>
      </w:r>
    </w:p>
    <w:p w14:paraId="3405F61A">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7.7软件的最终验收测试合格并不免除乙方根据本协议规定的保修期内的责任。</w:t>
      </w:r>
    </w:p>
    <w:p w14:paraId="03F9981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7.8 乙方须在本项目安装、交付、初验、终验时按照附件[</w:t>
      </w:r>
      <w:r>
        <w:rPr>
          <w:rFonts w:hint="eastAsia" w:ascii="仿宋" w:hAnsi="仿宋" w:eastAsia="仿宋" w:cs="Times New Roman"/>
          <w:color w:val="000000"/>
          <w:sz w:val="24"/>
          <w:lang w:val="en-US" w:eastAsia="zh-CN"/>
        </w:rPr>
        <w:t>九</w:t>
      </w:r>
      <w:r>
        <w:rPr>
          <w:rFonts w:hint="eastAsia" w:ascii="仿宋" w:hAnsi="仿宋" w:eastAsia="仿宋" w:cs="Times New Roman"/>
          <w:color w:val="000000"/>
          <w:sz w:val="24"/>
        </w:rPr>
        <w:t>]规定的格式提供</w:t>
      </w:r>
      <w:r>
        <w:rPr>
          <w:rFonts w:hint="eastAsia" w:ascii="仿宋" w:hAnsi="仿宋" w:eastAsia="仿宋" w:cs="Times New Roman"/>
          <w:sz w:val="24"/>
        </w:rPr>
        <w:t>外部组件</w:t>
      </w:r>
      <w:r>
        <w:rPr>
          <w:rFonts w:hint="eastAsia" w:ascii="仿宋" w:hAnsi="仿宋" w:eastAsia="仿宋" w:cs="Times New Roman"/>
          <w:color w:val="000000"/>
          <w:sz w:val="24"/>
        </w:rPr>
        <w:t>软件成分信息清单，并有义务在软件升级后，及时更新软件成分信息清单并通知甲方。如甲方在代码审计、代码走查、安全检测等软件安全检查中发现软件中存在非软件成分信息清单中的组件，[每发现一个]，乙方应当支付当期订单总价的[</w:t>
      </w:r>
      <w:r>
        <w:rPr>
          <w:rFonts w:hint="eastAsia" w:ascii="仿宋" w:hAnsi="仿宋" w:eastAsia="仿宋" w:cs="Times New Roman"/>
          <w:color w:val="000000"/>
          <w:sz w:val="24"/>
          <w:lang w:val="en-US" w:eastAsia="zh-CN"/>
        </w:rPr>
        <w:t xml:space="preserve"> 0.1%</w:t>
      </w:r>
      <w:r>
        <w:rPr>
          <w:rFonts w:ascii="仿宋" w:hAnsi="仿宋" w:eastAsia="仿宋" w:cs="Times New Roman"/>
          <w:color w:val="000000"/>
          <w:sz w:val="24"/>
        </w:rPr>
        <w:t xml:space="preserve"> </w:t>
      </w:r>
      <w:r>
        <w:rPr>
          <w:rFonts w:hint="eastAsia" w:ascii="仿宋" w:hAnsi="仿宋" w:eastAsia="仿宋" w:cs="Times New Roman"/>
          <w:color w:val="000000"/>
          <w:sz w:val="24"/>
        </w:rPr>
        <w:t>]的违约金。</w:t>
      </w:r>
    </w:p>
    <w:p w14:paraId="4C9B6821">
      <w:pPr>
        <w:spacing w:line="360" w:lineRule="exact"/>
        <w:ind w:firstLine="482" w:firstLineChars="200"/>
        <w:rPr>
          <w:rFonts w:ascii="仿宋" w:hAnsi="仿宋" w:eastAsia="仿宋" w:cs="Times New Roman"/>
          <w:b/>
          <w:color w:val="000000"/>
          <w:sz w:val="24"/>
        </w:rPr>
      </w:pPr>
      <w:r>
        <w:rPr>
          <w:rFonts w:hint="eastAsia" w:ascii="仿宋" w:hAnsi="仿宋" w:eastAsia="仿宋" w:cs="Times New Roman"/>
          <w:b/>
          <w:color w:val="000000"/>
          <w:sz w:val="24"/>
        </w:rPr>
        <w:t>第八条保证、保修</w:t>
      </w:r>
    </w:p>
    <w:p w14:paraId="63118F3E">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8.1乙方自甲方和/或采购方签署到货验收合格证书之日起，为甲方和/或采购方提供为期[ </w:t>
      </w:r>
      <w:r>
        <w:rPr>
          <w:rFonts w:hint="eastAsia" w:ascii="仿宋" w:hAnsi="仿宋" w:eastAsia="仿宋" w:cs="Times New Roman"/>
          <w:color w:val="000000"/>
          <w:sz w:val="24"/>
          <w:lang w:val="en-US" w:eastAsia="zh-CN"/>
        </w:rPr>
        <w:t xml:space="preserve"> </w:t>
      </w:r>
      <w:r>
        <w:rPr>
          <w:rFonts w:ascii="仿宋" w:hAnsi="仿宋" w:eastAsia="仿宋" w:cs="Times New Roman"/>
          <w:color w:val="000000"/>
          <w:sz w:val="24"/>
        </w:rPr>
        <w:t xml:space="preserve"> ] 个月的免费技术支持和服务（“保修期”）。保修期满后，甲方和/或采购方签发两份保修期满证书。</w:t>
      </w:r>
    </w:p>
    <w:p w14:paraId="7BBDD9F8">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8.2乙方保证在保修期内，不存在由于软件或乙方原因引起的影响甲方</w:t>
      </w:r>
      <w:r>
        <w:rPr>
          <w:rFonts w:hint="eastAsia" w:ascii="仿宋" w:hAnsi="仿宋" w:eastAsia="仿宋" w:cs="Times New Roman"/>
          <w:color w:val="000000"/>
          <w:sz w:val="24"/>
        </w:rPr>
        <w:t>和</w:t>
      </w:r>
      <w:r>
        <w:rPr>
          <w:rFonts w:ascii="仿宋" w:hAnsi="仿宋" w:eastAsia="仿宋" w:cs="Times New Roman"/>
          <w:color w:val="000000"/>
          <w:sz w:val="24"/>
        </w:rPr>
        <w:t>/或采购方设备正常运行的任何缺陷。在保修期内，乙方应免费修理或更换有缺陷的软件介质或提供相应的技术支持和服务。</w:t>
      </w:r>
      <w:r>
        <w:rPr>
          <w:rFonts w:hint="eastAsia" w:ascii="仿宋" w:hAnsi="仿宋" w:eastAsia="仿宋" w:cs="Times New Roman"/>
          <w:color w:val="000000"/>
          <w:sz w:val="24"/>
        </w:rPr>
        <w:t>乙方保证软件无网络与信息安全风险。</w:t>
      </w:r>
    </w:p>
    <w:p w14:paraId="0B65DB3A">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8.3在保修期内，乙方应就本协议项下的软件向甲方和/或采购方免费提供以下支持：</w:t>
      </w:r>
    </w:p>
    <w:p w14:paraId="37ACD430">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7X24小时电话技术支持</w:t>
      </w:r>
    </w:p>
    <w:p w14:paraId="0EE93E72">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工作时间(周一到周五上午8:00到晚上6:00)远程调试支持</w:t>
      </w:r>
    </w:p>
    <w:p w14:paraId="040A7594">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每年不限服务次数</w:t>
      </w:r>
    </w:p>
    <w:p w14:paraId="2E7B259D">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出现紧急系统故障要求供应商8小时内派人到场并修复故障，无法修复需提供解决方案。</w:t>
      </w:r>
    </w:p>
    <w:p w14:paraId="7D9EB48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上述所有技术支持应以电话咨询或双方约定的其他方式提供。在甲方和</w:t>
      </w:r>
      <w:r>
        <w:rPr>
          <w:rFonts w:ascii="仿宋" w:hAnsi="仿宋" w:eastAsia="仿宋" w:cs="Times New Roman"/>
          <w:color w:val="000000"/>
          <w:sz w:val="24"/>
        </w:rPr>
        <w:t>/或采购方要求下，乙方应提供免费现场支持。</w:t>
      </w:r>
    </w:p>
    <w:p w14:paraId="3C5840DB">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8.4保修期届满后，双方通过协商可就乙方继续提供相关支持服务达成协议，届时乙方的收费标准不得高于本协议</w:t>
      </w:r>
      <w:r>
        <w:rPr>
          <w:rFonts w:hint="eastAsia" w:ascii="仿宋" w:hAnsi="仿宋" w:eastAsia="仿宋" w:cs="Times New Roman"/>
          <w:color w:val="000000"/>
          <w:sz w:val="24"/>
        </w:rPr>
        <w:t>成交单</w:t>
      </w:r>
      <w:r>
        <w:rPr>
          <w:rFonts w:ascii="仿宋" w:hAnsi="仿宋" w:eastAsia="仿宋" w:cs="Times New Roman"/>
          <w:color w:val="000000"/>
          <w:sz w:val="24"/>
        </w:rPr>
        <w:t>价（本协议成交单价是指将本协议的赠送、一次性优惠等优惠条件折算到软件单价后形成的综合折扣价格）。</w:t>
      </w:r>
    </w:p>
    <w:p w14:paraId="693866F6">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8.5由于乙方违反上述保修义务以及保修期届满后的优惠条件服务义务或因软件任何缺陷给甲方和/或采购方造成损失的，乙方应予赔偿。</w:t>
      </w:r>
    </w:p>
    <w:p w14:paraId="3F205D57">
      <w:pPr>
        <w:spacing w:line="360" w:lineRule="exact"/>
        <w:ind w:firstLine="482" w:firstLineChars="200"/>
        <w:rPr>
          <w:rFonts w:ascii="仿宋" w:hAnsi="仿宋" w:eastAsia="仿宋" w:cs="Times New Roman"/>
          <w:b/>
          <w:color w:val="000000"/>
          <w:sz w:val="24"/>
        </w:rPr>
      </w:pPr>
      <w:r>
        <w:rPr>
          <w:rFonts w:hint="eastAsia" w:ascii="仿宋" w:hAnsi="仿宋" w:eastAsia="仿宋" w:cs="Times New Roman"/>
          <w:b/>
          <w:color w:val="000000"/>
          <w:sz w:val="24"/>
        </w:rPr>
        <w:t>第九条培训</w:t>
      </w:r>
    </w:p>
    <w:p w14:paraId="3F5E8C66">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9.1培训目的:确保甲方和/或采购方技术人员能够熟练地对协议软件进行运行、诊断、维护和管理；确保甲方和/或采购方相关业务人员能熟练地操作和使用协议软件。</w:t>
      </w:r>
    </w:p>
    <w:p w14:paraId="5ACAC0A8">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 xml:space="preserve">9.2培训内容: </w:t>
      </w:r>
    </w:p>
    <w:p w14:paraId="78A407FC">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（1）对本项目所提供操作系统的安装、调试培训，并提供相应的培训资料。</w:t>
      </w:r>
    </w:p>
    <w:p w14:paraId="6D810E96">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（2）对本项目所提供操作系统的操作培训，并提供相应的培训资料。</w:t>
      </w:r>
    </w:p>
    <w:p w14:paraId="2AF3D7AD">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sz w:val="24"/>
        </w:rPr>
        <w:t>（3）对本项目所提供操作系统维护培训，并提供相应的培训资料，满足甲方能独立进行本项目所提供服务的维护需要</w:t>
      </w:r>
      <w:r>
        <w:rPr>
          <w:rFonts w:ascii="仿宋" w:hAnsi="仿宋" w:eastAsia="仿宋" w:cs="Times New Roman"/>
          <w:color w:val="000000"/>
          <w:sz w:val="24"/>
        </w:rPr>
        <w:t>]。</w:t>
      </w:r>
    </w:p>
    <w:p w14:paraId="2730CD3D">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9.3培训时间与地点：乙方在甲方和/或采购方所在地提供相关现场技术培训，具体培训时间由双方协商决定。培训产生的所有费用已经包含在当期订单总价中。具体培训方式由双方协商决定，但是乙方应当确保培训质量能够达到上述培训目的。</w:t>
      </w:r>
    </w:p>
    <w:p w14:paraId="067FE8C9">
      <w:pPr>
        <w:spacing w:line="360" w:lineRule="exact"/>
        <w:ind w:firstLine="482" w:firstLineChars="200"/>
        <w:rPr>
          <w:rFonts w:ascii="仿宋" w:hAnsi="仿宋" w:eastAsia="仿宋" w:cs="Times New Roman"/>
          <w:b/>
          <w:color w:val="000000"/>
          <w:sz w:val="24"/>
        </w:rPr>
      </w:pPr>
      <w:r>
        <w:rPr>
          <w:rFonts w:hint="eastAsia" w:ascii="仿宋" w:hAnsi="仿宋" w:eastAsia="仿宋" w:cs="Times New Roman"/>
          <w:b/>
          <w:color w:val="000000"/>
          <w:sz w:val="24"/>
        </w:rPr>
        <w:t>第十条违约责任</w:t>
      </w:r>
    </w:p>
    <w:p w14:paraId="56839DD8">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.1如乙方提供的软件许可使用权限、数量、范围、期限等与本协议及附件不符，或软件介质存在瑕疵， 甲方和/或采购方有权解除本协议和/或订单或要求乙方按照本协议第[15.4条]的规定采取措施并承担责任。</w:t>
      </w:r>
    </w:p>
    <w:p w14:paraId="654845DB">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2由于乙方原因使得初验（含再次初验）、试运行（含顺延和重新计算的试运行期）、终验（含再次终验）、保修期等任一阶段工作延误的，乙方应就该等延误向甲方和/或采购方承担违约责任。对于乙方在任一阶段工作的延误，甲方和/或采购方均有权要求乙方按照下列比率向甲方和/或采购方支付违约金：任一阶段工作迟延的，乙方应每天按相当于当期订单[1]%的标准支付违约金。迟延履行不足1天时按1天计算。因任一阶段工作迟延而使甲方和/或采购方额外增加的各项费用（包括但不限于运输及保险费用、测试费用）由乙方承担。如乙方任一阶段工作迟延使甲方和/或采购方遭受损失的，乙方应赔偿甲方和/或采购方由此造成的损失。</w:t>
      </w:r>
    </w:p>
    <w:p w14:paraId="511B26A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并且，如乙方任一阶段工作迟延，其迟延违约金金额累计达到当期订单金额的</w:t>
      </w:r>
      <w:r>
        <w:rPr>
          <w:rFonts w:ascii="仿宋" w:hAnsi="仿宋" w:eastAsia="仿宋" w:cs="Times New Roman"/>
          <w:color w:val="000000"/>
          <w:sz w:val="24"/>
        </w:rPr>
        <w:t>[10%]或延迟达[7]天时，以先到者为准，甲方和/或采购方有权视情况解除当期订单直至解除本协议。解除当期订单和解除本协议并不免除</w:t>
      </w:r>
      <w:r>
        <w:rPr>
          <w:rFonts w:hint="eastAsia" w:ascii="仿宋" w:hAnsi="仿宋" w:eastAsia="仿宋" w:cs="Times New Roman"/>
          <w:color w:val="000000"/>
          <w:sz w:val="24"/>
        </w:rPr>
        <w:t>乙方根据甲方和</w:t>
      </w:r>
      <w:r>
        <w:rPr>
          <w:rFonts w:ascii="仿宋" w:hAnsi="仿宋" w:eastAsia="仿宋" w:cs="Times New Roman"/>
          <w:color w:val="000000"/>
          <w:sz w:val="24"/>
        </w:rPr>
        <w:t>/或采购方</w:t>
      </w:r>
      <w:r>
        <w:rPr>
          <w:rFonts w:hint="eastAsia" w:ascii="仿宋" w:hAnsi="仿宋" w:eastAsia="仿宋" w:cs="Times New Roman"/>
          <w:color w:val="000000"/>
          <w:sz w:val="24"/>
        </w:rPr>
        <w:t>要求应当承担的上述违约责任。</w:t>
      </w:r>
    </w:p>
    <w:p w14:paraId="6C427B81">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.3保修期内，如乙方未能按协议规定及时提供服务，除本协议规定的不可抗力原因外，每迟延[一次]，应当支付[协议总价的5‰]的违约金。</w:t>
      </w:r>
    </w:p>
    <w:p w14:paraId="7277A425">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.4对于乙方依据本协议约定应当承担的各项违约金及损失赔偿，甲方和/或采购方均有权依据本协议[第5.5条]规定从应支付乙方的款项中扣除。</w:t>
      </w:r>
      <w:r>
        <w:rPr>
          <w:rFonts w:hint="eastAsia" w:ascii="仿宋" w:hAnsi="仿宋" w:eastAsia="仿宋" w:cs="Times New Roman"/>
          <w:color w:val="000000"/>
          <w:sz w:val="24"/>
        </w:rPr>
        <w:t>乙方除按照本协议的约定向甲方和</w:t>
      </w:r>
      <w:r>
        <w:rPr>
          <w:rFonts w:ascii="仿宋" w:hAnsi="仿宋" w:eastAsia="仿宋" w:cs="Times New Roman"/>
          <w:color w:val="000000"/>
          <w:sz w:val="24"/>
        </w:rPr>
        <w:t>/或采购方</w:t>
      </w:r>
      <w:r>
        <w:rPr>
          <w:rFonts w:hint="eastAsia" w:ascii="仿宋" w:hAnsi="仿宋" w:eastAsia="仿宋" w:cs="Times New Roman"/>
          <w:color w:val="000000"/>
          <w:sz w:val="24"/>
        </w:rPr>
        <w:t>承担违约责任、赔偿责任外，还应当承担甲方和</w:t>
      </w:r>
      <w:r>
        <w:rPr>
          <w:rFonts w:ascii="仿宋" w:hAnsi="仿宋" w:eastAsia="仿宋" w:cs="Times New Roman"/>
          <w:color w:val="000000"/>
          <w:sz w:val="24"/>
        </w:rPr>
        <w:t>/或采购方</w:t>
      </w:r>
      <w:r>
        <w:rPr>
          <w:rFonts w:hint="eastAsia" w:ascii="仿宋" w:hAnsi="仿宋" w:eastAsia="仿宋" w:cs="Times New Roman"/>
          <w:color w:val="000000"/>
          <w:sz w:val="24"/>
        </w:rPr>
        <w:t>为追究乙方违约责任、赔偿责任而支出的各项费用（包括但不限于律师费、诉讼费、保全费、财产保全担保费等）。</w:t>
      </w:r>
      <w:r>
        <w:rPr>
          <w:rFonts w:ascii="仿宋" w:hAnsi="仿宋" w:eastAsia="仿宋" w:cs="Times New Roman"/>
          <w:color w:val="000000"/>
          <w:sz w:val="24"/>
        </w:rPr>
        <w:t>如乙方对前述扣款事项有异议，应在接到甲方和/或采购方通知后[五日]内提出。</w:t>
      </w:r>
    </w:p>
    <w:p w14:paraId="38D9D5CF">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.5</w:t>
      </w:r>
      <w:r>
        <w:rPr>
          <w:rFonts w:hint="eastAsia" w:ascii="仿宋" w:hAnsi="仿宋" w:eastAsia="仿宋" w:cs="Times New Roman"/>
          <w:color w:val="000000"/>
          <w:sz w:val="24"/>
        </w:rPr>
        <w:t>如甲方依据本协议约定解除协议的，则乙方除应当依据本协议约定承担违约责任和赔偿责任（包括支付违约金、赔偿甲方和</w:t>
      </w:r>
      <w:r>
        <w:rPr>
          <w:rFonts w:ascii="仿宋" w:hAnsi="仿宋" w:eastAsia="仿宋" w:cs="Times New Roman"/>
          <w:color w:val="000000"/>
          <w:sz w:val="24"/>
        </w:rPr>
        <w:t>/</w:t>
      </w:r>
      <w:r>
        <w:rPr>
          <w:rFonts w:hint="eastAsia" w:ascii="仿宋" w:hAnsi="仿宋" w:eastAsia="仿宋" w:cs="Times New Roman"/>
          <w:color w:val="000000"/>
          <w:sz w:val="24"/>
        </w:rPr>
        <w:t>或采购方由此遭受的损失等）外，乙方并应退还甲方和</w:t>
      </w:r>
      <w:r>
        <w:rPr>
          <w:rFonts w:ascii="仿宋" w:hAnsi="仿宋" w:eastAsia="仿宋" w:cs="Times New Roman"/>
          <w:color w:val="000000"/>
          <w:sz w:val="24"/>
        </w:rPr>
        <w:t>/</w:t>
      </w:r>
      <w:r>
        <w:rPr>
          <w:rFonts w:hint="eastAsia" w:ascii="仿宋" w:hAnsi="仿宋" w:eastAsia="仿宋" w:cs="Times New Roman"/>
          <w:color w:val="000000"/>
          <w:sz w:val="24"/>
        </w:rPr>
        <w:t>或采购方已支付的全部款项及</w:t>
      </w:r>
      <w:r>
        <w:rPr>
          <w:rFonts w:ascii="仿宋" w:hAnsi="仿宋" w:eastAsia="仿宋" w:cs="Times New Roman"/>
          <w:color w:val="000000"/>
          <w:sz w:val="24"/>
        </w:rPr>
        <w:t>自甲方</w:t>
      </w:r>
      <w:r>
        <w:rPr>
          <w:rFonts w:hint="eastAsia" w:ascii="仿宋" w:hAnsi="仿宋" w:eastAsia="仿宋" w:cs="Times New Roman"/>
          <w:color w:val="000000"/>
          <w:sz w:val="24"/>
        </w:rPr>
        <w:t>和</w:t>
      </w:r>
      <w:r>
        <w:rPr>
          <w:rFonts w:ascii="仿宋" w:hAnsi="仿宋" w:eastAsia="仿宋" w:cs="Times New Roman"/>
          <w:color w:val="000000"/>
          <w:sz w:val="24"/>
        </w:rPr>
        <w:t>/或采购方付款之日起至乙方退还款项之日止的利息</w:t>
      </w:r>
      <w:r>
        <w:rPr>
          <w:rFonts w:hint="eastAsia" w:ascii="仿宋" w:hAnsi="仿宋" w:eastAsia="仿宋" w:cs="Times New Roman"/>
          <w:color w:val="000000"/>
          <w:sz w:val="24"/>
        </w:rPr>
        <w:t>（按中国人民银行授权全国银行间同业拆借中心公布的一年期贷款市场报价利率（</w:t>
      </w:r>
      <w:r>
        <w:rPr>
          <w:rFonts w:ascii="仿宋" w:hAnsi="仿宋" w:eastAsia="仿宋" w:cs="Times New Roman"/>
          <w:color w:val="000000"/>
          <w:sz w:val="24"/>
        </w:rPr>
        <w:t>LPR</w:t>
      </w:r>
      <w:r>
        <w:rPr>
          <w:rFonts w:hint="eastAsia" w:ascii="仿宋" w:hAnsi="仿宋" w:eastAsia="仿宋" w:cs="Times New Roman"/>
          <w:color w:val="000000"/>
          <w:sz w:val="24"/>
        </w:rPr>
        <w:t>）计算）。</w:t>
      </w:r>
    </w:p>
    <w:p w14:paraId="66E33FDE">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.6除非甲方解除协议，否则，乙方承担违约责任并不免除其继续履行协议的责任。</w:t>
      </w:r>
    </w:p>
    <w:p w14:paraId="19E2C0EB">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.7如果因为甲方和/或采购方原因使得协议时间未能得到履行，则在得到甲方和/或采购方书面确认后时间相应顺延。</w:t>
      </w:r>
    </w:p>
    <w:p w14:paraId="4B879223">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10</w:t>
      </w:r>
      <w:r>
        <w:rPr>
          <w:rFonts w:ascii="仿宋" w:hAnsi="仿宋" w:eastAsia="仿宋" w:cs="Times New Roman"/>
          <w:color w:val="000000"/>
          <w:sz w:val="24"/>
        </w:rPr>
        <w:t>.8本协议履行过程中，如乙方发生以下任</w:t>
      </w:r>
      <w:r>
        <w:rPr>
          <w:rFonts w:hint="eastAsia" w:ascii="仿宋" w:hAnsi="仿宋" w:eastAsia="仿宋" w:cs="Times New Roman"/>
          <w:color w:val="000000"/>
          <w:sz w:val="24"/>
        </w:rPr>
        <w:t>一情形的，甲方和</w:t>
      </w:r>
      <w:r>
        <w:rPr>
          <w:rFonts w:ascii="仿宋" w:hAnsi="仿宋" w:eastAsia="仿宋" w:cs="Times New Roman"/>
          <w:color w:val="000000"/>
          <w:sz w:val="24"/>
        </w:rPr>
        <w:t>/或采购方有权视情节严重程度采取中止订单、终止订单、调整或取消乙方在本协议项下的份额、直至终止协议、取消乙方供应商资格等措施且不承担违约责任；因此导致任何第三方向甲方和/或采购方提出法律或行政程序，乙方应当负责解决；如该情形给甲方和/或采购方造成损失的，乙方应当全额赔偿：</w:t>
      </w:r>
    </w:p>
    <w:p w14:paraId="5A9A3FC8">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1）被</w:t>
      </w:r>
      <w:r>
        <w:rPr>
          <w:rFonts w:hint="eastAsia" w:ascii="仿宋" w:hAnsi="仿宋" w:eastAsia="仿宋" w:cs="Times New Roman"/>
          <w:color w:val="000000"/>
          <w:sz w:val="24"/>
        </w:rPr>
        <w:t>行政机关</w:t>
      </w:r>
      <w:r>
        <w:rPr>
          <w:rFonts w:ascii="仿宋" w:hAnsi="仿宋" w:eastAsia="仿宋" w:cs="Times New Roman"/>
          <w:color w:val="000000"/>
          <w:sz w:val="24"/>
        </w:rPr>
        <w:t>纳入“严重违法失信”名单；</w:t>
      </w:r>
    </w:p>
    <w:p w14:paraId="1FA89B61">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2）被人民法院纳入“失信被执行人”名单；</w:t>
      </w:r>
    </w:p>
    <w:p w14:paraId="48D7B80E">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3）被甲方（含甲方上级单位）纳入违规失信合作商名单；</w:t>
      </w:r>
    </w:p>
    <w:p w14:paraId="34D01F6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4）如存在网络和信息安全违法、违规行为的，包括但不限于因网络和信息安全问题承担刑事责任或</w:t>
      </w:r>
      <w:r>
        <w:rPr>
          <w:rFonts w:hint="eastAsia" w:ascii="仿宋" w:hAnsi="仿宋" w:eastAsia="仿宋" w:cs="Times New Roman"/>
          <w:color w:val="000000"/>
          <w:sz w:val="24"/>
        </w:rPr>
        <w:t>受到行政处罚，被列入各级公安机关的涉通讯信息诈骗违法犯罪高危自然人或法人名单、电信业务经营不良名单、失信名单等；</w:t>
      </w:r>
    </w:p>
    <w:p w14:paraId="7B814BD8">
      <w:pPr>
        <w:autoSpaceDE w:val="0"/>
        <w:autoSpaceDN w:val="0"/>
        <w:adjustRightInd w:val="0"/>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5）中标通知书/中选通知书/成交通知书发出或</w:t>
      </w:r>
      <w:r>
        <w:rPr>
          <w:rFonts w:hint="eastAsia" w:ascii="仿宋" w:hAnsi="仿宋" w:eastAsia="仿宋" w:cs="Times New Roman"/>
          <w:color w:val="000000"/>
          <w:sz w:val="24"/>
        </w:rPr>
        <w:t>对应的</w:t>
      </w:r>
      <w:r>
        <w:rPr>
          <w:rFonts w:ascii="仿宋" w:hAnsi="仿宋" w:eastAsia="仿宋" w:cs="Times New Roman"/>
          <w:color w:val="000000"/>
          <w:sz w:val="24"/>
        </w:rPr>
        <w:t>协议签署后，发现</w:t>
      </w:r>
      <w:r>
        <w:rPr>
          <w:rFonts w:hint="eastAsia" w:ascii="仿宋" w:hAnsi="仿宋" w:eastAsia="仿宋" w:cs="Times New Roman"/>
          <w:color w:val="000000"/>
          <w:sz w:val="24"/>
        </w:rPr>
        <w:t>乙方</w:t>
      </w:r>
      <w:r>
        <w:rPr>
          <w:rFonts w:ascii="仿宋" w:hAnsi="仿宋" w:eastAsia="仿宋" w:cs="Times New Roman"/>
          <w:color w:val="000000"/>
          <w:sz w:val="24"/>
        </w:rPr>
        <w:t>存在中标无效/中选无效/成交无效的情形或者</w:t>
      </w:r>
      <w:r>
        <w:rPr>
          <w:rFonts w:hint="eastAsia" w:ascii="仿宋" w:hAnsi="仿宋" w:eastAsia="仿宋" w:cs="Times New Roman"/>
          <w:color w:val="000000"/>
          <w:sz w:val="24"/>
        </w:rPr>
        <w:t>存在应当被否决投标</w:t>
      </w:r>
      <w:r>
        <w:rPr>
          <w:rFonts w:ascii="仿宋" w:hAnsi="仿宋" w:eastAsia="仿宋" w:cs="Times New Roman"/>
          <w:color w:val="000000"/>
          <w:sz w:val="24"/>
        </w:rPr>
        <w:t>/否决参选/否决应答的情形；</w:t>
      </w:r>
    </w:p>
    <w:p w14:paraId="5514D8E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6）其他相关法律法规规定或有权机关认定的违法失信情形，以及可能导致协议履行风险或侵害甲方</w:t>
      </w:r>
      <w:r>
        <w:rPr>
          <w:rFonts w:hint="eastAsia" w:ascii="仿宋" w:hAnsi="仿宋" w:eastAsia="仿宋" w:cs="Times New Roman"/>
          <w:color w:val="000000"/>
          <w:sz w:val="24"/>
        </w:rPr>
        <w:t>和</w:t>
      </w:r>
      <w:r>
        <w:rPr>
          <w:rFonts w:ascii="仿宋" w:hAnsi="仿宋" w:eastAsia="仿宋" w:cs="Times New Roman"/>
          <w:color w:val="000000"/>
          <w:sz w:val="24"/>
        </w:rPr>
        <w:t>/或采购方合法</w:t>
      </w:r>
      <w:r>
        <w:rPr>
          <w:rFonts w:hint="eastAsia" w:ascii="仿宋" w:hAnsi="仿宋" w:eastAsia="仿宋" w:cs="Times New Roman"/>
          <w:color w:val="000000"/>
          <w:sz w:val="24"/>
        </w:rPr>
        <w:t>权益或声誉的违规失信情形。</w:t>
      </w:r>
    </w:p>
    <w:p w14:paraId="2AFEF04E">
      <w:pPr>
        <w:spacing w:line="360" w:lineRule="exact"/>
        <w:ind w:firstLine="482" w:firstLineChars="200"/>
        <w:rPr>
          <w:rFonts w:ascii="仿宋" w:hAnsi="仿宋" w:eastAsia="仿宋" w:cs="Times New Roman"/>
          <w:b/>
          <w:color w:val="000000"/>
          <w:sz w:val="24"/>
        </w:rPr>
      </w:pPr>
      <w:r>
        <w:rPr>
          <w:rFonts w:hint="eastAsia" w:ascii="仿宋" w:hAnsi="仿宋" w:eastAsia="仿宋" w:cs="Times New Roman"/>
          <w:b/>
          <w:color w:val="000000"/>
          <w:sz w:val="24"/>
        </w:rPr>
        <w:t>第十一条不可抗力</w:t>
      </w:r>
    </w:p>
    <w:p w14:paraId="5EC8490A">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11</w:t>
      </w:r>
      <w:r>
        <w:rPr>
          <w:rFonts w:ascii="仿宋" w:hAnsi="仿宋" w:eastAsia="仿宋" w:cs="Times New Roman"/>
          <w:color w:val="000000"/>
          <w:sz w:val="24"/>
        </w:rPr>
        <w:t>.1</w:t>
      </w:r>
      <w:r>
        <w:rPr>
          <w:rFonts w:ascii="仿宋" w:hAnsi="仿宋" w:eastAsia="仿宋" w:cs="Times New Roman"/>
          <w:sz w:val="24"/>
        </w:rPr>
        <w:t>本</w:t>
      </w:r>
      <w:r>
        <w:rPr>
          <w:rFonts w:hint="eastAsia" w:ascii="仿宋" w:hAnsi="仿宋" w:eastAsia="仿宋" w:cs="Times New Roman"/>
          <w:color w:val="000000"/>
          <w:sz w:val="24"/>
        </w:rPr>
        <w:t>协议</w:t>
      </w:r>
      <w:r>
        <w:rPr>
          <w:rFonts w:ascii="仿宋" w:hAnsi="仿宋" w:eastAsia="仿宋" w:cs="Times New Roman"/>
          <w:sz w:val="24"/>
        </w:rPr>
        <w:t>所称不可抗力，是指地震、台风、水灾、火灾、战争</w:t>
      </w:r>
      <w:r>
        <w:rPr>
          <w:rFonts w:hint="eastAsia" w:ascii="仿宋" w:hAnsi="仿宋" w:eastAsia="仿宋" w:cs="Times New Roman"/>
          <w:sz w:val="24"/>
        </w:rPr>
        <w:t>等</w:t>
      </w:r>
      <w:r>
        <w:rPr>
          <w:rFonts w:ascii="仿宋" w:hAnsi="仿宋" w:eastAsia="仿宋" w:cs="Times New Roman"/>
          <w:sz w:val="24"/>
        </w:rPr>
        <w:t>本</w:t>
      </w:r>
      <w:r>
        <w:rPr>
          <w:rFonts w:hint="eastAsia" w:ascii="仿宋" w:hAnsi="仿宋" w:eastAsia="仿宋" w:cs="Times New Roman"/>
          <w:color w:val="000000"/>
          <w:sz w:val="24"/>
        </w:rPr>
        <w:t>协议双方</w:t>
      </w:r>
      <w:r>
        <w:rPr>
          <w:rFonts w:ascii="仿宋" w:hAnsi="仿宋" w:eastAsia="仿宋" w:cs="Times New Roman"/>
          <w:sz w:val="24"/>
        </w:rPr>
        <w:t>不能预见</w:t>
      </w:r>
      <w:r>
        <w:rPr>
          <w:rFonts w:hint="eastAsia" w:ascii="仿宋" w:hAnsi="仿宋" w:eastAsia="仿宋" w:cs="Times New Roman"/>
          <w:sz w:val="24"/>
        </w:rPr>
        <w:t>、</w:t>
      </w:r>
      <w:r>
        <w:rPr>
          <w:rFonts w:ascii="仿宋" w:hAnsi="仿宋" w:eastAsia="仿宋" w:cs="Times New Roman"/>
          <w:sz w:val="24"/>
        </w:rPr>
        <w:t>不能避免且不</w:t>
      </w:r>
      <w:r>
        <w:rPr>
          <w:rFonts w:hint="eastAsia" w:ascii="仿宋" w:hAnsi="仿宋" w:eastAsia="仿宋" w:cs="Times New Roman"/>
          <w:sz w:val="24"/>
        </w:rPr>
        <w:t>能</w:t>
      </w:r>
      <w:r>
        <w:rPr>
          <w:rFonts w:ascii="仿宋" w:hAnsi="仿宋" w:eastAsia="仿宋" w:cs="Times New Roman"/>
          <w:sz w:val="24"/>
        </w:rPr>
        <w:t>克服的客观情况。</w:t>
      </w:r>
    </w:p>
    <w:p w14:paraId="01AD906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11</w:t>
      </w:r>
      <w:r>
        <w:rPr>
          <w:rFonts w:ascii="仿宋" w:hAnsi="仿宋" w:eastAsia="仿宋" w:cs="Times New Roman"/>
          <w:color w:val="000000"/>
          <w:sz w:val="24"/>
        </w:rPr>
        <w:t>.2本协议任何一方因不可抗力不能履行或不能完全履行本协议的义务时，应在不可抗力发生之日起的10日内书面通知本协议的其</w:t>
      </w:r>
      <w:r>
        <w:rPr>
          <w:rFonts w:hint="eastAsia" w:ascii="仿宋" w:hAnsi="仿宋" w:eastAsia="仿宋" w:cs="Times New Roman"/>
          <w:color w:val="000000"/>
          <w:sz w:val="24"/>
        </w:rPr>
        <w:t>他</w:t>
      </w:r>
      <w:r>
        <w:rPr>
          <w:rFonts w:ascii="仿宋" w:hAnsi="仿宋" w:eastAsia="仿宋" w:cs="Times New Roman"/>
          <w:color w:val="000000"/>
          <w:sz w:val="24"/>
        </w:rPr>
        <w:t>方，并提供由有关部门出具的不可抗力证明。</w:t>
      </w:r>
    </w:p>
    <w:p w14:paraId="4F4BAC81">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11</w:t>
      </w:r>
      <w:r>
        <w:rPr>
          <w:rFonts w:ascii="仿宋" w:hAnsi="仿宋" w:eastAsia="仿宋" w:cs="Times New Roman"/>
          <w:color w:val="000000"/>
          <w:sz w:val="24"/>
        </w:rPr>
        <w:t>.3因不可抗力不能履行协议的，根据不可抗力的影响，受影响方部分或全部免除责任，但法律另有规定的除外。迟延履行协议后发生不可抗力的，不能免除责任。</w:t>
      </w:r>
    </w:p>
    <w:p w14:paraId="17139A0A">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11</w:t>
      </w:r>
      <w:r>
        <w:rPr>
          <w:rFonts w:ascii="仿宋" w:hAnsi="仿宋" w:eastAsia="仿宋" w:cs="Times New Roman"/>
          <w:color w:val="000000"/>
          <w:sz w:val="24"/>
        </w:rPr>
        <w:t>.4如果因不可抗力的影响致使本协议中止履行</w:t>
      </w:r>
      <w:r>
        <w:rPr>
          <w:rFonts w:hint="eastAsia" w:ascii="仿宋" w:hAnsi="仿宋" w:eastAsia="仿宋" w:cs="Times New Roman"/>
          <w:color w:val="000000"/>
          <w:sz w:val="24"/>
        </w:rPr>
        <w:t>三十</w:t>
      </w:r>
      <w:r>
        <w:rPr>
          <w:rFonts w:ascii="仿宋" w:hAnsi="仿宋" w:eastAsia="仿宋" w:cs="Times New Roman"/>
          <w:color w:val="000000"/>
          <w:sz w:val="24"/>
        </w:rPr>
        <w:t>日或以上时，甲方有权决定是否继续履行或终止本协议，并书面通知乙方。</w:t>
      </w:r>
    </w:p>
    <w:p w14:paraId="73E14389">
      <w:pPr>
        <w:spacing w:line="360" w:lineRule="exact"/>
        <w:ind w:firstLine="482" w:firstLineChars="200"/>
        <w:rPr>
          <w:rFonts w:ascii="仿宋" w:hAnsi="仿宋" w:eastAsia="仿宋" w:cs="Times New Roman"/>
          <w:b/>
          <w:color w:val="000000"/>
          <w:sz w:val="24"/>
        </w:rPr>
      </w:pPr>
      <w:r>
        <w:rPr>
          <w:rFonts w:hint="eastAsia" w:ascii="仿宋" w:hAnsi="仿宋" w:eastAsia="仿宋" w:cs="Times New Roman"/>
          <w:b/>
          <w:color w:val="000000"/>
          <w:sz w:val="24"/>
        </w:rPr>
        <w:t>第十二条税费</w:t>
      </w:r>
    </w:p>
    <w:p w14:paraId="633FF88F">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12</w:t>
      </w:r>
      <w:r>
        <w:rPr>
          <w:rFonts w:ascii="仿宋" w:hAnsi="仿宋" w:eastAsia="仿宋" w:cs="Times New Roman"/>
          <w:color w:val="000000"/>
          <w:sz w:val="24"/>
        </w:rPr>
        <w:t>.1双方各自承担中国有关机构根据中国税法向其征收的所有与协议履行有关的</w:t>
      </w:r>
      <w:r>
        <w:rPr>
          <w:rFonts w:hint="eastAsia" w:ascii="仿宋" w:hAnsi="仿宋" w:eastAsia="仿宋" w:cs="Times New Roman"/>
          <w:color w:val="000000"/>
          <w:sz w:val="24"/>
        </w:rPr>
        <w:t>税费</w:t>
      </w:r>
      <w:r>
        <w:rPr>
          <w:rFonts w:ascii="仿宋" w:hAnsi="仿宋" w:eastAsia="仿宋" w:cs="Times New Roman"/>
          <w:color w:val="000000"/>
          <w:sz w:val="24"/>
        </w:rPr>
        <w:t>。</w:t>
      </w:r>
    </w:p>
    <w:p w14:paraId="3E1DC4FD">
      <w:pPr>
        <w:spacing w:line="360" w:lineRule="exact"/>
        <w:ind w:firstLine="482" w:firstLineChars="200"/>
        <w:rPr>
          <w:rFonts w:ascii="仿宋" w:hAnsi="仿宋" w:eastAsia="仿宋" w:cs="Times New Roman"/>
          <w:b/>
          <w:color w:val="000000"/>
          <w:sz w:val="24"/>
        </w:rPr>
      </w:pPr>
      <w:r>
        <w:rPr>
          <w:rFonts w:hint="eastAsia" w:ascii="仿宋" w:hAnsi="仿宋" w:eastAsia="仿宋" w:cs="Times New Roman"/>
          <w:b/>
          <w:color w:val="000000"/>
          <w:sz w:val="24"/>
        </w:rPr>
        <w:t>第十三条法律适用和争议解决</w:t>
      </w:r>
    </w:p>
    <w:p w14:paraId="637FFF6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13</w:t>
      </w:r>
      <w:r>
        <w:rPr>
          <w:rFonts w:ascii="仿宋" w:hAnsi="仿宋" w:eastAsia="仿宋" w:cs="Times New Roman"/>
          <w:color w:val="000000"/>
          <w:sz w:val="24"/>
        </w:rPr>
        <w:t>.1本协议适用中华人民共和国法律。</w:t>
      </w:r>
    </w:p>
    <w:p w14:paraId="4D249388">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13</w:t>
      </w:r>
      <w:r>
        <w:rPr>
          <w:rFonts w:ascii="仿宋" w:hAnsi="仿宋" w:eastAsia="仿宋" w:cs="Times New Roman"/>
          <w:color w:val="000000"/>
          <w:sz w:val="24"/>
        </w:rPr>
        <w:t>.2所有因本协议及订单引起的或与本协议或订单有关的任何争议通过双方友好协商解决。如果双方不能通过友好协商解决争议，则任何一方均可向</w:t>
      </w:r>
      <w:r>
        <w:rPr>
          <w:rFonts w:hint="eastAsia" w:ascii="仿宋" w:hAnsi="仿宋" w:eastAsia="仿宋" w:cs="Times New Roman"/>
          <w:color w:val="000000"/>
          <w:sz w:val="24"/>
        </w:rPr>
        <w:t>甲方住所地</w:t>
      </w:r>
      <w:r>
        <w:rPr>
          <w:rFonts w:ascii="仿宋" w:hAnsi="仿宋" w:eastAsia="仿宋" w:cs="Times New Roman"/>
          <w:color w:val="000000"/>
          <w:sz w:val="24"/>
        </w:rPr>
        <w:t>有管辖权的人民法院起诉。</w:t>
      </w:r>
    </w:p>
    <w:p w14:paraId="6BBB65CD">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13</w:t>
      </w:r>
      <w:r>
        <w:rPr>
          <w:rFonts w:ascii="仿宋" w:hAnsi="仿宋" w:eastAsia="仿宋" w:cs="Times New Roman"/>
          <w:color w:val="000000"/>
          <w:sz w:val="24"/>
        </w:rPr>
        <w:t>.3</w:t>
      </w:r>
      <w:r>
        <w:rPr>
          <w:rFonts w:hint="eastAsia" w:ascii="仿宋" w:hAnsi="仿宋" w:eastAsia="仿宋" w:cs="Times New Roman"/>
          <w:color w:val="000000"/>
          <w:sz w:val="24"/>
        </w:rPr>
        <w:t>诉讼进行过程中，双方继续履行本协议及订单未涉诉讼的其他部分。</w:t>
      </w:r>
    </w:p>
    <w:p w14:paraId="220980A3">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13</w:t>
      </w:r>
      <w:r>
        <w:rPr>
          <w:rFonts w:ascii="仿宋" w:hAnsi="仿宋" w:eastAsia="仿宋" w:cs="Times New Roman"/>
          <w:color w:val="000000"/>
          <w:sz w:val="24"/>
        </w:rPr>
        <w:t>.4甲方有权代采购方根据本协议约定的方式解决争议。</w:t>
      </w:r>
    </w:p>
    <w:p w14:paraId="7AE594B9">
      <w:pPr>
        <w:spacing w:line="360" w:lineRule="exact"/>
        <w:ind w:firstLine="482" w:firstLineChars="200"/>
        <w:rPr>
          <w:rFonts w:ascii="仿宋" w:hAnsi="仿宋" w:eastAsia="仿宋" w:cs="Times New Roman"/>
          <w:b/>
          <w:color w:val="000000"/>
          <w:sz w:val="24"/>
        </w:rPr>
      </w:pPr>
      <w:r>
        <w:rPr>
          <w:rFonts w:hint="eastAsia" w:ascii="仿宋" w:hAnsi="仿宋" w:eastAsia="仿宋" w:cs="Times New Roman"/>
          <w:b/>
          <w:color w:val="000000"/>
          <w:sz w:val="24"/>
        </w:rPr>
        <w:t>第十四条保密</w:t>
      </w:r>
    </w:p>
    <w:p w14:paraId="2CB61D41">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14</w:t>
      </w:r>
      <w:r>
        <w:rPr>
          <w:rFonts w:ascii="仿宋" w:hAnsi="仿宋" w:eastAsia="仿宋" w:cs="Times New Roman"/>
          <w:color w:val="000000"/>
          <w:sz w:val="24"/>
        </w:rPr>
        <w:t>.1</w:t>
      </w:r>
      <w:r>
        <w:rPr>
          <w:rFonts w:hint="eastAsia" w:ascii="仿宋" w:hAnsi="仿宋" w:eastAsia="仿宋" w:cs="Times New Roman"/>
          <w:color w:val="000000"/>
          <w:sz w:val="24"/>
        </w:rPr>
        <w:t>本协议所述的保密信息指一方（“接收方”）从另一方（“披露方”）获悉的、对披露方而言具有专属性质的信息、资料和商业秘密。但是，保密信息不包括如下信息：</w:t>
      </w:r>
    </w:p>
    <w:p w14:paraId="762B55C9">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(1)在依</w:t>
      </w:r>
      <w:r>
        <w:rPr>
          <w:rFonts w:hint="eastAsia" w:ascii="仿宋" w:hAnsi="仿宋" w:eastAsia="仿宋" w:cs="Times New Roman"/>
          <w:color w:val="000000"/>
          <w:sz w:val="24"/>
        </w:rPr>
        <w:t>本协议披露之时，已以合法方式属接收方所有或由接收方知悉的；</w:t>
      </w:r>
    </w:p>
    <w:p w14:paraId="6EA9863B">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(2)在依</w:t>
      </w:r>
      <w:r>
        <w:rPr>
          <w:rFonts w:hint="eastAsia" w:ascii="仿宋" w:hAnsi="仿宋" w:eastAsia="仿宋" w:cs="Times New Roman"/>
          <w:color w:val="000000"/>
          <w:sz w:val="24"/>
        </w:rPr>
        <w:t>本协议披露之时，已经公开或能从公开领域获得的；</w:t>
      </w:r>
    </w:p>
    <w:p w14:paraId="741FFEAA">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(3)接</w:t>
      </w:r>
      <w:r>
        <w:rPr>
          <w:rFonts w:hint="eastAsia" w:ascii="仿宋" w:hAnsi="仿宋" w:eastAsia="仿宋" w:cs="Times New Roman"/>
          <w:color w:val="000000"/>
          <w:sz w:val="24"/>
        </w:rPr>
        <w:t>收方从没有违反对披露方负有保密或不披露义务的人合法取得的；</w:t>
      </w:r>
    </w:p>
    <w:p w14:paraId="5EA12776">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(4)接</w:t>
      </w:r>
      <w:r>
        <w:rPr>
          <w:rFonts w:hint="eastAsia" w:ascii="仿宋" w:hAnsi="仿宋" w:eastAsia="仿宋" w:cs="Times New Roman"/>
          <w:color w:val="000000"/>
          <w:sz w:val="24"/>
        </w:rPr>
        <w:t>收方或其关联或附属公司独立开发，而且未从披露方或其关联或附属公司披露或提供的信息中获益的。</w:t>
      </w:r>
    </w:p>
    <w:p w14:paraId="35157BC1">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14</w:t>
      </w:r>
      <w:r>
        <w:rPr>
          <w:rFonts w:ascii="仿宋" w:hAnsi="仿宋" w:eastAsia="仿宋" w:cs="Times New Roman"/>
          <w:color w:val="000000"/>
          <w:sz w:val="24"/>
        </w:rPr>
        <w:t>.2 接收方对保密信息负有保密义务，接收方仅得为履行本协议之目的对保密信息进行复制。接收方应当妥善保管保密信息，采取不低于对其本身</w:t>
      </w:r>
      <w:r>
        <w:rPr>
          <w:rFonts w:hint="eastAsia" w:ascii="仿宋" w:hAnsi="仿宋" w:eastAsia="仿宋" w:cs="Times New Roman"/>
          <w:color w:val="000000"/>
          <w:sz w:val="24"/>
        </w:rPr>
        <w:t>商业秘密所采取的保护手段予以保护。</w:t>
      </w:r>
    </w:p>
    <w:p w14:paraId="6C6D511D">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14</w:t>
      </w:r>
      <w:r>
        <w:rPr>
          <w:rFonts w:ascii="仿宋" w:hAnsi="仿宋" w:eastAsia="仿宋" w:cs="Times New Roman"/>
          <w:color w:val="000000"/>
          <w:sz w:val="24"/>
        </w:rPr>
        <w:t>.3接收</w:t>
      </w:r>
      <w:r>
        <w:rPr>
          <w:rFonts w:hint="eastAsia" w:ascii="仿宋" w:hAnsi="仿宋" w:eastAsia="仿宋" w:cs="Times New Roman"/>
          <w:color w:val="000000"/>
          <w:sz w:val="24"/>
        </w:rPr>
        <w:t>方仅可为本协议之目的向其确有知悉必要的雇员、股东、董事、顾问和</w:t>
      </w:r>
      <w:r>
        <w:rPr>
          <w:rFonts w:ascii="仿宋" w:hAnsi="仿宋" w:eastAsia="仿宋" w:cs="Times New Roman"/>
          <w:color w:val="000000"/>
          <w:sz w:val="24"/>
        </w:rPr>
        <w:t>/或咨询人员</w:t>
      </w:r>
      <w:r>
        <w:rPr>
          <w:rFonts w:hint="eastAsia" w:ascii="仿宋" w:hAnsi="仿宋" w:eastAsia="仿宋" w:cs="Times New Roman"/>
          <w:color w:val="000000"/>
          <w:sz w:val="24"/>
        </w:rPr>
        <w:t>披露保密信息，但同时应当指示其遵守本条规定的保密及不披露义务。</w:t>
      </w:r>
    </w:p>
    <w:p w14:paraId="53E8B7E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14</w:t>
      </w:r>
      <w:r>
        <w:rPr>
          <w:rFonts w:ascii="仿宋" w:hAnsi="仿宋" w:eastAsia="仿宋" w:cs="Times New Roman"/>
          <w:color w:val="000000"/>
          <w:sz w:val="24"/>
        </w:rPr>
        <w:t>.4 接收方有权按照</w:t>
      </w:r>
      <w:r>
        <w:rPr>
          <w:rFonts w:hint="eastAsia" w:ascii="仿宋" w:hAnsi="仿宋" w:eastAsia="仿宋" w:cs="Times New Roman"/>
          <w:color w:val="000000"/>
          <w:sz w:val="24"/>
        </w:rPr>
        <w:t>法律、法规、规章或监管机构要求披露保密信息。</w:t>
      </w:r>
    </w:p>
    <w:p w14:paraId="6D08669A">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14</w:t>
      </w:r>
      <w:r>
        <w:rPr>
          <w:rFonts w:ascii="仿宋" w:hAnsi="仿宋" w:eastAsia="仿宋" w:cs="Times New Roman"/>
          <w:color w:val="000000"/>
          <w:sz w:val="24"/>
        </w:rPr>
        <w:t>.5</w:t>
      </w:r>
      <w:r>
        <w:rPr>
          <w:rFonts w:hint="eastAsia" w:ascii="仿宋" w:hAnsi="仿宋" w:eastAsia="仿宋" w:cs="Times New Roman"/>
          <w:color w:val="000000"/>
          <w:sz w:val="24"/>
        </w:rPr>
        <w:t>本保密条款自保密信息提供或披露之日起至本协议终止或解除后五年内持续有效。</w:t>
      </w:r>
    </w:p>
    <w:p w14:paraId="121081A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14</w:t>
      </w:r>
      <w:r>
        <w:rPr>
          <w:rFonts w:ascii="仿宋" w:hAnsi="仿宋" w:eastAsia="仿宋" w:cs="Times New Roman"/>
          <w:color w:val="000000"/>
          <w:sz w:val="24"/>
        </w:rPr>
        <w:t>.6</w:t>
      </w:r>
      <w:r>
        <w:rPr>
          <w:rFonts w:hint="eastAsia" w:ascii="仿宋" w:hAnsi="仿宋" w:eastAsia="仿宋" w:cs="Times New Roman"/>
          <w:color w:val="000000"/>
          <w:sz w:val="24"/>
        </w:rPr>
        <w:t>尽管有上述规定，买方和</w:t>
      </w:r>
      <w:r>
        <w:rPr>
          <w:rFonts w:ascii="仿宋" w:hAnsi="仿宋" w:eastAsia="仿宋" w:cs="Times New Roman"/>
          <w:color w:val="000000"/>
          <w:sz w:val="24"/>
        </w:rPr>
        <w:t>/或采购方作为接收方</w:t>
      </w:r>
      <w:r>
        <w:rPr>
          <w:rFonts w:hint="eastAsia" w:ascii="仿宋" w:hAnsi="仿宋" w:eastAsia="仿宋" w:cs="Times New Roman"/>
          <w:color w:val="000000"/>
          <w:sz w:val="24"/>
        </w:rPr>
        <w:t>向其关联方提供或披露卖方和</w:t>
      </w:r>
      <w:r>
        <w:rPr>
          <w:rFonts w:ascii="仿宋" w:hAnsi="仿宋" w:eastAsia="仿宋" w:cs="Times New Roman"/>
          <w:color w:val="000000"/>
          <w:sz w:val="24"/>
        </w:rPr>
        <w:t>/或供应商的资料和信息的，不受本条规定的</w:t>
      </w:r>
      <w:r>
        <w:rPr>
          <w:rFonts w:hint="eastAsia" w:ascii="仿宋" w:hAnsi="仿宋" w:eastAsia="仿宋" w:cs="Times New Roman"/>
          <w:color w:val="000000"/>
          <w:sz w:val="24"/>
        </w:rPr>
        <w:t>保密和不披露义务的约束。</w:t>
      </w:r>
    </w:p>
    <w:p w14:paraId="0ECD5A0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14</w:t>
      </w:r>
      <w:r>
        <w:rPr>
          <w:rFonts w:ascii="仿宋" w:hAnsi="仿宋" w:eastAsia="仿宋" w:cs="Times New Roman"/>
          <w:color w:val="000000"/>
          <w:sz w:val="24"/>
        </w:rPr>
        <w:t>.7</w:t>
      </w:r>
      <w:r>
        <w:rPr>
          <w:rFonts w:hint="eastAsia" w:ascii="仿宋" w:hAnsi="仿宋" w:eastAsia="仿宋" w:cs="Times New Roman"/>
          <w:color w:val="000000"/>
          <w:sz w:val="24"/>
        </w:rPr>
        <w:t>对于接收方在本协议签订及履行过程中依法获得的个人信息和重要数据，接收方应当依法在境内存储，且不得向境外提供。</w:t>
      </w:r>
    </w:p>
    <w:p w14:paraId="7096D3EB">
      <w:pPr>
        <w:spacing w:line="360" w:lineRule="exact"/>
        <w:ind w:firstLine="482" w:firstLineChars="200"/>
        <w:rPr>
          <w:rFonts w:ascii="仿宋" w:hAnsi="仿宋" w:eastAsia="仿宋" w:cs="Times New Roman"/>
          <w:b/>
          <w:color w:val="000000"/>
          <w:sz w:val="24"/>
        </w:rPr>
      </w:pPr>
      <w:r>
        <w:rPr>
          <w:rFonts w:hint="eastAsia" w:ascii="仿宋" w:hAnsi="仿宋" w:eastAsia="仿宋" w:cs="Times New Roman"/>
          <w:b/>
          <w:color w:val="000000"/>
          <w:sz w:val="24"/>
        </w:rPr>
        <w:t>第十五条软件使用权及侵权处理</w:t>
      </w:r>
    </w:p>
    <w:p w14:paraId="002BDBF7">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15</w:t>
      </w:r>
      <w:r>
        <w:rPr>
          <w:rFonts w:ascii="仿宋" w:hAnsi="仿宋" w:eastAsia="仿宋" w:cs="Times New Roman"/>
          <w:color w:val="000000"/>
          <w:sz w:val="24"/>
        </w:rPr>
        <w:t>.1根据本协议甲方和/或采购方或其指定的第三方仅获得软件的许可使用权以及软件介质的所有权，并未获得软件的著作权，著作权仍归软件著作权人。</w:t>
      </w:r>
    </w:p>
    <w:p w14:paraId="784F0448">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15</w:t>
      </w:r>
      <w:r>
        <w:rPr>
          <w:rFonts w:ascii="仿宋" w:hAnsi="仿宋" w:eastAsia="仿宋" w:cs="Times New Roman"/>
          <w:color w:val="000000"/>
          <w:sz w:val="24"/>
        </w:rPr>
        <w:t>.2</w:t>
      </w:r>
      <w:r>
        <w:rPr>
          <w:rFonts w:hint="eastAsia" w:ascii="仿宋" w:hAnsi="仿宋" w:eastAsia="仿宋" w:cs="Times New Roman"/>
          <w:color w:val="000000"/>
          <w:sz w:val="24"/>
        </w:rPr>
        <w:t>乙方</w:t>
      </w:r>
      <w:r>
        <w:rPr>
          <w:rFonts w:ascii="仿宋" w:hAnsi="仿宋" w:eastAsia="仿宋" w:cs="Times New Roman"/>
          <w:color w:val="000000"/>
          <w:sz w:val="24"/>
        </w:rPr>
        <w:t>承诺，甲方和/或采购方或其指定的第三方可以将其在本协议项下的所有权利转让给用于甲方或采购方</w:t>
      </w:r>
      <w:r>
        <w:rPr>
          <w:rFonts w:hint="eastAsia" w:ascii="仿宋" w:hAnsi="仿宋" w:eastAsia="仿宋" w:cs="Times New Roman"/>
          <w:color w:val="000000"/>
          <w:sz w:val="24"/>
        </w:rPr>
        <w:t>或其</w:t>
      </w:r>
      <w:r>
        <w:rPr>
          <w:rFonts w:ascii="仿宋" w:hAnsi="仿宋" w:eastAsia="仿宋" w:cs="Times New Roman"/>
          <w:color w:val="000000"/>
          <w:sz w:val="24"/>
        </w:rPr>
        <w:t>指定第三方的任何后继所有人，且无需取得乙方</w:t>
      </w:r>
      <w:r>
        <w:rPr>
          <w:rFonts w:hint="eastAsia" w:ascii="仿宋" w:hAnsi="仿宋" w:eastAsia="仿宋" w:cs="Times New Roman"/>
          <w:color w:val="000000"/>
          <w:sz w:val="24"/>
        </w:rPr>
        <w:t>或</w:t>
      </w:r>
      <w:r>
        <w:rPr>
          <w:rFonts w:ascii="仿宋" w:hAnsi="仿宋" w:eastAsia="仿宋" w:cs="Times New Roman"/>
          <w:color w:val="000000"/>
          <w:sz w:val="24"/>
        </w:rPr>
        <w:t>软件著作权人的同意。</w:t>
      </w:r>
    </w:p>
    <w:p w14:paraId="7FAE3F70">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15</w:t>
      </w:r>
      <w:r>
        <w:rPr>
          <w:rFonts w:ascii="仿宋" w:hAnsi="仿宋" w:eastAsia="仿宋" w:cs="Times New Roman"/>
          <w:color w:val="000000"/>
          <w:sz w:val="24"/>
        </w:rPr>
        <w:t>.3如果有人提出法律或行政程序(合称“侵权指控”)，声称甲方和/或采购方或其指定的第三方使用本协议项下软件侵犯了其所有权或者知识产权等合法权益，乙方应负责解决，并赔偿甲方和/或采购方或其指定的第三方就此所承担的一切费用，包括但不限于上述侵权指控中所产生的诉讼费用、调查费用、合理的律师费用、和解金额或生效法律文书中规定的赔偿金额。</w:t>
      </w:r>
    </w:p>
    <w:p w14:paraId="36CA7AF2">
      <w:pPr>
        <w:spacing w:line="360" w:lineRule="exact"/>
        <w:ind w:firstLine="420"/>
        <w:rPr>
          <w:rFonts w:ascii="仿宋" w:hAnsi="仿宋" w:eastAsia="仿宋" w:cs="Times New Roman"/>
          <w:color w:val="000000"/>
          <w:sz w:val="24"/>
        </w:rPr>
      </w:pPr>
      <w:r>
        <w:rPr>
          <w:rFonts w:hint="eastAsia" w:ascii="仿宋" w:hAnsi="仿宋" w:eastAsia="仿宋" w:cs="Times New Roman"/>
          <w:color w:val="000000"/>
          <w:sz w:val="24"/>
        </w:rPr>
        <w:t>15</w:t>
      </w:r>
      <w:r>
        <w:rPr>
          <w:rFonts w:ascii="仿宋" w:hAnsi="仿宋" w:eastAsia="仿宋" w:cs="Times New Roman"/>
          <w:color w:val="000000"/>
          <w:sz w:val="24"/>
        </w:rPr>
        <w:t>.4如果在侵权指控的审理过程中有关机关禁止甲方和/或采购方或其指定的第三方继续使用本协议项下软件的部分或全部，乙方应采取以下措施之一：</w:t>
      </w:r>
    </w:p>
    <w:p w14:paraId="713B30C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1）使甲方和/或采购方或其指定的第三方重新免费获得使用上述软件的权利，或</w:t>
      </w:r>
    </w:p>
    <w:p w14:paraId="3E6BCF45">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2）免费更换或改造上述软件，使甲方和/或采购方或其指定的第三方不受上述禁令限制继续使用该软件。</w:t>
      </w:r>
    </w:p>
    <w:p w14:paraId="1C1C9A5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3）其</w:t>
      </w:r>
      <w:r>
        <w:rPr>
          <w:rFonts w:hint="eastAsia" w:ascii="仿宋" w:hAnsi="仿宋" w:eastAsia="仿宋" w:cs="Times New Roman"/>
          <w:color w:val="000000"/>
          <w:sz w:val="24"/>
        </w:rPr>
        <w:t>他</w:t>
      </w:r>
      <w:r>
        <w:rPr>
          <w:rFonts w:ascii="仿宋" w:hAnsi="仿宋" w:eastAsia="仿宋" w:cs="Times New Roman"/>
          <w:color w:val="000000"/>
          <w:sz w:val="24"/>
        </w:rPr>
        <w:t>使甲方和/或采购方或其指定的第三方对软件拥有合法使用权，或其</w:t>
      </w:r>
      <w:r>
        <w:rPr>
          <w:rFonts w:hint="eastAsia" w:ascii="仿宋" w:hAnsi="仿宋" w:eastAsia="仿宋" w:cs="Times New Roman"/>
          <w:color w:val="000000"/>
          <w:sz w:val="24"/>
        </w:rPr>
        <w:t>他</w:t>
      </w:r>
      <w:r>
        <w:rPr>
          <w:rFonts w:ascii="仿宋" w:hAnsi="仿宋" w:eastAsia="仿宋" w:cs="Times New Roman"/>
          <w:color w:val="000000"/>
          <w:sz w:val="24"/>
        </w:rPr>
        <w:t>弥补甲方和/或采购方或其指定的第三方受损利益、实现协议目的的合理方式</w:t>
      </w:r>
      <w:r>
        <w:rPr>
          <w:rFonts w:hint="eastAsia" w:ascii="仿宋" w:hAnsi="仿宋" w:eastAsia="仿宋" w:cs="Times New Roman"/>
          <w:color w:val="000000"/>
          <w:sz w:val="24"/>
        </w:rPr>
        <w:t>，且不收取任何费用</w:t>
      </w:r>
      <w:r>
        <w:rPr>
          <w:rFonts w:ascii="仿宋" w:hAnsi="仿宋" w:eastAsia="仿宋" w:cs="Times New Roman"/>
          <w:color w:val="000000"/>
          <w:sz w:val="24"/>
        </w:rPr>
        <w:t>。</w:t>
      </w:r>
    </w:p>
    <w:p w14:paraId="38FCB55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乙方采取上述措施不能免除乙方就甲方和</w:t>
      </w:r>
      <w:r>
        <w:rPr>
          <w:rFonts w:ascii="仿宋" w:hAnsi="仿宋" w:eastAsia="仿宋" w:cs="Times New Roman"/>
          <w:color w:val="000000"/>
          <w:sz w:val="24"/>
        </w:rPr>
        <w:t>/或采购方或其指定的第三方因此遭受的损失进行赔偿的义务。</w:t>
      </w:r>
    </w:p>
    <w:p w14:paraId="5CA433C8">
      <w:pPr>
        <w:spacing w:line="360" w:lineRule="exact"/>
        <w:ind w:firstLine="482" w:firstLineChars="200"/>
        <w:rPr>
          <w:rFonts w:ascii="仿宋" w:hAnsi="仿宋" w:eastAsia="仿宋" w:cs="Times New Roman"/>
          <w:b/>
          <w:color w:val="000000"/>
          <w:sz w:val="24"/>
        </w:rPr>
      </w:pPr>
      <w:r>
        <w:rPr>
          <w:rFonts w:hint="eastAsia" w:ascii="仿宋" w:hAnsi="仿宋" w:eastAsia="仿宋" w:cs="Times New Roman"/>
          <w:b/>
          <w:color w:val="000000"/>
          <w:sz w:val="24"/>
        </w:rPr>
        <w:t>第十六条协议生效及其他</w:t>
      </w:r>
    </w:p>
    <w:p w14:paraId="13190A10">
      <w:pPr>
        <w:spacing w:line="360" w:lineRule="exact"/>
        <w:ind w:firstLine="424" w:firstLineChars="177"/>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.1</w:t>
      </w:r>
      <w:r>
        <w:rPr>
          <w:rFonts w:hint="eastAsia" w:ascii="仿宋" w:hAnsi="仿宋" w:eastAsia="仿宋" w:cs="Times New Roman"/>
          <w:color w:val="000000"/>
          <w:sz w:val="24"/>
        </w:rPr>
        <w:t>自双方签字盖章之日起生效；若使用电子印章的，自双方盖章之日起生效。本协议</w:t>
      </w:r>
      <w:r>
        <w:rPr>
          <w:rFonts w:ascii="仿宋" w:hAnsi="仿宋" w:eastAsia="仿宋" w:cs="Times New Roman"/>
          <w:color w:val="000000"/>
          <w:sz w:val="24"/>
        </w:rPr>
        <w:t>保持其有效直至双方已完全履行</w:t>
      </w:r>
      <w:r>
        <w:rPr>
          <w:rFonts w:hint="eastAsia" w:ascii="仿宋" w:hAnsi="仿宋" w:eastAsia="仿宋" w:cs="Times New Roman"/>
          <w:color w:val="000000"/>
          <w:sz w:val="24"/>
        </w:rPr>
        <w:t>协议</w:t>
      </w:r>
      <w:r>
        <w:rPr>
          <w:rFonts w:ascii="仿宋" w:hAnsi="仿宋" w:eastAsia="仿宋" w:cs="Times New Roman"/>
          <w:color w:val="000000"/>
          <w:sz w:val="24"/>
        </w:rPr>
        <w:t>项下的所有义务且双方之间的所有付款和索赔已结清</w:t>
      </w:r>
      <w:r>
        <w:rPr>
          <w:rFonts w:hint="eastAsia" w:ascii="仿宋" w:hAnsi="仿宋" w:eastAsia="仿宋" w:cs="Times New Roman"/>
          <w:color w:val="000000"/>
          <w:sz w:val="24"/>
        </w:rPr>
        <w:t>。</w:t>
      </w:r>
    </w:p>
    <w:p w14:paraId="72CA15A4">
      <w:pPr>
        <w:spacing w:line="360" w:lineRule="exact"/>
        <w:ind w:firstLine="424" w:firstLineChars="177"/>
        <w:rPr>
          <w:rFonts w:ascii="仿宋" w:hAnsi="仿宋" w:eastAsia="仿宋" w:cs="Times New Roman"/>
          <w:color w:val="000000"/>
          <w:sz w:val="24"/>
        </w:rPr>
      </w:pPr>
      <w:r>
        <w:rPr>
          <w:rFonts w:hint="eastAsia" w:ascii="仿宋" w:hAnsi="仿宋" w:eastAsia="仿宋" w:cs="Times New Roman"/>
          <w:color w:val="000000"/>
          <w:sz w:val="24"/>
        </w:rPr>
        <w:t>若甲方加盖电子印章的，以加盖</w:t>
      </w:r>
      <w:r>
        <w:rPr>
          <w:rFonts w:ascii="仿宋" w:hAnsi="仿宋" w:eastAsia="仿宋" w:cs="Times New Roman"/>
          <w:color w:val="000000"/>
          <w:sz w:val="24"/>
        </w:rPr>
        <w:t>甲方电子印章的本</w:t>
      </w:r>
      <w:r>
        <w:rPr>
          <w:rFonts w:hint="eastAsia" w:ascii="仿宋" w:hAnsi="仿宋" w:eastAsia="仿宋" w:cs="Times New Roman"/>
          <w:color w:val="000000"/>
          <w:sz w:val="24"/>
        </w:rPr>
        <w:t>协议</w:t>
      </w:r>
      <w:r>
        <w:rPr>
          <w:rFonts w:ascii="仿宋" w:hAnsi="仿宋" w:eastAsia="仿宋" w:cs="Times New Roman"/>
          <w:color w:val="000000"/>
          <w:sz w:val="24"/>
        </w:rPr>
        <w:t>电子文档所载内容为准</w:t>
      </w:r>
      <w:r>
        <w:rPr>
          <w:rFonts w:hint="eastAsia" w:ascii="仿宋" w:hAnsi="仿宋" w:eastAsia="仿宋" w:cs="Times New Roman"/>
          <w:color w:val="000000"/>
          <w:sz w:val="24"/>
        </w:rPr>
        <w:t>。</w:t>
      </w:r>
    </w:p>
    <w:p w14:paraId="360FF635">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.2</w:t>
      </w:r>
      <w:r>
        <w:rPr>
          <w:rFonts w:hint="eastAsia" w:ascii="仿宋" w:hAnsi="仿宋" w:eastAsia="仿宋" w:cs="Times New Roman"/>
          <w:color w:val="000000"/>
          <w:sz w:val="24"/>
        </w:rPr>
        <w:t>本协议</w:t>
      </w:r>
      <w:r>
        <w:rPr>
          <w:rFonts w:ascii="仿宋" w:hAnsi="仿宋" w:eastAsia="仿宋" w:cs="Times New Roman"/>
          <w:color w:val="000000"/>
          <w:sz w:val="24"/>
        </w:rPr>
        <w:t>附件</w:t>
      </w:r>
      <w:r>
        <w:rPr>
          <w:rFonts w:hint="eastAsia" w:ascii="仿宋" w:hAnsi="仿宋" w:eastAsia="仿宋" w:cs="Times New Roman"/>
          <w:color w:val="000000"/>
          <w:sz w:val="24"/>
        </w:rPr>
        <w:t>同时</w:t>
      </w:r>
      <w:r>
        <w:rPr>
          <w:rFonts w:ascii="仿宋" w:hAnsi="仿宋" w:eastAsia="仿宋" w:cs="Times New Roman"/>
          <w:color w:val="000000"/>
          <w:sz w:val="24"/>
        </w:rPr>
        <w:t>存在中文</w:t>
      </w:r>
      <w:r>
        <w:rPr>
          <w:rFonts w:hint="eastAsia" w:ascii="仿宋" w:hAnsi="仿宋" w:eastAsia="仿宋" w:cs="Times New Roman"/>
          <w:color w:val="000000"/>
          <w:sz w:val="24"/>
        </w:rPr>
        <w:t>和</w:t>
      </w:r>
      <w:r>
        <w:rPr>
          <w:rFonts w:ascii="仿宋" w:hAnsi="仿宋" w:eastAsia="仿宋" w:cs="Times New Roman"/>
          <w:color w:val="000000"/>
          <w:sz w:val="24"/>
        </w:rPr>
        <w:t>英文文本</w:t>
      </w:r>
      <w:r>
        <w:rPr>
          <w:rFonts w:hint="eastAsia" w:ascii="仿宋" w:hAnsi="仿宋" w:eastAsia="仿宋" w:cs="Times New Roman"/>
          <w:color w:val="000000"/>
          <w:sz w:val="24"/>
        </w:rPr>
        <w:t>的</w:t>
      </w:r>
      <w:r>
        <w:rPr>
          <w:rFonts w:ascii="仿宋" w:hAnsi="仿宋" w:eastAsia="仿宋" w:cs="Times New Roman"/>
          <w:color w:val="000000"/>
          <w:sz w:val="24"/>
        </w:rPr>
        <w:t>，中英文不一致时，以中文</w:t>
      </w:r>
      <w:r>
        <w:rPr>
          <w:rFonts w:hint="eastAsia" w:ascii="仿宋" w:hAnsi="仿宋" w:eastAsia="仿宋" w:cs="Times New Roman"/>
          <w:color w:val="000000"/>
          <w:sz w:val="24"/>
        </w:rPr>
        <w:t>文本</w:t>
      </w:r>
      <w:r>
        <w:rPr>
          <w:rFonts w:ascii="仿宋" w:hAnsi="仿宋" w:eastAsia="仿宋" w:cs="Times New Roman"/>
          <w:color w:val="000000"/>
          <w:sz w:val="24"/>
        </w:rPr>
        <w:t>为准</w:t>
      </w:r>
      <w:r>
        <w:rPr>
          <w:rFonts w:hint="eastAsia" w:ascii="仿宋" w:hAnsi="仿宋" w:eastAsia="仿宋" w:cs="Times New Roman"/>
          <w:color w:val="000000"/>
          <w:sz w:val="24"/>
        </w:rPr>
        <w:t>。</w:t>
      </w:r>
    </w:p>
    <w:p w14:paraId="37C0EAD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.3</w:t>
      </w:r>
      <w:r>
        <w:rPr>
          <w:rFonts w:hint="eastAsia" w:ascii="仿宋" w:hAnsi="仿宋" w:eastAsia="仿宋" w:cs="Times New Roman"/>
          <w:color w:val="000000"/>
          <w:sz w:val="24"/>
        </w:rPr>
        <w:t>本协议替代此前双方所有关于本协议事项的口头或书面的纪要、备忘录、合同、协议等法律文件。</w:t>
      </w:r>
    </w:p>
    <w:p w14:paraId="78314121">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.4</w:t>
      </w:r>
      <w:r>
        <w:rPr>
          <w:rFonts w:hint="eastAsia" w:ascii="仿宋" w:hAnsi="仿宋" w:eastAsia="仿宋" w:cs="Times New Roman"/>
          <w:color w:val="000000"/>
          <w:sz w:val="24"/>
        </w:rPr>
        <w:t>乙</w:t>
      </w:r>
      <w:r>
        <w:rPr>
          <w:rFonts w:ascii="仿宋" w:hAnsi="仿宋" w:eastAsia="仿宋" w:cs="Times New Roman"/>
          <w:color w:val="000000"/>
          <w:sz w:val="24"/>
        </w:rPr>
        <w:t>方未得</w:t>
      </w:r>
      <w:r>
        <w:rPr>
          <w:rFonts w:hint="eastAsia" w:ascii="仿宋" w:hAnsi="仿宋" w:eastAsia="仿宋" w:cs="Times New Roman"/>
          <w:color w:val="000000"/>
          <w:sz w:val="24"/>
        </w:rPr>
        <w:t>甲</w:t>
      </w:r>
      <w:r>
        <w:rPr>
          <w:rFonts w:ascii="仿宋" w:hAnsi="仿宋" w:eastAsia="仿宋" w:cs="Times New Roman"/>
          <w:color w:val="000000"/>
          <w:sz w:val="24"/>
        </w:rPr>
        <w:t>方同意不得向任何第三方（不包括软件著作权人、甲方关联公司）披露本协议的签订及其内容。</w:t>
      </w:r>
    </w:p>
    <w:p w14:paraId="3F8E2C83">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.5对协议内容做出的任何修改和补充应为书面形式，由双方签字盖章后成为协议不可分割的部分。</w:t>
      </w:r>
    </w:p>
    <w:p w14:paraId="79E14828">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.6甲乙双方因履行本协议或与本协议有关的一切通知都应当按照本协议</w:t>
      </w:r>
      <w:r>
        <w:rPr>
          <w:rFonts w:hint="eastAsia" w:ascii="仿宋" w:hAnsi="仿宋" w:eastAsia="仿宋" w:cs="Times New Roman"/>
          <w:color w:val="000000"/>
          <w:sz w:val="24"/>
        </w:rPr>
        <w:t>中的地址，以书面信函或者传真或者电子邮件方式进行。其中：</w:t>
      </w:r>
    </w:p>
    <w:p w14:paraId="39136F65">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.6.1除本协议另有约定外，有关下述任一事项的通知，均应当采用书面信函形式作出，否则，该通知无效，不产生本协议项下的任何通知效力：</w:t>
      </w:r>
    </w:p>
    <w:p w14:paraId="00E16FD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1）与本协议费用及支付事宜有关的通知；</w:t>
      </w:r>
    </w:p>
    <w:p w14:paraId="7D4E897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2）与本协议违约事宜有关的通知；</w:t>
      </w:r>
    </w:p>
    <w:p w14:paraId="009A78F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3）与本协议终止、解除或变更事宜有关的通知；</w:t>
      </w:r>
    </w:p>
    <w:p w14:paraId="3FFC3867">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4）与本协议延续/续展有关的通知；</w:t>
      </w:r>
    </w:p>
    <w:p w14:paraId="5931DBB1">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 xml:space="preserve">5）[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w:t>
      </w:r>
    </w:p>
    <w:p w14:paraId="71957DFE">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.6.2本协议约定的各种通知方式的送达标准如下：</w:t>
      </w:r>
    </w:p>
    <w:p w14:paraId="0F8C40D0">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1）如采用书面信函形式，应当使用挂号信或者具有良好信誉的特快专递送达，接受方签收挂号信或特快专递的时间（以邮局或快递公司系统记录为准）为通知送达时间；</w:t>
      </w:r>
    </w:p>
    <w:p w14:paraId="7FDA4C3F">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2）如采用传真方式，传真到达接受方指定传真系统的时间为通知送达时间；</w:t>
      </w:r>
    </w:p>
    <w:p w14:paraId="1904B6DD">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3）如采用电子邮件方式，电子邮件到达接受方指定电子邮箱的时间为通知送达时间。</w:t>
      </w:r>
    </w:p>
    <w:p w14:paraId="21C1005A">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4</w:t>
      </w:r>
      <w:r>
        <w:rPr>
          <w:rFonts w:hint="eastAsia" w:ascii="仿宋" w:hAnsi="仿宋" w:eastAsia="仿宋" w:cs="Times New Roman"/>
          <w:color w:val="000000"/>
          <w:sz w:val="24"/>
        </w:rPr>
        <w:t>）如采用甲方供应商门户网站在线提交的方式，信息表单正式创建提交系统的时间为通知送达时间。如甲方供应商门户网站关闭或故障，双方应立即使用书面信函形式或者传真或者电子邮件方式进行通知。</w:t>
      </w:r>
    </w:p>
    <w:p w14:paraId="2E04025C">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如果因接受方原因（包括但不限于接受方拒收书面信函、接受方传真机关闭或故障、接受方电子邮箱地址不存在或者邮箱已满或者设置拒收等）导致通知发送失败，视为通知已经送达（发送方侧载明的书面信函寄出时间或者传真发送时间或者电子邮件发送时间视为通知送达时间）。</w:t>
      </w:r>
    </w:p>
    <w:p w14:paraId="74FFE69A">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.6.3本协议双方通知地址及方式如下：</w:t>
      </w:r>
    </w:p>
    <w:p w14:paraId="599D8595">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甲方：中国电信</w:t>
      </w:r>
      <w:r>
        <w:rPr>
          <w:rFonts w:ascii="仿宋" w:hAnsi="仿宋" w:eastAsia="仿宋" w:cs="Times New Roman"/>
          <w:color w:val="000000"/>
          <w:sz w:val="24"/>
        </w:rPr>
        <w:t xml:space="preserve">[ </w:t>
      </w:r>
      <w:r>
        <w:rPr>
          <w:rFonts w:hint="eastAsia" w:ascii="仿宋" w:hAnsi="仿宋" w:eastAsia="仿宋" w:cs="Times New Roman"/>
          <w:sz w:val="24"/>
          <w:lang w:val="en-US" w:eastAsia="zh-CN"/>
        </w:rPr>
        <w:t>股份有限公司遵义分</w:t>
      </w:r>
      <w:r>
        <w:rPr>
          <w:rFonts w:ascii="仿宋" w:hAnsi="仿宋" w:eastAsia="仿宋" w:cs="Times New Roman"/>
          <w:color w:val="000000"/>
          <w:sz w:val="24"/>
        </w:rPr>
        <w:t xml:space="preserve"> ]公司</w:t>
      </w:r>
    </w:p>
    <w:p w14:paraId="6610E311">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地</w:t>
      </w:r>
      <w:r>
        <w:rPr>
          <w:rFonts w:ascii="仿宋" w:hAnsi="仿宋" w:eastAsia="仿宋" w:cs="Times New Roman"/>
          <w:color w:val="000000"/>
          <w:sz w:val="24"/>
        </w:rPr>
        <w:t xml:space="preserve">  址：[ </w:t>
      </w:r>
      <w:r>
        <w:rPr>
          <w:rFonts w:hint="eastAsia" w:ascii="仿宋" w:hAnsi="仿宋" w:eastAsia="仿宋" w:cs="Times New Roman"/>
          <w:sz w:val="24"/>
        </w:rPr>
        <w:t>遵义市大兴路 249 号</w:t>
      </w:r>
      <w:r>
        <w:rPr>
          <w:rFonts w:ascii="仿宋" w:hAnsi="仿宋" w:eastAsia="仿宋" w:cs="Times New Roman"/>
          <w:color w:val="000000"/>
          <w:sz w:val="24"/>
        </w:rPr>
        <w:t xml:space="preserve"> ] </w:t>
      </w:r>
    </w:p>
    <w:p w14:paraId="486E5DB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联系人：</w:t>
      </w:r>
      <w:r>
        <w:rPr>
          <w:rFonts w:ascii="仿宋" w:hAnsi="仿宋" w:eastAsia="仿宋" w:cs="Times New Roman"/>
          <w:color w:val="000000"/>
          <w:sz w:val="24"/>
        </w:rPr>
        <w:t xml:space="preserve">[ </w:t>
      </w:r>
      <w:r>
        <w:rPr>
          <w:rFonts w:hint="eastAsia" w:ascii="仿宋" w:hAnsi="仿宋" w:eastAsia="仿宋" w:cs="Times New Roman"/>
          <w:color w:val="000000"/>
          <w:sz w:val="24"/>
          <w:lang w:val="en-US" w:eastAsia="zh-CN"/>
        </w:rPr>
        <w:t>陈妍</w:t>
      </w:r>
      <w:r>
        <w:rPr>
          <w:rFonts w:ascii="仿宋" w:hAnsi="仿宋" w:eastAsia="仿宋" w:cs="Times New Roman"/>
          <w:color w:val="000000"/>
          <w:sz w:val="24"/>
        </w:rPr>
        <w:t xml:space="preserve"> ]</w:t>
      </w:r>
    </w:p>
    <w:p w14:paraId="79DFEF9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电话：</w:t>
      </w:r>
      <w:r>
        <w:rPr>
          <w:rFonts w:ascii="仿宋" w:hAnsi="仿宋" w:eastAsia="仿宋" w:cs="Times New Roman"/>
          <w:color w:val="000000"/>
          <w:sz w:val="24"/>
        </w:rPr>
        <w:t xml:space="preserve"> [ </w:t>
      </w:r>
      <w:r>
        <w:rPr>
          <w:rFonts w:hint="eastAsia" w:ascii="仿宋" w:hAnsi="仿宋" w:eastAsia="仿宋" w:cs="Times New Roman"/>
          <w:color w:val="000000"/>
          <w:sz w:val="24"/>
          <w:lang w:val="en-US" w:eastAsia="zh-CN"/>
        </w:rPr>
        <w:t>17708522288</w:t>
      </w:r>
      <w:r>
        <w:rPr>
          <w:rFonts w:ascii="仿宋" w:hAnsi="仿宋" w:eastAsia="仿宋" w:cs="Times New Roman"/>
          <w:color w:val="000000"/>
          <w:sz w:val="24"/>
        </w:rPr>
        <w:t xml:space="preserve"> ]</w:t>
      </w:r>
    </w:p>
    <w:p w14:paraId="45D8229F">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传真：</w:t>
      </w:r>
      <w:r>
        <w:rPr>
          <w:rFonts w:ascii="仿宋" w:hAnsi="仿宋" w:eastAsia="仿宋" w:cs="Times New Roman"/>
          <w:color w:val="000000"/>
          <w:sz w:val="24"/>
        </w:rPr>
        <w:t xml:space="preserve"> [ </w:t>
      </w:r>
      <w:r>
        <w:rPr>
          <w:rFonts w:hint="eastAsia" w:ascii="仿宋" w:hAnsi="仿宋" w:eastAsia="仿宋" w:cs="Times New Roman"/>
          <w:color w:val="000000"/>
          <w:sz w:val="24"/>
          <w:lang w:val="en-US" w:eastAsia="zh-CN"/>
        </w:rPr>
        <w:t>/</w:t>
      </w:r>
      <w:r>
        <w:rPr>
          <w:rFonts w:ascii="仿宋" w:hAnsi="仿宋" w:eastAsia="仿宋" w:cs="Times New Roman"/>
          <w:color w:val="000000"/>
          <w:sz w:val="24"/>
        </w:rPr>
        <w:t xml:space="preserve"> ]</w:t>
      </w:r>
    </w:p>
    <w:p w14:paraId="64FEE63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邮编：</w:t>
      </w:r>
      <w:r>
        <w:rPr>
          <w:rFonts w:ascii="仿宋" w:hAnsi="仿宋" w:eastAsia="仿宋" w:cs="Times New Roman"/>
          <w:color w:val="000000"/>
          <w:sz w:val="24"/>
        </w:rPr>
        <w:t xml:space="preserve"> [ </w:t>
      </w:r>
      <w:r>
        <w:rPr>
          <w:rFonts w:hint="eastAsia" w:ascii="仿宋" w:hAnsi="仿宋" w:eastAsia="仿宋" w:cs="Times New Roman"/>
          <w:color w:val="000000"/>
          <w:sz w:val="24"/>
          <w:lang w:val="en-US" w:eastAsia="zh-CN"/>
        </w:rPr>
        <w:t>563000</w:t>
      </w:r>
      <w:r>
        <w:rPr>
          <w:rFonts w:ascii="仿宋" w:hAnsi="仿宋" w:eastAsia="仿宋" w:cs="Times New Roman"/>
          <w:color w:val="000000"/>
          <w:sz w:val="24"/>
        </w:rPr>
        <w:t xml:space="preserve"> ]</w:t>
      </w:r>
    </w:p>
    <w:p w14:paraId="555F362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电子邮箱：</w:t>
      </w:r>
      <w:r>
        <w:rPr>
          <w:rFonts w:ascii="仿宋" w:hAnsi="仿宋" w:eastAsia="仿宋" w:cs="Times New Roman"/>
          <w:color w:val="000000"/>
          <w:sz w:val="24"/>
        </w:rPr>
        <w:t xml:space="preserve">[ </w:t>
      </w:r>
      <w:r>
        <w:rPr>
          <w:rFonts w:hint="eastAsia" w:ascii="仿宋" w:hAnsi="仿宋" w:eastAsia="仿宋" w:cs="Times New Roman"/>
          <w:sz w:val="24"/>
          <w:lang w:val="en-US" w:eastAsia="zh-CN"/>
        </w:rPr>
        <w:t>cheny139@chinatelecom.cn</w:t>
      </w:r>
      <w:r>
        <w:rPr>
          <w:rFonts w:ascii="仿宋" w:hAnsi="仿宋" w:eastAsia="仿宋" w:cs="Times New Roman"/>
          <w:color w:val="000000"/>
          <w:sz w:val="24"/>
        </w:rPr>
        <w:t xml:space="preserve"> ]</w:t>
      </w:r>
    </w:p>
    <w:p w14:paraId="6BB5A69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乙方：</w:t>
      </w:r>
      <w:r>
        <w:rPr>
          <w:rFonts w:ascii="仿宋" w:hAnsi="仿宋" w:eastAsia="仿宋" w:cs="Times New Roman"/>
          <w:color w:val="000000"/>
          <w:sz w:val="24"/>
        </w:rPr>
        <w:t>[  ]</w:t>
      </w:r>
    </w:p>
    <w:p w14:paraId="360C628F">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地址：</w:t>
      </w:r>
      <w:r>
        <w:rPr>
          <w:rFonts w:ascii="仿宋" w:hAnsi="仿宋" w:eastAsia="仿宋" w:cs="Times New Roman"/>
          <w:color w:val="000000"/>
          <w:sz w:val="24"/>
        </w:rPr>
        <w:t>[  ]</w:t>
      </w:r>
    </w:p>
    <w:p w14:paraId="2323FAE5">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联系人：</w:t>
      </w:r>
      <w:r>
        <w:rPr>
          <w:rFonts w:ascii="仿宋" w:hAnsi="仿宋" w:eastAsia="仿宋" w:cs="Times New Roman"/>
          <w:color w:val="000000"/>
          <w:sz w:val="24"/>
        </w:rPr>
        <w:t>[  ]</w:t>
      </w:r>
    </w:p>
    <w:p w14:paraId="0BE3C67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电话：</w:t>
      </w:r>
      <w:r>
        <w:rPr>
          <w:rFonts w:ascii="仿宋" w:hAnsi="仿宋" w:eastAsia="仿宋" w:cs="Times New Roman"/>
          <w:color w:val="000000"/>
          <w:sz w:val="24"/>
        </w:rPr>
        <w:t>[  ]</w:t>
      </w:r>
    </w:p>
    <w:p w14:paraId="549F7315">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传真：</w:t>
      </w:r>
      <w:r>
        <w:rPr>
          <w:rFonts w:ascii="仿宋" w:hAnsi="仿宋" w:eastAsia="仿宋" w:cs="Times New Roman"/>
          <w:color w:val="000000"/>
          <w:sz w:val="24"/>
        </w:rPr>
        <w:t>[  ]</w:t>
      </w:r>
    </w:p>
    <w:p w14:paraId="1071B50F">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邮编：</w:t>
      </w:r>
      <w:r>
        <w:rPr>
          <w:rFonts w:ascii="仿宋" w:hAnsi="仿宋" w:eastAsia="仿宋" w:cs="Times New Roman"/>
          <w:color w:val="000000"/>
          <w:sz w:val="24"/>
        </w:rPr>
        <w:t>[  ]</w:t>
      </w:r>
    </w:p>
    <w:p w14:paraId="030BD8C0">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电子邮箱：</w:t>
      </w:r>
      <w:r>
        <w:rPr>
          <w:rFonts w:ascii="仿宋" w:hAnsi="仿宋" w:eastAsia="仿宋" w:cs="Times New Roman"/>
          <w:color w:val="000000"/>
          <w:sz w:val="24"/>
        </w:rPr>
        <w:t>[  ]</w:t>
      </w:r>
    </w:p>
    <w:p w14:paraId="0556CD1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上述任何信息发生变更的，变更方应及时以书面形式通知另一方，未及时通知并影响本协议履行或造成损失的，应承担相应的责任。</w:t>
      </w:r>
    </w:p>
    <w:p w14:paraId="2109545B">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.7未得到</w:t>
      </w:r>
      <w:r>
        <w:rPr>
          <w:rFonts w:hint="eastAsia" w:ascii="仿宋" w:hAnsi="仿宋" w:eastAsia="仿宋" w:cs="Times New Roman"/>
          <w:color w:val="000000"/>
          <w:sz w:val="24"/>
        </w:rPr>
        <w:t>甲</w:t>
      </w:r>
      <w:r>
        <w:rPr>
          <w:rFonts w:ascii="仿宋" w:hAnsi="仿宋" w:eastAsia="仿宋" w:cs="Times New Roman"/>
          <w:color w:val="000000"/>
          <w:sz w:val="24"/>
        </w:rPr>
        <w:t>方的书面许可，</w:t>
      </w:r>
      <w:r>
        <w:rPr>
          <w:rFonts w:hint="eastAsia" w:ascii="仿宋" w:hAnsi="仿宋" w:eastAsia="仿宋" w:cs="Times New Roman"/>
          <w:color w:val="000000"/>
          <w:sz w:val="24"/>
        </w:rPr>
        <w:t>乙</w:t>
      </w:r>
      <w:r>
        <w:rPr>
          <w:rFonts w:ascii="仿宋" w:hAnsi="仿宋" w:eastAsia="仿宋" w:cs="Times New Roman"/>
          <w:color w:val="000000"/>
          <w:sz w:val="24"/>
        </w:rPr>
        <w:t>方均不得以广告或在公共场合使用或摹仿对方的商业名称、商标、图案、服务标志、符号、代码、型号或缩写，</w:t>
      </w:r>
      <w:r>
        <w:rPr>
          <w:rFonts w:hint="eastAsia" w:ascii="仿宋" w:hAnsi="仿宋" w:eastAsia="仿宋" w:cs="Times New Roman"/>
          <w:color w:val="000000"/>
          <w:sz w:val="24"/>
        </w:rPr>
        <w:t>乙方不得声称对甲方的商业名称、商标、图案、服务标志、符号、代码、型号或缩写拥有所有权。</w:t>
      </w:r>
    </w:p>
    <w:p w14:paraId="15E16DCD">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.8本协议各条标题仅为提示之用，应以条文内容确定各方的权利义务。</w:t>
      </w:r>
    </w:p>
    <w:p w14:paraId="1BE7119A">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.9如果本协议的任何条款在任何时候变成不合法、无效或不可强制执行而不从根本上影响本协议的效力时，本协议的其</w:t>
      </w:r>
      <w:r>
        <w:rPr>
          <w:rFonts w:hint="eastAsia" w:ascii="仿宋" w:hAnsi="仿宋" w:eastAsia="仿宋" w:cs="Times New Roman"/>
          <w:color w:val="000000"/>
          <w:sz w:val="24"/>
        </w:rPr>
        <w:t>他</w:t>
      </w:r>
      <w:r>
        <w:rPr>
          <w:rFonts w:ascii="仿宋" w:hAnsi="仿宋" w:eastAsia="仿宋" w:cs="Times New Roman"/>
          <w:color w:val="000000"/>
          <w:sz w:val="24"/>
        </w:rPr>
        <w:t>条款不受影响。</w:t>
      </w:r>
    </w:p>
    <w:p w14:paraId="04EA7EDF">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.10本协议的任何内容不应被视为或解释为双方之间具有合资、合伙、代理关系。</w:t>
      </w:r>
    </w:p>
    <w:p w14:paraId="7DCE9129">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.11未经甲方书面同意，乙方</w:t>
      </w:r>
      <w:r>
        <w:rPr>
          <w:rFonts w:hint="eastAsia" w:ascii="仿宋" w:hAnsi="仿宋" w:eastAsia="仿宋" w:cs="Times New Roman"/>
          <w:color w:val="000000"/>
          <w:sz w:val="24"/>
        </w:rPr>
        <w:t>不得向第三方转让全部或部分权利，也不得以包括但不限于保理、质押等形式进行处分本协议项下的权利</w:t>
      </w:r>
      <w:r>
        <w:rPr>
          <w:rFonts w:ascii="仿宋" w:hAnsi="仿宋" w:eastAsia="仿宋" w:cs="Times New Roman"/>
          <w:color w:val="000000"/>
          <w:sz w:val="24"/>
        </w:rPr>
        <w:t>。</w:t>
      </w:r>
    </w:p>
    <w:p w14:paraId="18B0F1E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.12</w:t>
      </w:r>
      <w:r>
        <w:rPr>
          <w:rFonts w:hint="eastAsia" w:ascii="仿宋" w:hAnsi="仿宋" w:eastAsia="仿宋" w:cs="Times New Roman"/>
          <w:color w:val="000000"/>
          <w:sz w:val="24"/>
        </w:rPr>
        <w:t>乙方保证乙方和/或其所代表的制造商（如有）、软件著作权人（如有）、知识产权权利人（如有）</w:t>
      </w:r>
      <w:r>
        <w:rPr>
          <w:rFonts w:hint="eastAsia" w:ascii="仿宋" w:hAnsi="仿宋" w:eastAsia="仿宋" w:cs="仿宋"/>
          <w:sz w:val="24"/>
        </w:rPr>
        <w:t>等第三方</w:t>
      </w:r>
      <w:r>
        <w:rPr>
          <w:rFonts w:ascii="仿宋" w:hAnsi="仿宋" w:eastAsia="仿宋" w:cs="Times New Roman"/>
          <w:sz w:val="24"/>
        </w:rPr>
        <w:t>接受不时修订的《中国电信供应商不良行为管理规则》（</w:t>
      </w:r>
      <w:r>
        <w:rPr>
          <w:rFonts w:hint="eastAsia" w:ascii="仿宋" w:hAnsi="仿宋" w:eastAsia="仿宋" w:cs="Times New Roman"/>
          <w:sz w:val="24"/>
        </w:rPr>
        <w:t>发布于“中国电信阳光采购网”[</w:t>
      </w:r>
      <w:r>
        <w:rPr>
          <w:rFonts w:ascii="仿宋" w:hAnsi="仿宋" w:eastAsia="仿宋" w:cs="Times New Roman"/>
          <w:sz w:val="24"/>
        </w:rPr>
        <w:t>https://caigou.chinatelecom.com.cn/MSS-PORTAL/account/login.do]），甲方有权按照《中国电信供应商不良行为管理规则》，对乙方和/或其代表的制造商（如有）、软件著作权人（如有）、知识产权权利人（如有）</w:t>
      </w:r>
      <w:r>
        <w:rPr>
          <w:rFonts w:hint="eastAsia" w:ascii="仿宋" w:hAnsi="仿宋" w:eastAsia="仿宋" w:cs="仿宋"/>
          <w:sz w:val="24"/>
        </w:rPr>
        <w:t>等第三方</w:t>
      </w:r>
      <w:r>
        <w:rPr>
          <w:rFonts w:ascii="仿宋" w:hAnsi="仿宋" w:eastAsia="仿宋" w:cs="Times New Roman"/>
          <w:sz w:val="24"/>
        </w:rPr>
        <w:t>进行不良行为管理和处理。</w:t>
      </w:r>
    </w:p>
    <w:p w14:paraId="2014AB2E">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16</w:t>
      </w:r>
      <w:r>
        <w:rPr>
          <w:rFonts w:ascii="仿宋" w:hAnsi="仿宋" w:eastAsia="仿宋" w:cs="Times New Roman"/>
          <w:color w:val="000000"/>
          <w:sz w:val="24"/>
        </w:rPr>
        <w:t>.13</w:t>
      </w:r>
      <w:r>
        <w:rPr>
          <w:rFonts w:hint="eastAsia" w:ascii="仿宋" w:hAnsi="仿宋" w:eastAsia="仿宋" w:cs="Times New Roman"/>
          <w:color w:val="000000"/>
          <w:sz w:val="24"/>
        </w:rPr>
        <w:t>双方同意，下述文件是本协议不可分割的组成部分，并与本协议文件一起阅读和解释：</w:t>
      </w:r>
    </w:p>
    <w:p w14:paraId="56973D3A">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1）本</w:t>
      </w:r>
      <w:r>
        <w:rPr>
          <w:rFonts w:hint="eastAsia" w:ascii="仿宋" w:hAnsi="仿宋" w:eastAsia="仿宋" w:cs="Times New Roman"/>
          <w:color w:val="000000"/>
          <w:sz w:val="24"/>
        </w:rPr>
        <w:t>协议</w:t>
      </w:r>
      <w:r>
        <w:rPr>
          <w:rFonts w:ascii="仿宋" w:hAnsi="仿宋" w:eastAsia="仿宋" w:cs="Times New Roman"/>
          <w:color w:val="000000"/>
          <w:sz w:val="24"/>
        </w:rPr>
        <w:t>正文；</w:t>
      </w:r>
    </w:p>
    <w:p w14:paraId="448AC601">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w:t>
      </w:r>
      <w:r>
        <w:rPr>
          <w:rFonts w:hint="eastAsia" w:ascii="仿宋" w:hAnsi="仿宋" w:eastAsia="仿宋" w:cs="Times New Roman"/>
          <w:color w:val="000000"/>
          <w:sz w:val="24"/>
        </w:rPr>
        <w:t>协议</w:t>
      </w:r>
      <w:r>
        <w:rPr>
          <w:rFonts w:ascii="仿宋" w:hAnsi="仿宋" w:eastAsia="仿宋" w:cs="Times New Roman"/>
          <w:color w:val="000000"/>
          <w:sz w:val="24"/>
        </w:rPr>
        <w:t xml:space="preserve">附件； </w:t>
      </w:r>
    </w:p>
    <w:p w14:paraId="6C657ED2">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3）订单；</w:t>
      </w:r>
    </w:p>
    <w:p w14:paraId="4F8B8703">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 xml:space="preserve">4）中标/中选/成交通知书； </w:t>
      </w:r>
    </w:p>
    <w:p w14:paraId="16FA0A7A">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5）投标文件/参选文件/应答文件；</w:t>
      </w:r>
    </w:p>
    <w:p w14:paraId="43740EED">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6）其</w:t>
      </w:r>
      <w:r>
        <w:rPr>
          <w:rFonts w:hint="eastAsia" w:ascii="仿宋" w:hAnsi="仿宋" w:eastAsia="仿宋" w:cs="Times New Roman"/>
          <w:color w:val="000000"/>
          <w:sz w:val="24"/>
        </w:rPr>
        <w:t>他</w:t>
      </w:r>
      <w:r>
        <w:rPr>
          <w:rFonts w:ascii="仿宋" w:hAnsi="仿宋" w:eastAsia="仿宋" w:cs="Times New Roman"/>
          <w:color w:val="000000"/>
          <w:sz w:val="24"/>
        </w:rPr>
        <w:t>明确双方权利义务的协议性文件。</w:t>
      </w:r>
    </w:p>
    <w:p w14:paraId="66E24CE0">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上述各文件彼此相互解释、相互补充，如在上述文件之间出现含糊或冲突之处，就同一事项的解释，应以本条上述排列次序在先的文件所表述的意思为准；当同一顺序的多份文件之间发生内容冲突时，应以文件形成时间较后的为准。对于同一类协议文件，以其最新版本为准。</w:t>
      </w:r>
    </w:p>
    <w:p w14:paraId="337D0A10">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16.13本协议附件为：</w:t>
      </w:r>
    </w:p>
    <w:p w14:paraId="2D468A92">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附件一报价表</w:t>
      </w:r>
    </w:p>
    <w:p w14:paraId="46319F64">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附件二技术规范书</w:t>
      </w:r>
    </w:p>
    <w:p w14:paraId="515750BD">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附件三[</w:t>
      </w:r>
      <w:r>
        <w:rPr>
          <w:rFonts w:hint="eastAsia" w:ascii="仿宋" w:hAnsi="仿宋" w:eastAsia="仿宋" w:cs="Times New Roman"/>
          <w:color w:val="000000"/>
          <w:sz w:val="24"/>
          <w:lang w:eastAsia="zh-CN"/>
        </w:rPr>
        <w:t>2025年中国电信遵义分公司操作系统物资框架采购</w:t>
      </w:r>
      <w:r>
        <w:rPr>
          <w:rFonts w:hint="eastAsia" w:ascii="仿宋" w:hAnsi="仿宋" w:eastAsia="仿宋" w:cs="Times New Roman"/>
          <w:color w:val="000000"/>
          <w:sz w:val="24"/>
        </w:rPr>
        <w:t>]订单</w:t>
      </w:r>
    </w:p>
    <w:p w14:paraId="52CAE78D">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附件四</w:t>
      </w:r>
      <w:r>
        <w:rPr>
          <w:rFonts w:hint="eastAsia" w:ascii="仿宋" w:hAnsi="仿宋" w:eastAsia="仿宋" w:cs="Times New Roman"/>
          <w:color w:val="000000"/>
          <w:sz w:val="24"/>
        </w:rPr>
        <w:tab/>
      </w:r>
      <w:r>
        <w:rPr>
          <w:rFonts w:hint="eastAsia" w:ascii="仿宋" w:hAnsi="仿宋" w:eastAsia="仿宋" w:cs="Times New Roman"/>
          <w:color w:val="000000"/>
          <w:sz w:val="24"/>
        </w:rPr>
        <w:t>保密承诺函</w:t>
      </w:r>
    </w:p>
    <w:p w14:paraId="09C4F96A">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附件五 安全生产管理责任书</w:t>
      </w:r>
    </w:p>
    <w:p w14:paraId="175451DD">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附件六 网络及信息安全承诺书</w:t>
      </w:r>
    </w:p>
    <w:p w14:paraId="1AAEF067">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附件七 服务项目人员名单</w:t>
      </w:r>
    </w:p>
    <w:p w14:paraId="3CFDF101">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 xml:space="preserve">附件八 响应文件正偏离信息表 </w:t>
      </w:r>
    </w:p>
    <w:p w14:paraId="36DC0E67">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附件九 外部组件软件成分信息清单</w:t>
      </w:r>
    </w:p>
    <w:p w14:paraId="68B85E3E">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附件十 廉洁协议</w:t>
      </w:r>
    </w:p>
    <w:p w14:paraId="360807EC">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附件十一 软件许可使用权证书或其他软件许可使用文件</w:t>
      </w:r>
    </w:p>
    <w:p w14:paraId="370FF2DB">
      <w:pPr>
        <w:spacing w:line="360" w:lineRule="exact"/>
        <w:ind w:firstLine="480" w:firstLineChars="200"/>
        <w:rPr>
          <w:rFonts w:hint="eastAsia" w:ascii="仿宋" w:hAnsi="仿宋" w:eastAsia="仿宋" w:cs="Times New Roman"/>
          <w:color w:val="000000"/>
          <w:sz w:val="24"/>
        </w:rPr>
      </w:pPr>
    </w:p>
    <w:p w14:paraId="3FF324AF">
      <w:pPr>
        <w:spacing w:line="360" w:lineRule="exact"/>
        <w:ind w:firstLine="482" w:firstLineChars="200"/>
        <w:jc w:val="center"/>
        <w:rPr>
          <w:rFonts w:ascii="仿宋" w:hAnsi="仿宋" w:eastAsia="仿宋" w:cs="Times New Roman"/>
          <w:b/>
          <w:color w:val="000000"/>
          <w:sz w:val="24"/>
        </w:rPr>
      </w:pPr>
      <w:r>
        <w:rPr>
          <w:rFonts w:hint="eastAsia" w:ascii="仿宋" w:hAnsi="仿宋" w:eastAsia="仿宋" w:cs="Times New Roman"/>
          <w:b/>
          <w:color w:val="000000"/>
          <w:sz w:val="24"/>
        </w:rPr>
        <w:t>补充附页</w:t>
      </w:r>
    </w:p>
    <w:p w14:paraId="4ECAD62D">
      <w:pPr>
        <w:spacing w:line="360" w:lineRule="exact"/>
        <w:rPr>
          <w:rFonts w:hint="eastAsia" w:ascii="仿宋" w:hAnsi="仿宋" w:eastAsia="仿宋" w:cs="仿宋"/>
          <w:sz w:val="24"/>
        </w:rPr>
      </w:pPr>
      <w:r>
        <w:rPr>
          <w:rFonts w:hint="eastAsia" w:ascii="仿宋" w:hAnsi="仿宋" w:eastAsia="仿宋" w:cs="Times New Roman"/>
          <w:color w:val="000000"/>
          <w:sz w:val="24"/>
        </w:rPr>
        <w:t>经友好协商，对本协议条款补充、修改如下，本补充附页为协议正文的一部分，与协议正文冲突时，以本补充附页为准：</w:t>
      </w:r>
      <w:r>
        <w:rPr>
          <w:rFonts w:ascii="仿宋" w:hAnsi="仿宋" w:eastAsia="仿宋" w:cs="Times New Roman"/>
          <w:color w:val="000000"/>
          <w:sz w:val="24"/>
        </w:rPr>
        <w:t xml:space="preserve">[ </w:t>
      </w:r>
      <w:r>
        <w:rPr>
          <w:rFonts w:hint="eastAsia" w:ascii="仿宋" w:hAnsi="仿宋" w:eastAsia="仿宋" w:cs="仿宋"/>
          <w:sz w:val="24"/>
        </w:rPr>
        <w:t>经友好协商，对本合同条款补充、修改如下，本补充附页为合同正文的一部分，与合同正文冲突时，以本补充附页为准：合同双方确认，本合同一方不得向任何第三方转让本合同项下的债权，本合同另一方书面同意的除外。</w:t>
      </w:r>
    </w:p>
    <w:p w14:paraId="7D8ED6FD">
      <w:pPr>
        <w:spacing w:line="360" w:lineRule="exact"/>
        <w:ind w:firstLine="480" w:firstLineChars="200"/>
        <w:rPr>
          <w:rFonts w:ascii="仿宋" w:hAnsi="仿宋" w:eastAsia="仿宋" w:cs="Times New Roman"/>
          <w:color w:val="000000"/>
          <w:sz w:val="24"/>
        </w:rPr>
      </w:pPr>
      <w:r>
        <w:rPr>
          <w:rFonts w:hint="eastAsia" w:ascii="仿宋" w:hAnsi="仿宋" w:eastAsia="仿宋" w:cs="仿宋"/>
          <w:sz w:val="24"/>
        </w:rPr>
        <w:t xml:space="preserve">      组成本合同的文件包括：1.本合同协议书；2.中标通知书；3.甲方在采购过程中发布的采购文件；4.乙方在采购过程中的应答文件；5.双方因项目洽商、变更等事项的其他书面协议或文件。上述各文件彼此相互解释、相互补充，如在上述文件之间出现意思不明或冲突之处，就同一事项的解释，应以本条上述排列次序在先的文件所表述的意思为准；当同一顺序的多份文件之间发生内容</w:t>
      </w:r>
      <w:r>
        <w:rPr>
          <w:rFonts w:ascii="仿宋" w:hAnsi="仿宋" w:eastAsia="仿宋" w:cs="Times New Roman"/>
          <w:color w:val="000000"/>
          <w:sz w:val="24"/>
        </w:rPr>
        <w:t>]</w:t>
      </w:r>
    </w:p>
    <w:p w14:paraId="03F1241F">
      <w:pPr>
        <w:spacing w:line="360" w:lineRule="exact"/>
        <w:ind w:firstLine="482" w:firstLineChars="200"/>
        <w:rPr>
          <w:rFonts w:ascii="仿宋" w:hAnsi="仿宋" w:eastAsia="仿宋" w:cs="Times New Roman"/>
          <w:color w:val="000000"/>
          <w:sz w:val="24"/>
        </w:rPr>
      </w:pPr>
      <w:r>
        <w:rPr>
          <w:rFonts w:hint="eastAsia" w:ascii="仿宋" w:hAnsi="仿宋" w:eastAsia="仿宋" w:cs="Times New Roman"/>
          <w:b/>
          <w:bCs/>
          <w:sz w:val="24"/>
        </w:rPr>
        <w:t>★其他:</w:t>
      </w:r>
      <w:r>
        <w:rPr>
          <w:rFonts w:hint="eastAsia" w:ascii="仿宋" w:hAnsi="仿宋" w:eastAsia="仿宋" w:cs="Times New Roman"/>
          <w:b/>
          <w:bCs/>
          <w:sz w:val="24"/>
          <w:lang w:val="en-US" w:eastAsia="zh-CN"/>
        </w:rPr>
        <w:t>服务</w:t>
      </w:r>
      <w:r>
        <w:rPr>
          <w:rFonts w:hint="eastAsia" w:ascii="仿宋" w:hAnsi="仿宋" w:eastAsia="仿宋" w:cs="Times New Roman"/>
          <w:b/>
          <w:bCs/>
          <w:sz w:val="24"/>
        </w:rPr>
        <w:t>人员名单需作为合同附件，名单内人员变更需经甲方书面同意。</w:t>
      </w:r>
      <w:r>
        <w:rPr>
          <w:rFonts w:ascii="仿宋" w:hAnsi="仿宋" w:eastAsia="仿宋" w:cs="Times New Roman"/>
          <w:color w:val="000000"/>
          <w:sz w:val="24"/>
        </w:rPr>
        <w:t xml:space="preserve"> ]</w:t>
      </w:r>
    </w:p>
    <w:p w14:paraId="56FDE869">
      <w:pPr>
        <w:spacing w:line="360" w:lineRule="exact"/>
        <w:jc w:val="center"/>
        <w:rPr>
          <w:rFonts w:ascii="仿宋" w:hAnsi="仿宋" w:eastAsia="仿宋" w:cs="Times New Roman"/>
          <w:color w:val="000000"/>
          <w:sz w:val="24"/>
        </w:rPr>
      </w:pPr>
      <w:r>
        <w:rPr>
          <w:rFonts w:ascii="仿宋" w:hAnsi="仿宋" w:eastAsia="仿宋" w:cs="Times New Roman"/>
          <w:color w:val="000000"/>
          <w:sz w:val="24"/>
        </w:rPr>
        <w:br w:type="page"/>
      </w:r>
      <w:r>
        <w:rPr>
          <w:rFonts w:ascii="仿宋" w:hAnsi="仿宋" w:eastAsia="仿宋" w:cs="Times New Roman"/>
          <w:color w:val="000000"/>
          <w:sz w:val="24"/>
        </w:rPr>
        <w:t>（</w:t>
      </w:r>
      <w:r>
        <w:rPr>
          <w:rFonts w:hint="eastAsia" w:ascii="仿宋" w:hAnsi="仿宋" w:eastAsia="仿宋" w:cs="Times New Roman"/>
          <w:color w:val="000000"/>
          <w:sz w:val="24"/>
        </w:rPr>
        <w:t>此页无正文</w:t>
      </w:r>
      <w:r>
        <w:rPr>
          <w:rFonts w:ascii="仿宋" w:hAnsi="仿宋" w:eastAsia="仿宋" w:cs="Times New Roman"/>
          <w:color w:val="000000"/>
          <w:sz w:val="24"/>
        </w:rPr>
        <w:t>）</w:t>
      </w:r>
    </w:p>
    <w:p w14:paraId="24193291">
      <w:pPr>
        <w:spacing w:line="360" w:lineRule="exact"/>
        <w:rPr>
          <w:rFonts w:ascii="仿宋" w:hAnsi="仿宋" w:eastAsia="仿宋" w:cs="Times New Roman"/>
          <w:color w:val="000000"/>
          <w:sz w:val="24"/>
        </w:rPr>
      </w:pPr>
    </w:p>
    <w:p w14:paraId="5D9D201E">
      <w:pPr>
        <w:spacing w:line="360" w:lineRule="exact"/>
        <w:rPr>
          <w:rFonts w:ascii="仿宋" w:hAnsi="仿宋" w:eastAsia="仿宋" w:cs="Times New Roman"/>
          <w:color w:val="000000"/>
          <w:sz w:val="24"/>
        </w:rPr>
      </w:pPr>
      <w:r>
        <w:rPr>
          <w:rFonts w:hint="eastAsia" w:ascii="仿宋" w:hAnsi="仿宋" w:eastAsia="仿宋" w:cs="Times New Roman"/>
          <w:color w:val="000000"/>
          <w:sz w:val="24"/>
        </w:rPr>
        <w:t>甲方：中国电信</w:t>
      </w:r>
      <w:r>
        <w:rPr>
          <w:rFonts w:ascii="仿宋" w:hAnsi="仿宋" w:eastAsia="仿宋" w:cs="Times New Roman"/>
          <w:color w:val="000000"/>
          <w:sz w:val="24"/>
        </w:rPr>
        <w:t xml:space="preserve">[ </w:t>
      </w:r>
      <w:r>
        <w:rPr>
          <w:rFonts w:hint="eastAsia" w:ascii="仿宋" w:hAnsi="仿宋" w:eastAsia="仿宋" w:cs="Times New Roman"/>
          <w:sz w:val="24"/>
          <w:lang w:val="en-US" w:eastAsia="zh-CN"/>
        </w:rPr>
        <w:t>股份有限公司遵义分</w:t>
      </w:r>
      <w:r>
        <w:rPr>
          <w:rFonts w:ascii="仿宋" w:hAnsi="仿宋" w:eastAsia="仿宋" w:cs="Times New Roman"/>
          <w:color w:val="000000"/>
          <w:sz w:val="24"/>
        </w:rPr>
        <w:t xml:space="preserve"> ]公司</w:t>
      </w:r>
    </w:p>
    <w:p w14:paraId="50B90E27">
      <w:pPr>
        <w:spacing w:line="360" w:lineRule="exact"/>
        <w:rPr>
          <w:rFonts w:ascii="仿宋" w:hAnsi="仿宋" w:eastAsia="仿宋" w:cs="Times New Roman"/>
          <w:color w:val="000000"/>
          <w:sz w:val="24"/>
        </w:rPr>
      </w:pPr>
      <w:r>
        <w:rPr>
          <w:rFonts w:hint="eastAsia" w:ascii="仿宋" w:hAnsi="仿宋" w:eastAsia="仿宋" w:cs="Times New Roman"/>
          <w:color w:val="000000"/>
          <w:sz w:val="24"/>
        </w:rPr>
        <w:t>法定代表人</w:t>
      </w:r>
      <w:r>
        <w:rPr>
          <w:rFonts w:ascii="仿宋" w:hAnsi="仿宋" w:eastAsia="仿宋" w:cs="Times New Roman"/>
          <w:color w:val="000000"/>
          <w:sz w:val="24"/>
        </w:rPr>
        <w:t>/负责人</w:t>
      </w:r>
    </w:p>
    <w:p w14:paraId="6A78A3C3">
      <w:pPr>
        <w:spacing w:line="360" w:lineRule="exact"/>
        <w:rPr>
          <w:rFonts w:ascii="仿宋" w:hAnsi="仿宋" w:eastAsia="仿宋" w:cs="Times New Roman"/>
          <w:color w:val="000000"/>
          <w:sz w:val="24"/>
        </w:rPr>
      </w:pPr>
      <w:r>
        <w:rPr>
          <w:rFonts w:hint="eastAsia" w:ascii="仿宋" w:hAnsi="仿宋" w:eastAsia="仿宋" w:cs="Times New Roman"/>
          <w:color w:val="000000"/>
          <w:sz w:val="24"/>
        </w:rPr>
        <w:t>或授权代表（签字）：</w:t>
      </w:r>
    </w:p>
    <w:p w14:paraId="1E59E9E8">
      <w:pPr>
        <w:spacing w:line="360" w:lineRule="exact"/>
        <w:rPr>
          <w:rFonts w:ascii="仿宋" w:hAnsi="仿宋" w:eastAsia="仿宋" w:cs="Times New Roman"/>
          <w:color w:val="000000"/>
          <w:sz w:val="24"/>
        </w:rPr>
      </w:pPr>
    </w:p>
    <w:p w14:paraId="36E22DD2">
      <w:pPr>
        <w:spacing w:line="360" w:lineRule="exact"/>
        <w:rPr>
          <w:rFonts w:ascii="仿宋" w:hAnsi="仿宋" w:eastAsia="仿宋" w:cs="Times New Roman"/>
          <w:color w:val="000000"/>
          <w:sz w:val="24"/>
        </w:rPr>
      </w:pPr>
    </w:p>
    <w:p w14:paraId="326A973B">
      <w:pPr>
        <w:spacing w:line="360" w:lineRule="exact"/>
        <w:rPr>
          <w:rFonts w:ascii="仿宋" w:hAnsi="仿宋" w:eastAsia="仿宋" w:cs="Times New Roman"/>
          <w:color w:val="000000"/>
          <w:sz w:val="24"/>
        </w:rPr>
      </w:pPr>
    </w:p>
    <w:p w14:paraId="767F4CB6">
      <w:pPr>
        <w:spacing w:line="360" w:lineRule="exact"/>
        <w:rPr>
          <w:rFonts w:ascii="仿宋" w:hAnsi="仿宋" w:eastAsia="仿宋" w:cs="Times New Roman"/>
          <w:color w:val="000000"/>
          <w:sz w:val="24"/>
        </w:rPr>
      </w:pPr>
      <w:r>
        <w:rPr>
          <w:rFonts w:hint="eastAsia" w:ascii="仿宋" w:hAnsi="仿宋" w:eastAsia="仿宋" w:cs="Times New Roman"/>
          <w:color w:val="000000"/>
          <w:sz w:val="24"/>
        </w:rPr>
        <w:t>乙方：</w:t>
      </w:r>
    </w:p>
    <w:p w14:paraId="2C701696">
      <w:pPr>
        <w:spacing w:line="360" w:lineRule="exact"/>
        <w:rPr>
          <w:rFonts w:ascii="仿宋" w:hAnsi="仿宋" w:eastAsia="仿宋" w:cs="Times New Roman"/>
          <w:color w:val="000000"/>
          <w:sz w:val="24"/>
        </w:rPr>
      </w:pPr>
      <w:r>
        <w:rPr>
          <w:rFonts w:hint="eastAsia" w:ascii="仿宋" w:hAnsi="仿宋" w:eastAsia="仿宋" w:cs="Times New Roman"/>
          <w:color w:val="000000"/>
          <w:sz w:val="24"/>
        </w:rPr>
        <w:t>法定代表人</w:t>
      </w:r>
      <w:r>
        <w:rPr>
          <w:rFonts w:ascii="仿宋" w:hAnsi="仿宋" w:eastAsia="仿宋" w:cs="Times New Roman"/>
          <w:color w:val="000000"/>
          <w:sz w:val="24"/>
        </w:rPr>
        <w:t>/负责人</w:t>
      </w:r>
    </w:p>
    <w:p w14:paraId="4B3193CF">
      <w:pPr>
        <w:spacing w:line="360" w:lineRule="exact"/>
        <w:rPr>
          <w:rFonts w:ascii="仿宋" w:hAnsi="仿宋" w:eastAsia="仿宋" w:cs="Times New Roman"/>
          <w:color w:val="000000"/>
          <w:sz w:val="24"/>
        </w:rPr>
      </w:pPr>
      <w:r>
        <w:rPr>
          <w:rFonts w:hint="eastAsia" w:ascii="仿宋" w:hAnsi="仿宋" w:eastAsia="仿宋" w:cs="Times New Roman"/>
          <w:color w:val="000000"/>
          <w:sz w:val="24"/>
        </w:rPr>
        <w:t>或授权代表（签字）：</w:t>
      </w:r>
    </w:p>
    <w:p w14:paraId="745D2735">
      <w:pPr>
        <w:spacing w:line="360" w:lineRule="exact"/>
        <w:rPr>
          <w:rFonts w:ascii="仿宋" w:hAnsi="仿宋" w:eastAsia="仿宋" w:cs="Times New Roman"/>
          <w:color w:val="000000"/>
          <w:sz w:val="24"/>
        </w:rPr>
      </w:pPr>
    </w:p>
    <w:p w14:paraId="6DEEBE1C">
      <w:pPr>
        <w:spacing w:line="360" w:lineRule="exact"/>
        <w:rPr>
          <w:rFonts w:ascii="仿宋" w:hAnsi="仿宋" w:eastAsia="仿宋" w:cs="Times New Roman"/>
          <w:color w:val="000000"/>
          <w:sz w:val="24"/>
        </w:rPr>
      </w:pPr>
      <w:r>
        <w:rPr>
          <w:rFonts w:hint="eastAsia" w:ascii="仿宋" w:hAnsi="仿宋" w:eastAsia="仿宋" w:cs="Times New Roman"/>
          <w:color w:val="000000"/>
          <w:sz w:val="24"/>
        </w:rPr>
        <w:t>签署日期：</w:t>
      </w:r>
      <w:r>
        <w:rPr>
          <w:rFonts w:ascii="仿宋" w:hAnsi="仿宋" w:eastAsia="仿宋" w:cs="Times New Roman"/>
          <w:color w:val="000000"/>
          <w:sz w:val="24"/>
        </w:rPr>
        <w:t>[  ]</w:t>
      </w:r>
      <w:r>
        <w:rPr>
          <w:rFonts w:hint="eastAsia" w:ascii="仿宋" w:hAnsi="仿宋" w:eastAsia="仿宋" w:cs="Times New Roman"/>
          <w:color w:val="000000"/>
          <w:sz w:val="24"/>
        </w:rPr>
        <w:t>年</w:t>
      </w:r>
      <w:r>
        <w:rPr>
          <w:rFonts w:ascii="仿宋" w:hAnsi="仿宋" w:eastAsia="仿宋" w:cs="Times New Roman"/>
          <w:color w:val="000000"/>
          <w:sz w:val="24"/>
        </w:rPr>
        <w:t>[  ]</w:t>
      </w:r>
      <w:r>
        <w:rPr>
          <w:rFonts w:hint="eastAsia" w:ascii="仿宋" w:hAnsi="仿宋" w:eastAsia="仿宋" w:cs="Times New Roman"/>
          <w:color w:val="000000"/>
          <w:sz w:val="24"/>
        </w:rPr>
        <w:t>月</w:t>
      </w:r>
      <w:r>
        <w:rPr>
          <w:rFonts w:ascii="仿宋" w:hAnsi="仿宋" w:eastAsia="仿宋" w:cs="Times New Roman"/>
          <w:color w:val="000000"/>
          <w:sz w:val="24"/>
        </w:rPr>
        <w:t>[  ]日</w:t>
      </w:r>
    </w:p>
    <w:p w14:paraId="4F29DC12">
      <w:pPr>
        <w:spacing w:line="360" w:lineRule="exact"/>
        <w:rPr>
          <w:rFonts w:hint="eastAsia" w:ascii="仿宋" w:hAnsi="仿宋" w:eastAsia="仿宋" w:cs="Times New Roman"/>
          <w:b/>
          <w:bCs/>
          <w:sz w:val="24"/>
          <w:lang w:val="en-US" w:eastAsia="zh-CN"/>
        </w:rPr>
      </w:pPr>
      <w:r>
        <w:rPr>
          <w:rFonts w:ascii="仿宋" w:hAnsi="仿宋" w:eastAsia="仿宋" w:cs="Times New Roman"/>
          <w:color w:val="000000"/>
          <w:sz w:val="24"/>
        </w:rPr>
        <w:br w:type="page"/>
      </w:r>
      <w:r>
        <w:rPr>
          <w:rFonts w:hint="eastAsia" w:ascii="仿宋" w:hAnsi="仿宋" w:eastAsia="仿宋" w:cs="Times New Roman"/>
          <w:b/>
          <w:bCs/>
          <w:sz w:val="24"/>
        </w:rPr>
        <w:t>附件</w:t>
      </w:r>
      <w:r>
        <w:rPr>
          <w:rFonts w:hint="eastAsia" w:ascii="仿宋" w:hAnsi="仿宋" w:eastAsia="仿宋" w:cs="Times New Roman"/>
          <w:b/>
          <w:bCs/>
          <w:sz w:val="24"/>
          <w:lang w:val="en-US" w:eastAsia="zh-CN"/>
        </w:rPr>
        <w:t>一 报价表</w:t>
      </w:r>
    </w:p>
    <w:p w14:paraId="39D742E8">
      <w:pPr>
        <w:keepNext/>
        <w:keepLines/>
        <w:widowControl w:val="0"/>
        <w:spacing w:before="280" w:after="290" w:line="376" w:lineRule="auto"/>
        <w:jc w:val="both"/>
        <w:outlineLvl w:val="4"/>
        <w:rPr>
          <w:rFonts w:hint="default" w:ascii="仿宋" w:hAnsi="仿宋" w:eastAsia="仿宋" w:cs="Times New Roman"/>
          <w:b/>
          <w:bCs/>
          <w:kern w:val="2"/>
          <w:sz w:val="24"/>
          <w:szCs w:val="28"/>
          <w:lang w:val="en-US" w:eastAsia="zh-CN" w:bidi="ar-SA"/>
        </w:rPr>
      </w:pPr>
      <w:r>
        <w:rPr>
          <w:rFonts w:hint="eastAsia" w:ascii="仿宋" w:hAnsi="仿宋" w:eastAsia="仿宋" w:cs="Times New Roman"/>
          <w:b/>
          <w:bCs/>
          <w:kern w:val="2"/>
          <w:sz w:val="24"/>
          <w:szCs w:val="28"/>
          <w:lang w:val="en-US" w:eastAsia="zh-CN" w:bidi="ar-SA"/>
        </w:rPr>
        <w:br w:type="page"/>
      </w:r>
      <w:r>
        <w:rPr>
          <w:rFonts w:hint="eastAsia" w:ascii="仿宋" w:hAnsi="仿宋" w:eastAsia="仿宋" w:cs="Times New Roman"/>
          <w:b/>
          <w:bCs/>
          <w:kern w:val="2"/>
          <w:sz w:val="24"/>
          <w:szCs w:val="28"/>
          <w:lang w:val="en-US" w:eastAsia="zh-CN" w:bidi="ar-SA"/>
        </w:rPr>
        <w:t>附件二 技术规范书</w:t>
      </w:r>
      <w:r>
        <w:rPr>
          <w:rFonts w:hint="default" w:ascii="Times New Roman" w:hAnsi="Times New Roman" w:eastAsia="宋体" w:cs="Times New Roman"/>
          <w:b/>
          <w:bCs/>
          <w:kern w:val="2"/>
          <w:sz w:val="28"/>
          <w:szCs w:val="28"/>
          <w:lang w:val="en-US" w:eastAsia="zh-CN" w:bidi="ar-SA"/>
        </w:rPr>
        <w:br w:type="page"/>
      </w:r>
      <w:r>
        <w:rPr>
          <w:rFonts w:hint="eastAsia" w:ascii="仿宋" w:hAnsi="仿宋" w:eastAsia="仿宋" w:cs="Times New Roman"/>
          <w:b/>
          <w:bCs/>
          <w:kern w:val="2"/>
          <w:sz w:val="24"/>
          <w:szCs w:val="28"/>
          <w:lang w:val="en-US" w:eastAsia="zh-CN" w:bidi="ar-SA"/>
        </w:rPr>
        <w:t>附件三 [2025年中国电信遵义分公司操作系统物资框架采购 ]订单</w:t>
      </w:r>
    </w:p>
    <w:tbl>
      <w:tblPr>
        <w:tblStyle w:val="39"/>
        <w:tblW w:w="5000" w:type="pct"/>
        <w:tblInd w:w="0" w:type="dxa"/>
        <w:tblLayout w:type="autofit"/>
        <w:tblCellMar>
          <w:top w:w="0" w:type="dxa"/>
          <w:left w:w="0" w:type="dxa"/>
          <w:bottom w:w="0" w:type="dxa"/>
          <w:right w:w="0" w:type="dxa"/>
        </w:tblCellMar>
      </w:tblPr>
      <w:tblGrid>
        <w:gridCol w:w="302"/>
        <w:gridCol w:w="1089"/>
        <w:gridCol w:w="1005"/>
        <w:gridCol w:w="281"/>
        <w:gridCol w:w="1467"/>
        <w:gridCol w:w="348"/>
        <w:gridCol w:w="526"/>
        <w:gridCol w:w="672"/>
        <w:gridCol w:w="304"/>
        <w:gridCol w:w="672"/>
        <w:gridCol w:w="303"/>
        <w:gridCol w:w="672"/>
        <w:gridCol w:w="675"/>
      </w:tblGrid>
      <w:tr w14:paraId="0E3AE08E">
        <w:tblPrEx>
          <w:tblCellMar>
            <w:top w:w="0" w:type="dxa"/>
            <w:left w:w="0" w:type="dxa"/>
            <w:bottom w:w="0" w:type="dxa"/>
            <w:right w:w="0" w:type="dxa"/>
          </w:tblCellMar>
        </w:tblPrEx>
        <w:trPr>
          <w:trHeight w:val="154" w:hRule="atLeast"/>
        </w:trPr>
        <w:tc>
          <w:tcPr>
            <w:tcW w:w="5000" w:type="pct"/>
            <w:gridSpan w:val="13"/>
            <w:tcBorders>
              <w:bottom w:val="single" w:color="auto" w:sz="4" w:space="0"/>
            </w:tcBorders>
            <w:noWrap w:val="0"/>
            <w:tcMar>
              <w:top w:w="5" w:type="dxa"/>
              <w:left w:w="5" w:type="dxa"/>
              <w:bottom w:w="0" w:type="dxa"/>
              <w:right w:w="5" w:type="dxa"/>
            </w:tcMar>
            <w:vAlign w:val="center"/>
          </w:tcPr>
          <w:p w14:paraId="2C787ED3">
            <w:pPr>
              <w:jc w:val="center"/>
              <w:rPr>
                <w:rFonts w:ascii="仿宋" w:hAnsi="仿宋" w:eastAsia="仿宋" w:cs="Times New Roman"/>
                <w:sz w:val="28"/>
                <w:szCs w:val="28"/>
              </w:rPr>
            </w:pPr>
            <w:r>
              <w:rPr>
                <w:rFonts w:hint="eastAsia" w:ascii="仿宋" w:hAnsi="仿宋" w:eastAsia="仿宋" w:cs="Times New Roman"/>
                <w:b/>
                <w:bCs/>
                <w:sz w:val="28"/>
                <w:szCs w:val="28"/>
              </w:rPr>
              <w:t xml:space="preserve">[ </w:t>
            </w:r>
            <w:r>
              <w:rPr>
                <w:rFonts w:hint="eastAsia" w:ascii="仿宋" w:hAnsi="仿宋" w:eastAsia="仿宋" w:cs="Times New Roman"/>
                <w:b/>
                <w:bCs/>
                <w:sz w:val="28"/>
                <w:szCs w:val="28"/>
                <w:lang w:eastAsia="zh-CN"/>
              </w:rPr>
              <w:t>2025年中国电信遵义分公司操作系统物资框架采购</w:t>
            </w:r>
            <w:r>
              <w:rPr>
                <w:rFonts w:hint="eastAsia" w:ascii="仿宋" w:hAnsi="仿宋" w:eastAsia="仿宋" w:cs="Times New Roman"/>
                <w:b/>
                <w:bCs/>
                <w:sz w:val="28"/>
                <w:szCs w:val="28"/>
              </w:rPr>
              <w:t>]</w:t>
            </w:r>
            <w:r>
              <w:rPr>
                <w:rFonts w:ascii="仿宋" w:hAnsi="仿宋" w:eastAsia="仿宋" w:cs="Times New Roman"/>
                <w:b/>
                <w:bCs/>
                <w:sz w:val="28"/>
                <w:szCs w:val="28"/>
              </w:rPr>
              <w:t>订单</w:t>
            </w:r>
          </w:p>
        </w:tc>
      </w:tr>
      <w:tr w14:paraId="1C1D2BEB">
        <w:tblPrEx>
          <w:tblCellMar>
            <w:top w:w="0" w:type="dxa"/>
            <w:left w:w="0" w:type="dxa"/>
            <w:bottom w:w="0" w:type="dxa"/>
            <w:right w:w="0" w:type="dxa"/>
          </w:tblCellMar>
        </w:tblPrEx>
        <w:trPr>
          <w:trHeight w:val="138" w:hRule="atLeast"/>
        </w:trPr>
        <w:tc>
          <w:tcPr>
            <w:tcW w:w="2492" w:type="pct"/>
            <w:gridSpan w:val="5"/>
            <w:tcBorders>
              <w:top w:val="single" w:color="auto" w:sz="4" w:space="0"/>
              <w:left w:val="single" w:color="auto" w:sz="4" w:space="0"/>
              <w:bottom w:val="single" w:color="auto" w:sz="4" w:space="0"/>
              <w:right w:val="single" w:color="auto" w:sz="4" w:space="0"/>
            </w:tcBorders>
            <w:noWrap w:val="0"/>
            <w:tcMar>
              <w:top w:w="5" w:type="dxa"/>
              <w:left w:w="5" w:type="dxa"/>
              <w:bottom w:w="0" w:type="dxa"/>
              <w:right w:w="5" w:type="dxa"/>
            </w:tcMar>
            <w:vAlign w:val="center"/>
          </w:tcPr>
          <w:p w14:paraId="1EE8374F">
            <w:pPr>
              <w:rPr>
                <w:rFonts w:ascii="仿宋" w:hAnsi="仿宋" w:eastAsia="仿宋" w:cs="Times New Roman"/>
                <w:sz w:val="24"/>
                <w:szCs w:val="24"/>
              </w:rPr>
            </w:pPr>
            <w:r>
              <w:rPr>
                <w:rFonts w:ascii="仿宋" w:hAnsi="仿宋" w:eastAsia="仿宋" w:cs="Times New Roman"/>
                <w:sz w:val="24"/>
                <w:szCs w:val="24"/>
              </w:rPr>
              <w:t>设备框架协议合同编号：</w:t>
            </w:r>
          </w:p>
        </w:tc>
        <w:tc>
          <w:tcPr>
            <w:tcW w:w="2507" w:type="pct"/>
            <w:gridSpan w:val="8"/>
            <w:tcBorders>
              <w:top w:val="single" w:color="auto" w:sz="4" w:space="0"/>
              <w:left w:val="single" w:color="auto" w:sz="4" w:space="0"/>
              <w:bottom w:val="single" w:color="auto" w:sz="4" w:space="0"/>
              <w:right w:val="single" w:color="auto" w:sz="4" w:space="0"/>
            </w:tcBorders>
            <w:noWrap w:val="0"/>
            <w:tcMar>
              <w:top w:w="5" w:type="dxa"/>
              <w:left w:w="5" w:type="dxa"/>
              <w:bottom w:w="0" w:type="dxa"/>
              <w:right w:w="5" w:type="dxa"/>
            </w:tcMar>
            <w:vAlign w:val="center"/>
          </w:tcPr>
          <w:p w14:paraId="2CC97F97">
            <w:pPr>
              <w:rPr>
                <w:rFonts w:ascii="仿宋" w:hAnsi="仿宋" w:eastAsia="仿宋" w:cs="Times New Roman"/>
                <w:sz w:val="24"/>
                <w:szCs w:val="24"/>
              </w:rPr>
            </w:pPr>
            <w:r>
              <w:rPr>
                <w:rFonts w:ascii="仿宋" w:hAnsi="仿宋" w:eastAsia="仿宋" w:cs="Times New Roman"/>
                <w:sz w:val="24"/>
                <w:szCs w:val="24"/>
              </w:rPr>
              <w:t>设备采购订单合同编号：</w:t>
            </w:r>
          </w:p>
        </w:tc>
      </w:tr>
      <w:tr w14:paraId="28E1B20D">
        <w:tblPrEx>
          <w:tblCellMar>
            <w:top w:w="0" w:type="dxa"/>
            <w:left w:w="0" w:type="dxa"/>
            <w:bottom w:w="0" w:type="dxa"/>
            <w:right w:w="0" w:type="dxa"/>
          </w:tblCellMar>
        </w:tblPrEx>
        <w:trPr>
          <w:trHeight w:val="138" w:hRule="atLeast"/>
        </w:trPr>
        <w:tc>
          <w:tcPr>
            <w:tcW w:w="2492" w:type="pct"/>
            <w:gridSpan w:val="5"/>
            <w:tcBorders>
              <w:top w:val="single" w:color="auto" w:sz="4" w:space="0"/>
              <w:left w:val="single" w:color="auto" w:sz="4" w:space="0"/>
              <w:bottom w:val="single" w:color="auto" w:sz="4" w:space="0"/>
              <w:right w:val="single" w:color="auto" w:sz="4" w:space="0"/>
            </w:tcBorders>
            <w:noWrap w:val="0"/>
            <w:tcMar>
              <w:top w:w="5" w:type="dxa"/>
              <w:left w:w="5" w:type="dxa"/>
              <w:bottom w:w="0" w:type="dxa"/>
              <w:right w:w="5" w:type="dxa"/>
            </w:tcMar>
            <w:vAlign w:val="center"/>
          </w:tcPr>
          <w:p w14:paraId="0B89925C">
            <w:pPr>
              <w:rPr>
                <w:rFonts w:ascii="仿宋" w:hAnsi="仿宋" w:eastAsia="仿宋" w:cs="Times New Roman"/>
                <w:sz w:val="24"/>
                <w:szCs w:val="24"/>
              </w:rPr>
            </w:pPr>
            <w:r>
              <w:rPr>
                <w:rFonts w:ascii="仿宋" w:hAnsi="仿宋" w:eastAsia="仿宋" w:cs="Times New Roman"/>
                <w:sz w:val="24"/>
                <w:szCs w:val="24"/>
              </w:rPr>
              <w:t>附属框架协议合同编号：</w:t>
            </w:r>
          </w:p>
        </w:tc>
        <w:tc>
          <w:tcPr>
            <w:tcW w:w="2507" w:type="pct"/>
            <w:gridSpan w:val="8"/>
            <w:tcBorders>
              <w:top w:val="single" w:color="auto" w:sz="4" w:space="0"/>
              <w:left w:val="single" w:color="auto" w:sz="4" w:space="0"/>
              <w:bottom w:val="single" w:color="auto" w:sz="4" w:space="0"/>
              <w:right w:val="single" w:color="auto" w:sz="4" w:space="0"/>
            </w:tcBorders>
            <w:noWrap w:val="0"/>
            <w:tcMar>
              <w:top w:w="5" w:type="dxa"/>
              <w:left w:w="5" w:type="dxa"/>
              <w:bottom w:w="0" w:type="dxa"/>
              <w:right w:w="5" w:type="dxa"/>
            </w:tcMar>
            <w:vAlign w:val="center"/>
          </w:tcPr>
          <w:p w14:paraId="02FC7168">
            <w:pPr>
              <w:rPr>
                <w:rFonts w:ascii="仿宋" w:hAnsi="仿宋" w:eastAsia="仿宋" w:cs="Times New Roman"/>
                <w:sz w:val="24"/>
                <w:szCs w:val="24"/>
              </w:rPr>
            </w:pPr>
            <w:r>
              <w:rPr>
                <w:rFonts w:ascii="仿宋" w:hAnsi="仿宋" w:eastAsia="仿宋" w:cs="Times New Roman"/>
                <w:sz w:val="24"/>
                <w:szCs w:val="24"/>
              </w:rPr>
              <w:t>　</w:t>
            </w:r>
          </w:p>
        </w:tc>
      </w:tr>
      <w:tr w14:paraId="3D80C44A">
        <w:tblPrEx>
          <w:tblCellMar>
            <w:top w:w="0" w:type="dxa"/>
            <w:left w:w="0" w:type="dxa"/>
            <w:bottom w:w="0" w:type="dxa"/>
            <w:right w:w="0" w:type="dxa"/>
          </w:tblCellMar>
        </w:tblPrEx>
        <w:trPr>
          <w:trHeight w:val="980" w:hRule="atLeast"/>
        </w:trPr>
        <w:tc>
          <w:tcPr>
            <w:tcW w:w="2492" w:type="pct"/>
            <w:gridSpan w:val="5"/>
            <w:tcBorders>
              <w:top w:val="single" w:color="auto"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CB65CA4">
            <w:pPr>
              <w:rPr>
                <w:rFonts w:ascii="仿宋" w:hAnsi="仿宋" w:eastAsia="仿宋" w:cs="Times New Roman"/>
                <w:b/>
                <w:bCs/>
                <w:sz w:val="24"/>
                <w:szCs w:val="24"/>
              </w:rPr>
            </w:pPr>
            <w:r>
              <w:rPr>
                <w:rFonts w:ascii="仿宋" w:hAnsi="仿宋" w:eastAsia="仿宋" w:cs="Times New Roman"/>
                <w:b/>
                <w:bCs/>
                <w:sz w:val="24"/>
                <w:szCs w:val="24"/>
              </w:rPr>
              <w:t>采购方：</w:t>
            </w:r>
            <w:r>
              <w:rPr>
                <w:rFonts w:hint="eastAsia" w:ascii="仿宋" w:hAnsi="仿宋" w:eastAsia="仿宋" w:cs="Times New Roman"/>
                <w:b/>
                <w:bCs/>
                <w:sz w:val="24"/>
                <w:szCs w:val="24"/>
              </w:rPr>
              <w:t xml:space="preserve">中国电信[ </w:t>
            </w:r>
            <w:r>
              <w:rPr>
                <w:rFonts w:hint="eastAsia" w:ascii="仿宋" w:hAnsi="仿宋" w:eastAsia="仿宋" w:cs="Times New Roman"/>
                <w:b/>
                <w:bCs/>
                <w:sz w:val="24"/>
                <w:szCs w:val="24"/>
                <w:lang w:val="en-US" w:eastAsia="zh-CN"/>
              </w:rPr>
              <w:t>股份有限公司遵义分</w:t>
            </w:r>
            <w:r>
              <w:rPr>
                <w:rFonts w:hint="eastAsia" w:ascii="仿宋" w:hAnsi="仿宋" w:eastAsia="仿宋" w:cs="Times New Roman"/>
                <w:b/>
                <w:bCs/>
                <w:sz w:val="24"/>
                <w:szCs w:val="24"/>
              </w:rPr>
              <w:t xml:space="preserve"> ]公司</w:t>
            </w:r>
          </w:p>
          <w:p w14:paraId="3463DEFE">
            <w:pPr>
              <w:rPr>
                <w:rFonts w:ascii="仿宋" w:hAnsi="仿宋" w:eastAsia="仿宋" w:cs="Times New Roman"/>
                <w:sz w:val="24"/>
                <w:szCs w:val="24"/>
              </w:rPr>
            </w:pPr>
            <w:r>
              <w:rPr>
                <w:rFonts w:ascii="仿宋" w:hAnsi="仿宋" w:eastAsia="仿宋" w:cs="Times New Roman"/>
                <w:sz w:val="24"/>
                <w:szCs w:val="24"/>
              </w:rPr>
              <w:t>地址：</w:t>
            </w:r>
            <w:r>
              <w:rPr>
                <w:rFonts w:hint="eastAsia" w:ascii="仿宋" w:hAnsi="仿宋" w:eastAsia="仿宋" w:cs="Times New Roman"/>
                <w:sz w:val="24"/>
                <w:szCs w:val="24"/>
              </w:rPr>
              <w:t>遵义市大兴路 249 号</w:t>
            </w:r>
          </w:p>
          <w:p w14:paraId="2CFC32FE">
            <w:pPr>
              <w:rPr>
                <w:rFonts w:hint="eastAsia" w:ascii="仿宋" w:hAnsi="仿宋" w:eastAsia="仿宋" w:cs="Times New Roman"/>
                <w:sz w:val="24"/>
                <w:szCs w:val="24"/>
                <w:lang w:val="en-US" w:eastAsia="zh-CN"/>
              </w:rPr>
            </w:pPr>
            <w:r>
              <w:rPr>
                <w:rFonts w:ascii="仿宋" w:hAnsi="仿宋" w:eastAsia="仿宋" w:cs="Times New Roman"/>
                <w:sz w:val="24"/>
                <w:szCs w:val="24"/>
              </w:rPr>
              <w:t>联系人：</w:t>
            </w:r>
            <w:r>
              <w:rPr>
                <w:rFonts w:hint="eastAsia" w:ascii="仿宋" w:hAnsi="仿宋" w:eastAsia="仿宋" w:cs="Times New Roman"/>
                <w:sz w:val="24"/>
                <w:szCs w:val="24"/>
                <w:lang w:val="en-US" w:eastAsia="zh-CN"/>
              </w:rPr>
              <w:t>陈妍</w:t>
            </w:r>
          </w:p>
          <w:p w14:paraId="32D9B5E4">
            <w:pPr>
              <w:rPr>
                <w:rFonts w:hint="default" w:ascii="仿宋" w:hAnsi="仿宋" w:eastAsia="仿宋" w:cs="Times New Roman"/>
                <w:b w:val="0"/>
                <w:bCs w:val="0"/>
                <w:sz w:val="24"/>
                <w:szCs w:val="24"/>
                <w:lang w:val="en-US" w:eastAsia="zh-CN"/>
              </w:rPr>
            </w:pPr>
            <w:r>
              <w:rPr>
                <w:rFonts w:ascii="仿宋" w:hAnsi="仿宋" w:eastAsia="仿宋" w:cs="Times New Roman"/>
                <w:sz w:val="24"/>
                <w:szCs w:val="24"/>
              </w:rPr>
              <w:t>电话：</w:t>
            </w:r>
            <w:r>
              <w:rPr>
                <w:rFonts w:hint="eastAsia" w:ascii="仿宋" w:hAnsi="仿宋" w:eastAsia="仿宋" w:cs="Times New Roman"/>
                <w:b w:val="0"/>
                <w:bCs w:val="0"/>
                <w:sz w:val="24"/>
                <w:szCs w:val="24"/>
              </w:rPr>
              <w:t xml:space="preserve"> </w:t>
            </w:r>
            <w:r>
              <w:rPr>
                <w:rFonts w:hint="eastAsia" w:ascii="仿宋" w:hAnsi="仿宋" w:eastAsia="仿宋" w:cs="Times New Roman"/>
                <w:b w:val="0"/>
                <w:bCs w:val="0"/>
                <w:sz w:val="24"/>
                <w:szCs w:val="24"/>
                <w:lang w:val="en-US" w:eastAsia="zh-CN"/>
              </w:rPr>
              <w:t>17708522288</w:t>
            </w:r>
          </w:p>
          <w:p w14:paraId="201724B6">
            <w:pPr>
              <w:rPr>
                <w:rFonts w:hint="default" w:ascii="仿宋" w:hAnsi="仿宋" w:eastAsia="仿宋" w:cs="Times New Roman"/>
                <w:sz w:val="24"/>
                <w:szCs w:val="24"/>
                <w:lang w:val="en-US" w:eastAsia="zh-CN"/>
              </w:rPr>
            </w:pPr>
            <w:r>
              <w:rPr>
                <w:rFonts w:hint="eastAsia" w:ascii="仿宋" w:hAnsi="仿宋" w:eastAsia="仿宋" w:cs="Times New Roman"/>
                <w:sz w:val="24"/>
                <w:szCs w:val="24"/>
              </w:rPr>
              <w:t>电子邮箱：</w:t>
            </w:r>
            <w:r>
              <w:rPr>
                <w:rFonts w:hint="eastAsia" w:ascii="仿宋" w:hAnsi="仿宋" w:eastAsia="仿宋" w:cs="Times New Roman"/>
                <w:sz w:val="24"/>
                <w:szCs w:val="24"/>
                <w:lang w:val="en-US" w:eastAsia="zh-CN"/>
              </w:rPr>
              <w:t>cheny139@chinatelecom.cn</w:t>
            </w:r>
          </w:p>
        </w:tc>
        <w:tc>
          <w:tcPr>
            <w:tcW w:w="2507" w:type="pct"/>
            <w:gridSpan w:val="8"/>
            <w:tcBorders>
              <w:top w:val="single" w:color="auto"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21FCDE4">
            <w:pPr>
              <w:rPr>
                <w:rFonts w:ascii="仿宋" w:hAnsi="仿宋" w:eastAsia="仿宋" w:cs="Times New Roman"/>
                <w:sz w:val="24"/>
                <w:szCs w:val="24"/>
              </w:rPr>
            </w:pPr>
            <w:r>
              <w:rPr>
                <w:rFonts w:ascii="仿宋" w:hAnsi="仿宋" w:eastAsia="仿宋" w:cs="Times New Roman"/>
                <w:b/>
                <w:bCs/>
                <w:sz w:val="24"/>
                <w:szCs w:val="24"/>
              </w:rPr>
              <w:t>供应商</w:t>
            </w:r>
            <w:r>
              <w:rPr>
                <w:rFonts w:hint="eastAsia" w:ascii="仿宋" w:hAnsi="仿宋" w:eastAsia="仿宋" w:cs="Times New Roman"/>
                <w:b/>
                <w:bCs/>
                <w:sz w:val="24"/>
                <w:szCs w:val="24"/>
              </w:rPr>
              <w:t>（乙方）</w:t>
            </w:r>
            <w:r>
              <w:rPr>
                <w:rFonts w:ascii="仿宋" w:hAnsi="仿宋" w:eastAsia="仿宋" w:cs="Times New Roman"/>
                <w:b/>
                <w:bCs/>
                <w:sz w:val="24"/>
                <w:szCs w:val="24"/>
              </w:rPr>
              <w:t>：</w:t>
            </w:r>
            <w:r>
              <w:rPr>
                <w:rFonts w:hint="eastAsia" w:ascii="仿宋" w:hAnsi="仿宋" w:eastAsia="仿宋" w:cs="Times New Roman"/>
                <w:b/>
                <w:bCs/>
                <w:sz w:val="24"/>
                <w:szCs w:val="24"/>
              </w:rPr>
              <w:t>[  ]</w:t>
            </w:r>
          </w:p>
          <w:p w14:paraId="26ED707D">
            <w:pPr>
              <w:rPr>
                <w:rFonts w:ascii="仿宋" w:hAnsi="仿宋" w:eastAsia="仿宋" w:cs="Times New Roman"/>
                <w:sz w:val="24"/>
                <w:szCs w:val="24"/>
              </w:rPr>
            </w:pPr>
            <w:r>
              <w:rPr>
                <w:rFonts w:hint="eastAsia" w:ascii="仿宋" w:hAnsi="仿宋" w:eastAsia="仿宋" w:cs="Times New Roman"/>
                <w:sz w:val="24"/>
                <w:szCs w:val="24"/>
              </w:rPr>
              <w:t>地址：</w:t>
            </w:r>
          </w:p>
          <w:p w14:paraId="0CBC74DF">
            <w:pPr>
              <w:rPr>
                <w:rFonts w:ascii="仿宋" w:hAnsi="仿宋" w:eastAsia="仿宋" w:cs="Times New Roman"/>
                <w:sz w:val="24"/>
                <w:szCs w:val="24"/>
              </w:rPr>
            </w:pPr>
            <w:r>
              <w:rPr>
                <w:rFonts w:hint="eastAsia" w:ascii="仿宋" w:hAnsi="仿宋" w:eastAsia="仿宋" w:cs="Times New Roman"/>
                <w:sz w:val="24"/>
                <w:szCs w:val="24"/>
              </w:rPr>
              <w:t>联系人：</w:t>
            </w:r>
          </w:p>
          <w:p w14:paraId="66239327">
            <w:pPr>
              <w:rPr>
                <w:rFonts w:ascii="仿宋" w:hAnsi="仿宋" w:eastAsia="仿宋" w:cs="Times New Roman"/>
                <w:sz w:val="24"/>
                <w:szCs w:val="24"/>
              </w:rPr>
            </w:pPr>
            <w:r>
              <w:rPr>
                <w:rFonts w:hint="eastAsia" w:ascii="仿宋" w:hAnsi="仿宋" w:eastAsia="仿宋" w:cs="Times New Roman"/>
                <w:sz w:val="24"/>
                <w:szCs w:val="24"/>
              </w:rPr>
              <w:t>电话：</w:t>
            </w:r>
          </w:p>
          <w:p w14:paraId="65F56FB5">
            <w:pPr>
              <w:rPr>
                <w:rFonts w:ascii="仿宋" w:hAnsi="仿宋" w:eastAsia="仿宋" w:cs="Times New Roman"/>
                <w:sz w:val="24"/>
                <w:szCs w:val="24"/>
              </w:rPr>
            </w:pPr>
            <w:r>
              <w:rPr>
                <w:rFonts w:hint="eastAsia" w:ascii="仿宋" w:hAnsi="仿宋" w:eastAsia="仿宋" w:cs="Times New Roman"/>
                <w:sz w:val="24"/>
                <w:szCs w:val="24"/>
              </w:rPr>
              <w:t>电子邮箱：</w:t>
            </w:r>
          </w:p>
          <w:p w14:paraId="77E55E9F">
            <w:pPr>
              <w:rPr>
                <w:rFonts w:ascii="仿宋" w:hAnsi="仿宋" w:eastAsia="仿宋" w:cs="Times New Roman"/>
                <w:sz w:val="24"/>
                <w:szCs w:val="24"/>
              </w:rPr>
            </w:pPr>
            <w:r>
              <w:rPr>
                <w:rFonts w:hint="eastAsia" w:ascii="仿宋" w:hAnsi="仿宋" w:eastAsia="仿宋" w:cs="Times New Roman"/>
                <w:sz w:val="24"/>
                <w:szCs w:val="24"/>
              </w:rPr>
              <w:t>统一社会信用代码：</w:t>
            </w:r>
          </w:p>
          <w:p w14:paraId="7F859659">
            <w:pPr>
              <w:rPr>
                <w:rFonts w:ascii="仿宋" w:hAnsi="仿宋" w:eastAsia="仿宋" w:cs="Times New Roman"/>
                <w:sz w:val="24"/>
                <w:szCs w:val="24"/>
              </w:rPr>
            </w:pPr>
            <w:r>
              <w:rPr>
                <w:rFonts w:hint="eastAsia" w:ascii="仿宋" w:hAnsi="仿宋" w:eastAsia="仿宋" w:cs="Times New Roman"/>
                <w:sz w:val="24"/>
                <w:szCs w:val="24"/>
              </w:rPr>
              <w:t>开户行：</w:t>
            </w:r>
          </w:p>
          <w:p w14:paraId="789C47DB">
            <w:pPr>
              <w:rPr>
                <w:rFonts w:ascii="仿宋" w:hAnsi="仿宋" w:eastAsia="仿宋" w:cs="Times New Roman"/>
                <w:sz w:val="24"/>
                <w:szCs w:val="24"/>
              </w:rPr>
            </w:pPr>
            <w:r>
              <w:rPr>
                <w:rFonts w:hint="eastAsia" w:ascii="仿宋" w:hAnsi="仿宋" w:eastAsia="仿宋" w:cs="Times New Roman"/>
                <w:sz w:val="24"/>
                <w:szCs w:val="24"/>
              </w:rPr>
              <w:t>银行地址：</w:t>
            </w:r>
          </w:p>
          <w:p w14:paraId="00736767">
            <w:pPr>
              <w:rPr>
                <w:rFonts w:ascii="仿宋" w:hAnsi="仿宋" w:eastAsia="仿宋" w:cs="Times New Roman"/>
                <w:sz w:val="24"/>
                <w:szCs w:val="24"/>
              </w:rPr>
            </w:pPr>
            <w:r>
              <w:rPr>
                <w:rFonts w:hint="eastAsia" w:ascii="仿宋" w:hAnsi="仿宋" w:eastAsia="仿宋" w:cs="Times New Roman"/>
                <w:sz w:val="24"/>
                <w:szCs w:val="24"/>
              </w:rPr>
              <w:t>户名：</w:t>
            </w:r>
          </w:p>
          <w:p w14:paraId="2905FBBB">
            <w:pPr>
              <w:rPr>
                <w:rFonts w:ascii="仿宋" w:hAnsi="仿宋" w:eastAsia="仿宋" w:cs="Times New Roman"/>
                <w:sz w:val="24"/>
                <w:szCs w:val="24"/>
              </w:rPr>
            </w:pPr>
            <w:r>
              <w:rPr>
                <w:rFonts w:hint="eastAsia" w:ascii="仿宋" w:hAnsi="仿宋" w:eastAsia="仿宋" w:cs="Times New Roman"/>
                <w:sz w:val="24"/>
                <w:szCs w:val="24"/>
              </w:rPr>
              <w:t>账号：</w:t>
            </w:r>
          </w:p>
        </w:tc>
      </w:tr>
      <w:tr w14:paraId="1BAEC019">
        <w:tblPrEx>
          <w:tblCellMar>
            <w:top w:w="0" w:type="dxa"/>
            <w:left w:w="0" w:type="dxa"/>
            <w:bottom w:w="0" w:type="dxa"/>
            <w:right w:w="0" w:type="dxa"/>
          </w:tblCellMar>
        </w:tblPrEx>
        <w:trPr>
          <w:trHeight w:val="734" w:hRule="atLeast"/>
        </w:trPr>
        <w:tc>
          <w:tcPr>
            <w:tcW w:w="1610" w:type="pct"/>
            <w:gridSpan w:val="4"/>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0E00846B">
            <w:pPr>
              <w:jc w:val="left"/>
              <w:rPr>
                <w:rFonts w:ascii="仿宋" w:hAnsi="仿宋" w:eastAsia="仿宋" w:cs="Times New Roman"/>
                <w:b/>
                <w:bCs/>
                <w:sz w:val="24"/>
                <w:szCs w:val="24"/>
              </w:rPr>
            </w:pPr>
            <w:r>
              <w:rPr>
                <w:rFonts w:ascii="仿宋" w:hAnsi="仿宋" w:eastAsia="仿宋" w:cs="Times New Roman"/>
                <w:b/>
                <w:bCs/>
                <w:sz w:val="24"/>
                <w:szCs w:val="24"/>
              </w:rPr>
              <w:t>采购方财务信息</w:t>
            </w:r>
          </w:p>
          <w:p w14:paraId="523BB7DF">
            <w:pPr>
              <w:jc w:val="left"/>
              <w:rPr>
                <w:rFonts w:ascii="仿宋" w:hAnsi="仿宋" w:eastAsia="仿宋" w:cs="Times New Roman"/>
                <w:sz w:val="24"/>
                <w:szCs w:val="24"/>
              </w:rPr>
            </w:pPr>
            <w:r>
              <w:rPr>
                <w:rFonts w:hint="eastAsia" w:ascii="仿宋" w:hAnsi="仿宋" w:eastAsia="仿宋" w:cs="Times New Roman"/>
                <w:sz w:val="24"/>
                <w:szCs w:val="24"/>
              </w:rPr>
              <w:t>采购方</w:t>
            </w:r>
            <w:r>
              <w:rPr>
                <w:rFonts w:ascii="仿宋" w:hAnsi="仿宋" w:eastAsia="仿宋" w:cs="Times New Roman"/>
                <w:sz w:val="24"/>
                <w:szCs w:val="24"/>
              </w:rPr>
              <w:t>名称（发票抬头）：</w:t>
            </w:r>
            <w:r>
              <w:rPr>
                <w:rFonts w:hint="eastAsia" w:ascii="仿宋" w:hAnsi="仿宋" w:eastAsia="仿宋" w:cs="Times New Roman"/>
                <w:sz w:val="24"/>
                <w:szCs w:val="24"/>
              </w:rPr>
              <w:t>中国电信股份有限公司遵义分公司</w:t>
            </w:r>
          </w:p>
          <w:p w14:paraId="4154C708">
            <w:pPr>
              <w:jc w:val="left"/>
              <w:rPr>
                <w:rFonts w:ascii="仿宋" w:hAnsi="仿宋" w:eastAsia="仿宋" w:cs="Times New Roman"/>
                <w:sz w:val="24"/>
                <w:szCs w:val="24"/>
              </w:rPr>
            </w:pPr>
            <w:r>
              <w:rPr>
                <w:rFonts w:ascii="仿宋" w:hAnsi="仿宋" w:eastAsia="仿宋" w:cs="Times New Roman"/>
                <w:sz w:val="24"/>
                <w:szCs w:val="24"/>
              </w:rPr>
              <w:t>统一社会信用代码：</w:t>
            </w:r>
            <w:r>
              <w:rPr>
                <w:rFonts w:hint="eastAsia" w:ascii="仿宋" w:hAnsi="仿宋" w:eastAsia="仿宋" w:cs="Times New Roman"/>
                <w:sz w:val="24"/>
                <w:szCs w:val="24"/>
              </w:rPr>
              <w:t>91520300709516549G</w:t>
            </w:r>
          </w:p>
          <w:p w14:paraId="78CCD505">
            <w:pPr>
              <w:jc w:val="left"/>
              <w:rPr>
                <w:rFonts w:ascii="仿宋" w:hAnsi="仿宋" w:eastAsia="仿宋" w:cs="Times New Roman"/>
                <w:sz w:val="24"/>
                <w:szCs w:val="24"/>
              </w:rPr>
            </w:pPr>
            <w:r>
              <w:rPr>
                <w:rFonts w:ascii="仿宋" w:hAnsi="仿宋" w:eastAsia="仿宋" w:cs="Times New Roman"/>
                <w:sz w:val="24"/>
                <w:szCs w:val="24"/>
              </w:rPr>
              <w:t>开户行：</w:t>
            </w:r>
            <w:r>
              <w:rPr>
                <w:rFonts w:hint="eastAsia" w:ascii="仿宋" w:hAnsi="仿宋" w:eastAsia="仿宋" w:cs="Times New Roman"/>
                <w:sz w:val="24"/>
                <w:szCs w:val="24"/>
              </w:rPr>
              <w:t>贵州省遵义市建行湘江支行</w:t>
            </w:r>
          </w:p>
          <w:p w14:paraId="2F7B62D0">
            <w:pPr>
              <w:jc w:val="left"/>
              <w:rPr>
                <w:rFonts w:ascii="仿宋" w:hAnsi="仿宋" w:eastAsia="仿宋" w:cs="Times New Roman"/>
                <w:sz w:val="24"/>
                <w:szCs w:val="24"/>
              </w:rPr>
            </w:pPr>
            <w:r>
              <w:rPr>
                <w:rFonts w:ascii="仿宋" w:hAnsi="仿宋" w:eastAsia="仿宋" w:cs="Times New Roman"/>
                <w:sz w:val="24"/>
                <w:szCs w:val="24"/>
              </w:rPr>
              <w:t>银行地址：</w:t>
            </w:r>
            <w:r>
              <w:rPr>
                <w:rFonts w:hint="eastAsia" w:ascii="仿宋" w:hAnsi="仿宋" w:eastAsia="仿宋" w:cs="Times New Roman"/>
                <w:sz w:val="24"/>
                <w:szCs w:val="24"/>
              </w:rPr>
              <w:t>遵义市湘江路</w:t>
            </w:r>
          </w:p>
          <w:p w14:paraId="247E645A">
            <w:pPr>
              <w:jc w:val="left"/>
              <w:rPr>
                <w:rFonts w:ascii="仿宋" w:hAnsi="仿宋" w:eastAsia="仿宋" w:cs="Times New Roman"/>
                <w:sz w:val="24"/>
                <w:szCs w:val="24"/>
              </w:rPr>
            </w:pPr>
            <w:r>
              <w:rPr>
                <w:rFonts w:ascii="仿宋" w:hAnsi="仿宋" w:eastAsia="仿宋" w:cs="Times New Roman"/>
                <w:sz w:val="24"/>
                <w:szCs w:val="24"/>
              </w:rPr>
              <w:t>户名：</w:t>
            </w:r>
            <w:r>
              <w:rPr>
                <w:rFonts w:hint="eastAsia" w:ascii="仿宋" w:hAnsi="仿宋" w:eastAsia="仿宋" w:cs="Times New Roman"/>
                <w:sz w:val="24"/>
                <w:szCs w:val="24"/>
              </w:rPr>
              <w:t>中国电信股份有限公司遵义分公司</w:t>
            </w:r>
          </w:p>
          <w:p w14:paraId="12D1BA4C">
            <w:pPr>
              <w:jc w:val="left"/>
              <w:rPr>
                <w:rFonts w:ascii="仿宋" w:hAnsi="仿宋" w:eastAsia="仿宋" w:cs="Times New Roman"/>
                <w:sz w:val="24"/>
                <w:szCs w:val="24"/>
              </w:rPr>
            </w:pPr>
            <w:r>
              <w:rPr>
                <w:rFonts w:ascii="仿宋" w:hAnsi="仿宋" w:eastAsia="仿宋" w:cs="Times New Roman"/>
                <w:sz w:val="24"/>
                <w:szCs w:val="24"/>
              </w:rPr>
              <w:t>账号：</w:t>
            </w:r>
            <w:r>
              <w:rPr>
                <w:rFonts w:hint="eastAsia" w:ascii="仿宋" w:hAnsi="仿宋" w:eastAsia="仿宋" w:cs="Times New Roman"/>
                <w:sz w:val="24"/>
                <w:szCs w:val="24"/>
              </w:rPr>
              <w:t>52001624036050001932</w:t>
            </w:r>
          </w:p>
        </w:tc>
        <w:tc>
          <w:tcPr>
            <w:tcW w:w="1810" w:type="pct"/>
            <w:gridSpan w:val="4"/>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72F57323">
            <w:pPr>
              <w:jc w:val="left"/>
              <w:rPr>
                <w:rFonts w:ascii="仿宋" w:hAnsi="仿宋" w:eastAsia="仿宋" w:cs="Times New Roman"/>
                <w:sz w:val="24"/>
                <w:szCs w:val="24"/>
              </w:rPr>
            </w:pPr>
            <w:r>
              <w:rPr>
                <w:rFonts w:ascii="仿宋" w:hAnsi="仿宋" w:eastAsia="仿宋" w:cs="Times New Roman"/>
                <w:b/>
                <w:bCs/>
                <w:sz w:val="24"/>
                <w:szCs w:val="24"/>
              </w:rPr>
              <w:t>工程项目信息</w:t>
            </w:r>
          </w:p>
          <w:p w14:paraId="4A90F69F">
            <w:pPr>
              <w:jc w:val="left"/>
              <w:rPr>
                <w:rFonts w:ascii="仿宋" w:hAnsi="仿宋" w:eastAsia="仿宋" w:cs="Times New Roman"/>
                <w:sz w:val="24"/>
                <w:szCs w:val="24"/>
              </w:rPr>
            </w:pPr>
            <w:r>
              <w:rPr>
                <w:rFonts w:hint="eastAsia" w:ascii="仿宋" w:hAnsi="仿宋" w:eastAsia="仿宋" w:cs="Times New Roman"/>
                <w:sz w:val="24"/>
                <w:szCs w:val="24"/>
              </w:rPr>
              <w:t>建设单位名称：</w:t>
            </w:r>
          </w:p>
          <w:p w14:paraId="5E8C760B">
            <w:pPr>
              <w:jc w:val="left"/>
              <w:rPr>
                <w:rFonts w:ascii="仿宋" w:hAnsi="仿宋" w:eastAsia="仿宋" w:cs="Times New Roman"/>
                <w:sz w:val="24"/>
                <w:szCs w:val="24"/>
              </w:rPr>
            </w:pPr>
            <w:r>
              <w:rPr>
                <w:rFonts w:hint="eastAsia" w:ascii="仿宋" w:hAnsi="仿宋" w:eastAsia="仿宋" w:cs="Times New Roman"/>
                <w:sz w:val="24"/>
                <w:szCs w:val="24"/>
              </w:rPr>
              <w:t>工程项目名称：</w:t>
            </w:r>
          </w:p>
          <w:p w14:paraId="2002F5C2">
            <w:pPr>
              <w:jc w:val="left"/>
              <w:rPr>
                <w:rFonts w:ascii="仿宋" w:hAnsi="仿宋" w:eastAsia="仿宋" w:cs="Times New Roman"/>
                <w:sz w:val="24"/>
                <w:szCs w:val="24"/>
              </w:rPr>
            </w:pPr>
            <w:r>
              <w:rPr>
                <w:rFonts w:hint="eastAsia" w:ascii="仿宋" w:hAnsi="仿宋" w:eastAsia="仿宋" w:cs="Times New Roman"/>
                <w:sz w:val="24"/>
                <w:szCs w:val="24"/>
              </w:rPr>
              <w:t>工程项目编号：</w:t>
            </w:r>
          </w:p>
          <w:p w14:paraId="73CCFA21">
            <w:pPr>
              <w:jc w:val="left"/>
              <w:rPr>
                <w:rFonts w:ascii="仿宋" w:hAnsi="仿宋" w:eastAsia="仿宋" w:cs="Times New Roman"/>
                <w:sz w:val="24"/>
                <w:szCs w:val="24"/>
              </w:rPr>
            </w:pPr>
            <w:r>
              <w:rPr>
                <w:rFonts w:hint="eastAsia" w:ascii="仿宋" w:hAnsi="仿宋" w:eastAsia="仿宋" w:cs="Times New Roman"/>
                <w:sz w:val="24"/>
                <w:szCs w:val="24"/>
              </w:rPr>
              <w:t>工程项目负责人：</w:t>
            </w:r>
          </w:p>
          <w:p w14:paraId="562DEAE4">
            <w:pPr>
              <w:jc w:val="left"/>
              <w:rPr>
                <w:rFonts w:ascii="仿宋" w:hAnsi="仿宋" w:eastAsia="仿宋" w:cs="Times New Roman"/>
                <w:sz w:val="24"/>
                <w:szCs w:val="24"/>
              </w:rPr>
            </w:pPr>
            <w:r>
              <w:rPr>
                <w:rFonts w:hint="eastAsia" w:ascii="仿宋" w:hAnsi="仿宋" w:eastAsia="仿宋" w:cs="Times New Roman"/>
                <w:sz w:val="24"/>
                <w:szCs w:val="24"/>
              </w:rPr>
              <w:t>电话：</w:t>
            </w:r>
          </w:p>
          <w:p w14:paraId="57864B03">
            <w:pPr>
              <w:jc w:val="left"/>
              <w:rPr>
                <w:rFonts w:ascii="仿宋" w:hAnsi="仿宋" w:eastAsia="仿宋" w:cs="Times New Roman"/>
                <w:sz w:val="24"/>
                <w:szCs w:val="24"/>
              </w:rPr>
            </w:pPr>
            <w:r>
              <w:rPr>
                <w:rFonts w:hint="eastAsia" w:ascii="仿宋" w:hAnsi="仿宋" w:eastAsia="仿宋" w:cs="Times New Roman"/>
                <w:sz w:val="24"/>
                <w:szCs w:val="24"/>
              </w:rPr>
              <w:t>发货通知单编号：</w:t>
            </w:r>
          </w:p>
        </w:tc>
        <w:tc>
          <w:tcPr>
            <w:tcW w:w="1578" w:type="pct"/>
            <w:gridSpan w:val="5"/>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4EAD1ADA">
            <w:pPr>
              <w:jc w:val="left"/>
              <w:rPr>
                <w:rFonts w:ascii="仿宋" w:hAnsi="仿宋" w:eastAsia="仿宋" w:cs="Times New Roman"/>
                <w:sz w:val="24"/>
                <w:szCs w:val="24"/>
              </w:rPr>
            </w:pPr>
            <w:r>
              <w:rPr>
                <w:rFonts w:ascii="仿宋" w:hAnsi="仿宋" w:eastAsia="仿宋" w:cs="Times New Roman"/>
                <w:b/>
                <w:bCs/>
                <w:sz w:val="24"/>
                <w:szCs w:val="24"/>
              </w:rPr>
              <w:t>送货信息</w:t>
            </w:r>
          </w:p>
          <w:p w14:paraId="095A9FF1">
            <w:pPr>
              <w:jc w:val="left"/>
              <w:rPr>
                <w:rFonts w:ascii="仿宋" w:hAnsi="仿宋" w:eastAsia="仿宋" w:cs="Times New Roman"/>
                <w:sz w:val="24"/>
                <w:szCs w:val="24"/>
              </w:rPr>
            </w:pPr>
            <w:r>
              <w:rPr>
                <w:rFonts w:hint="eastAsia" w:ascii="仿宋" w:hAnsi="仿宋" w:eastAsia="仿宋" w:cs="Times New Roman"/>
                <w:sz w:val="24"/>
                <w:szCs w:val="24"/>
              </w:rPr>
              <w:t>物流承运商：</w:t>
            </w:r>
          </w:p>
          <w:p w14:paraId="4F95CB53">
            <w:pPr>
              <w:jc w:val="left"/>
              <w:rPr>
                <w:rFonts w:ascii="仿宋" w:hAnsi="仿宋" w:eastAsia="仿宋" w:cs="Times New Roman"/>
                <w:sz w:val="24"/>
                <w:szCs w:val="24"/>
              </w:rPr>
            </w:pPr>
            <w:r>
              <w:rPr>
                <w:rFonts w:hint="eastAsia" w:ascii="仿宋" w:hAnsi="仿宋" w:eastAsia="仿宋" w:cs="Times New Roman"/>
                <w:sz w:val="24"/>
                <w:szCs w:val="24"/>
              </w:rPr>
              <w:t>到货时间：</w:t>
            </w:r>
          </w:p>
          <w:p w14:paraId="667670F1">
            <w:pPr>
              <w:jc w:val="left"/>
              <w:rPr>
                <w:rFonts w:ascii="仿宋" w:hAnsi="仿宋" w:eastAsia="仿宋" w:cs="Times New Roman"/>
                <w:sz w:val="24"/>
                <w:szCs w:val="24"/>
              </w:rPr>
            </w:pPr>
            <w:r>
              <w:rPr>
                <w:rFonts w:hint="eastAsia" w:ascii="仿宋" w:hAnsi="仿宋" w:eastAsia="仿宋" w:cs="Times New Roman"/>
                <w:sz w:val="24"/>
                <w:szCs w:val="24"/>
              </w:rPr>
              <w:t>送货地址：</w:t>
            </w:r>
          </w:p>
          <w:p w14:paraId="05412FD1">
            <w:pPr>
              <w:jc w:val="left"/>
              <w:rPr>
                <w:rFonts w:ascii="仿宋" w:hAnsi="仿宋" w:eastAsia="仿宋" w:cs="Times New Roman"/>
                <w:sz w:val="24"/>
                <w:szCs w:val="24"/>
              </w:rPr>
            </w:pPr>
            <w:r>
              <w:rPr>
                <w:rFonts w:hint="eastAsia" w:ascii="仿宋" w:hAnsi="仿宋" w:eastAsia="仿宋" w:cs="Times New Roman"/>
                <w:sz w:val="24"/>
                <w:szCs w:val="24"/>
              </w:rPr>
              <w:t>收货人：</w:t>
            </w:r>
          </w:p>
          <w:p w14:paraId="34266C72">
            <w:pPr>
              <w:jc w:val="left"/>
              <w:rPr>
                <w:rFonts w:ascii="仿宋" w:hAnsi="仿宋" w:eastAsia="仿宋" w:cs="Times New Roman"/>
                <w:sz w:val="24"/>
                <w:szCs w:val="24"/>
              </w:rPr>
            </w:pPr>
            <w:r>
              <w:rPr>
                <w:rFonts w:hint="eastAsia" w:ascii="仿宋" w:hAnsi="仿宋" w:eastAsia="仿宋" w:cs="Times New Roman"/>
                <w:sz w:val="24"/>
                <w:szCs w:val="24"/>
              </w:rPr>
              <w:t>电话：</w:t>
            </w:r>
          </w:p>
          <w:p w14:paraId="0BA0509F">
            <w:pPr>
              <w:jc w:val="left"/>
              <w:rPr>
                <w:rFonts w:ascii="仿宋" w:hAnsi="仿宋" w:eastAsia="仿宋" w:cs="Times New Roman"/>
                <w:sz w:val="24"/>
                <w:szCs w:val="24"/>
              </w:rPr>
            </w:pPr>
            <w:r>
              <w:rPr>
                <w:rFonts w:hint="eastAsia" w:ascii="仿宋" w:hAnsi="仿宋" w:eastAsia="仿宋" w:cs="Times New Roman"/>
                <w:sz w:val="24"/>
                <w:szCs w:val="24"/>
              </w:rPr>
              <w:t>电子邮箱：</w:t>
            </w:r>
          </w:p>
        </w:tc>
      </w:tr>
      <w:tr w14:paraId="6E03485E">
        <w:tblPrEx>
          <w:tblCellMar>
            <w:top w:w="0" w:type="dxa"/>
            <w:left w:w="0" w:type="dxa"/>
            <w:bottom w:w="0" w:type="dxa"/>
            <w:right w:w="0" w:type="dxa"/>
          </w:tblCellMar>
        </w:tblPrEx>
        <w:trPr>
          <w:trHeight w:val="155" w:hRule="atLeast"/>
        </w:trPr>
        <w:tc>
          <w:tcPr>
            <w:tcW w:w="5000" w:type="pct"/>
            <w:gridSpan w:val="13"/>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630938C6">
            <w:pPr>
              <w:jc w:val="center"/>
              <w:rPr>
                <w:rFonts w:ascii="仿宋" w:hAnsi="仿宋" w:eastAsia="仿宋" w:cs="Times New Roman"/>
                <w:sz w:val="24"/>
                <w:szCs w:val="24"/>
              </w:rPr>
            </w:pPr>
            <w:r>
              <w:rPr>
                <w:rFonts w:ascii="仿宋" w:hAnsi="仿宋" w:eastAsia="仿宋" w:cs="Times New Roman"/>
                <w:b/>
                <w:bCs/>
                <w:sz w:val="24"/>
                <w:szCs w:val="24"/>
              </w:rPr>
              <w:t>货物费明细</w:t>
            </w:r>
          </w:p>
        </w:tc>
      </w:tr>
      <w:tr w14:paraId="689AC821">
        <w:tblPrEx>
          <w:tblCellMar>
            <w:top w:w="0" w:type="dxa"/>
            <w:left w:w="0" w:type="dxa"/>
            <w:bottom w:w="0" w:type="dxa"/>
            <w:right w:w="0" w:type="dxa"/>
          </w:tblCellMar>
        </w:tblPrEx>
        <w:trPr>
          <w:trHeight w:val="229" w:hRule="atLeast"/>
        </w:trPr>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15EC0A73">
            <w:pPr>
              <w:rPr>
                <w:rFonts w:ascii="仿宋" w:hAnsi="仿宋" w:eastAsia="仿宋" w:cs="Times New Roman"/>
                <w:sz w:val="24"/>
                <w:szCs w:val="24"/>
              </w:rPr>
            </w:pPr>
            <w:r>
              <w:rPr>
                <w:rFonts w:ascii="仿宋" w:hAnsi="仿宋" w:eastAsia="仿宋" w:cs="Times New Roman"/>
                <w:b/>
                <w:bCs/>
                <w:sz w:val="24"/>
                <w:szCs w:val="24"/>
              </w:rPr>
              <w:t>序号</w:t>
            </w:r>
          </w:p>
        </w:tc>
        <w:tc>
          <w:tcPr>
            <w:tcW w:w="65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3DD815A5">
            <w:pPr>
              <w:rPr>
                <w:rFonts w:ascii="仿宋" w:hAnsi="仿宋" w:eastAsia="仿宋" w:cs="Times New Roman"/>
                <w:sz w:val="24"/>
                <w:szCs w:val="24"/>
              </w:rPr>
            </w:pPr>
            <w:r>
              <w:rPr>
                <w:rFonts w:ascii="仿宋" w:hAnsi="仿宋" w:eastAsia="仿宋" w:cs="Times New Roman"/>
                <w:b/>
                <w:bCs/>
                <w:sz w:val="24"/>
                <w:szCs w:val="24"/>
              </w:rPr>
              <w:t>货物名称（物料名称）</w:t>
            </w:r>
          </w:p>
        </w:tc>
        <w:tc>
          <w:tcPr>
            <w:tcW w:w="772"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09A550E5">
            <w:pPr>
              <w:rPr>
                <w:rFonts w:ascii="仿宋" w:hAnsi="仿宋" w:eastAsia="仿宋" w:cs="Times New Roman"/>
                <w:sz w:val="24"/>
                <w:szCs w:val="24"/>
              </w:rPr>
            </w:pPr>
            <w:r>
              <w:rPr>
                <w:rFonts w:ascii="仿宋" w:hAnsi="仿宋" w:eastAsia="仿宋" w:cs="Times New Roman"/>
                <w:b/>
                <w:bCs/>
                <w:sz w:val="24"/>
                <w:szCs w:val="24"/>
              </w:rPr>
              <w:t>货物编码（物料编码）</w:t>
            </w:r>
          </w:p>
        </w:tc>
        <w:tc>
          <w:tcPr>
            <w:tcW w:w="8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2C4836E5">
            <w:pPr>
              <w:rPr>
                <w:rFonts w:ascii="仿宋" w:hAnsi="仿宋" w:eastAsia="仿宋" w:cs="Times New Roman"/>
                <w:sz w:val="24"/>
                <w:szCs w:val="24"/>
              </w:rPr>
            </w:pPr>
            <w:r>
              <w:rPr>
                <w:rFonts w:ascii="仿宋" w:hAnsi="仿宋" w:eastAsia="仿宋" w:cs="Times New Roman"/>
                <w:b/>
                <w:bCs/>
                <w:sz w:val="24"/>
                <w:szCs w:val="24"/>
              </w:rPr>
              <w:t>原厂商规格型号</w:t>
            </w:r>
          </w:p>
        </w:tc>
        <w:tc>
          <w:tcPr>
            <w:tcW w:w="207"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60E3C256">
            <w:pPr>
              <w:rPr>
                <w:rFonts w:ascii="仿宋" w:hAnsi="仿宋" w:eastAsia="仿宋" w:cs="Times New Roman"/>
                <w:sz w:val="24"/>
                <w:szCs w:val="24"/>
              </w:rPr>
            </w:pPr>
            <w:r>
              <w:rPr>
                <w:rFonts w:ascii="仿宋" w:hAnsi="仿宋" w:eastAsia="仿宋" w:cs="Times New Roman"/>
                <w:b/>
                <w:bCs/>
                <w:sz w:val="24"/>
                <w:szCs w:val="24"/>
              </w:rPr>
              <w:t>备注</w:t>
            </w:r>
          </w:p>
        </w:tc>
        <w:tc>
          <w:tcPr>
            <w:tcW w:w="316"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580492CC">
            <w:pPr>
              <w:rPr>
                <w:rFonts w:ascii="仿宋" w:hAnsi="仿宋" w:eastAsia="仿宋" w:cs="Times New Roman"/>
                <w:sz w:val="24"/>
                <w:szCs w:val="24"/>
              </w:rPr>
            </w:pPr>
            <w:r>
              <w:rPr>
                <w:rFonts w:ascii="仿宋" w:hAnsi="仿宋" w:eastAsia="仿宋" w:cs="Times New Roman"/>
                <w:b/>
                <w:bCs/>
                <w:sz w:val="24"/>
                <w:szCs w:val="24"/>
              </w:rPr>
              <w:t>计量单位</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43DF87A1">
            <w:pPr>
              <w:rPr>
                <w:rFonts w:ascii="仿宋" w:hAnsi="仿宋" w:eastAsia="仿宋" w:cs="Times New Roman"/>
                <w:sz w:val="24"/>
                <w:szCs w:val="24"/>
              </w:rPr>
            </w:pPr>
            <w:r>
              <w:rPr>
                <w:rFonts w:ascii="仿宋" w:hAnsi="仿宋" w:eastAsia="仿宋" w:cs="Times New Roman"/>
                <w:b/>
                <w:bCs/>
                <w:sz w:val="24"/>
                <w:szCs w:val="24"/>
              </w:rPr>
              <w:t>单价价款</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58F1FCC6">
            <w:pPr>
              <w:rPr>
                <w:rFonts w:ascii="仿宋" w:hAnsi="仿宋" w:eastAsia="仿宋" w:cs="Times New Roman"/>
                <w:sz w:val="24"/>
                <w:szCs w:val="24"/>
              </w:rPr>
            </w:pPr>
            <w:r>
              <w:rPr>
                <w:rFonts w:ascii="仿宋" w:hAnsi="仿宋" w:eastAsia="仿宋" w:cs="Times New Roman"/>
                <w:b/>
                <w:bCs/>
                <w:sz w:val="24"/>
                <w:szCs w:val="24"/>
              </w:rPr>
              <w:t>采购数量</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3FF220BF">
            <w:pPr>
              <w:rPr>
                <w:rFonts w:ascii="仿宋" w:hAnsi="仿宋" w:eastAsia="仿宋" w:cs="Times New Roman"/>
                <w:sz w:val="24"/>
                <w:szCs w:val="24"/>
              </w:rPr>
            </w:pPr>
            <w:r>
              <w:rPr>
                <w:rFonts w:ascii="仿宋" w:hAnsi="仿宋" w:eastAsia="仿宋" w:cs="Times New Roman"/>
                <w:b/>
                <w:bCs/>
                <w:sz w:val="24"/>
                <w:szCs w:val="24"/>
              </w:rPr>
              <w:t>价款小计</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548471E2">
            <w:pPr>
              <w:rPr>
                <w:rFonts w:ascii="仿宋" w:hAnsi="仿宋" w:eastAsia="仿宋" w:cs="Times New Roman"/>
                <w:sz w:val="24"/>
                <w:szCs w:val="24"/>
              </w:rPr>
            </w:pPr>
            <w:r>
              <w:rPr>
                <w:rFonts w:ascii="仿宋" w:hAnsi="仿宋" w:eastAsia="仿宋" w:cs="Times New Roman"/>
                <w:b/>
                <w:bCs/>
                <w:sz w:val="24"/>
                <w:szCs w:val="24"/>
              </w:rPr>
              <w:t>税率</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73E7EAB4">
            <w:pPr>
              <w:rPr>
                <w:rFonts w:ascii="仿宋" w:hAnsi="仿宋" w:eastAsia="仿宋" w:cs="Times New Roman"/>
                <w:sz w:val="24"/>
                <w:szCs w:val="24"/>
              </w:rPr>
            </w:pPr>
            <w:r>
              <w:rPr>
                <w:rFonts w:ascii="仿宋" w:hAnsi="仿宋" w:eastAsia="仿宋" w:cs="Times New Roman"/>
                <w:b/>
                <w:bCs/>
                <w:sz w:val="24"/>
                <w:szCs w:val="24"/>
              </w:rPr>
              <w:t>税款小计</w:t>
            </w:r>
          </w:p>
        </w:tc>
        <w:tc>
          <w:tcPr>
            <w:tcW w:w="40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28B860C6">
            <w:pPr>
              <w:rPr>
                <w:rFonts w:ascii="仿宋" w:hAnsi="仿宋" w:eastAsia="仿宋" w:cs="Times New Roman"/>
                <w:sz w:val="24"/>
                <w:szCs w:val="24"/>
              </w:rPr>
            </w:pPr>
            <w:r>
              <w:rPr>
                <w:rFonts w:ascii="仿宋" w:hAnsi="仿宋" w:eastAsia="仿宋" w:cs="Times New Roman"/>
                <w:b/>
                <w:bCs/>
                <w:sz w:val="24"/>
                <w:szCs w:val="24"/>
              </w:rPr>
              <w:t>价税合计</w:t>
            </w:r>
          </w:p>
        </w:tc>
      </w:tr>
      <w:tr w14:paraId="3A0CB72D">
        <w:tblPrEx>
          <w:tblCellMar>
            <w:top w:w="0" w:type="dxa"/>
            <w:left w:w="0" w:type="dxa"/>
            <w:bottom w:w="0" w:type="dxa"/>
            <w:right w:w="0" w:type="dxa"/>
          </w:tblCellMar>
        </w:tblPrEx>
        <w:trPr>
          <w:trHeight w:val="154" w:hRule="atLeast"/>
        </w:trPr>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62A8B951">
            <w:pPr>
              <w:rPr>
                <w:rFonts w:ascii="仿宋" w:hAnsi="仿宋" w:eastAsia="仿宋" w:cs="Times New Roman"/>
                <w:sz w:val="24"/>
                <w:szCs w:val="24"/>
              </w:rPr>
            </w:pPr>
            <w:r>
              <w:rPr>
                <w:rFonts w:ascii="仿宋" w:hAnsi="仿宋" w:eastAsia="仿宋" w:cs="Times New Roman"/>
                <w:sz w:val="24"/>
                <w:szCs w:val="24"/>
              </w:rPr>
              <w:t>　</w:t>
            </w:r>
          </w:p>
        </w:tc>
        <w:tc>
          <w:tcPr>
            <w:tcW w:w="65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F70C84E">
            <w:pPr>
              <w:rPr>
                <w:rFonts w:ascii="仿宋" w:hAnsi="仿宋" w:eastAsia="仿宋" w:cs="Times New Roman"/>
                <w:sz w:val="24"/>
                <w:szCs w:val="24"/>
              </w:rPr>
            </w:pPr>
            <w:r>
              <w:rPr>
                <w:rFonts w:ascii="仿宋" w:hAnsi="仿宋" w:eastAsia="仿宋" w:cs="Times New Roman"/>
                <w:sz w:val="24"/>
                <w:szCs w:val="24"/>
              </w:rPr>
              <w:t>　</w:t>
            </w:r>
          </w:p>
        </w:tc>
        <w:tc>
          <w:tcPr>
            <w:tcW w:w="772"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7800CF28">
            <w:pPr>
              <w:rPr>
                <w:rFonts w:ascii="仿宋" w:hAnsi="仿宋" w:eastAsia="仿宋" w:cs="Times New Roman"/>
                <w:sz w:val="24"/>
                <w:szCs w:val="24"/>
              </w:rPr>
            </w:pPr>
            <w:r>
              <w:rPr>
                <w:rFonts w:ascii="仿宋" w:hAnsi="仿宋" w:eastAsia="仿宋" w:cs="Times New Roman"/>
                <w:sz w:val="24"/>
                <w:szCs w:val="24"/>
              </w:rPr>
              <w:t>　</w:t>
            </w:r>
          </w:p>
        </w:tc>
        <w:tc>
          <w:tcPr>
            <w:tcW w:w="8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2C40FD88">
            <w:pPr>
              <w:rPr>
                <w:rFonts w:ascii="仿宋" w:hAnsi="仿宋" w:eastAsia="仿宋" w:cs="Times New Roman"/>
                <w:sz w:val="24"/>
                <w:szCs w:val="24"/>
              </w:rPr>
            </w:pPr>
            <w:r>
              <w:rPr>
                <w:rFonts w:ascii="仿宋" w:hAnsi="仿宋" w:eastAsia="仿宋" w:cs="Times New Roman"/>
                <w:sz w:val="24"/>
                <w:szCs w:val="24"/>
              </w:rPr>
              <w:t>　</w:t>
            </w:r>
          </w:p>
        </w:tc>
        <w:tc>
          <w:tcPr>
            <w:tcW w:w="207"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5DF3002">
            <w:pPr>
              <w:rPr>
                <w:rFonts w:ascii="仿宋" w:hAnsi="仿宋" w:eastAsia="仿宋" w:cs="Times New Roman"/>
                <w:sz w:val="24"/>
                <w:szCs w:val="24"/>
              </w:rPr>
            </w:pPr>
            <w:r>
              <w:rPr>
                <w:rFonts w:ascii="仿宋" w:hAnsi="仿宋" w:eastAsia="仿宋" w:cs="Times New Roman"/>
                <w:sz w:val="24"/>
                <w:szCs w:val="24"/>
              </w:rPr>
              <w:t>　</w:t>
            </w:r>
          </w:p>
        </w:tc>
        <w:tc>
          <w:tcPr>
            <w:tcW w:w="316"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6D216CF0">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6A63BAB">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7C40726D">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1DDA776">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94E41F8">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72BDD94">
            <w:pPr>
              <w:rPr>
                <w:rFonts w:ascii="仿宋" w:hAnsi="仿宋" w:eastAsia="仿宋" w:cs="Times New Roman"/>
                <w:sz w:val="24"/>
                <w:szCs w:val="24"/>
              </w:rPr>
            </w:pPr>
            <w:r>
              <w:rPr>
                <w:rFonts w:ascii="仿宋" w:hAnsi="仿宋" w:eastAsia="仿宋" w:cs="Times New Roman"/>
                <w:sz w:val="24"/>
                <w:szCs w:val="24"/>
              </w:rPr>
              <w:t>　</w:t>
            </w:r>
          </w:p>
        </w:tc>
        <w:tc>
          <w:tcPr>
            <w:tcW w:w="40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57D1614">
            <w:pPr>
              <w:rPr>
                <w:rFonts w:ascii="仿宋" w:hAnsi="仿宋" w:eastAsia="仿宋" w:cs="Times New Roman"/>
                <w:sz w:val="24"/>
                <w:szCs w:val="24"/>
              </w:rPr>
            </w:pPr>
            <w:r>
              <w:rPr>
                <w:rFonts w:ascii="仿宋" w:hAnsi="仿宋" w:eastAsia="仿宋" w:cs="Times New Roman"/>
                <w:sz w:val="24"/>
                <w:szCs w:val="24"/>
              </w:rPr>
              <w:t>　</w:t>
            </w:r>
          </w:p>
        </w:tc>
      </w:tr>
      <w:tr w14:paraId="14D30113">
        <w:tblPrEx>
          <w:tblCellMar>
            <w:top w:w="0" w:type="dxa"/>
            <w:left w:w="0" w:type="dxa"/>
            <w:bottom w:w="0" w:type="dxa"/>
            <w:right w:w="0" w:type="dxa"/>
          </w:tblCellMar>
        </w:tblPrEx>
        <w:trPr>
          <w:trHeight w:val="154" w:hRule="atLeast"/>
        </w:trPr>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79AB9ECA">
            <w:pPr>
              <w:rPr>
                <w:rFonts w:ascii="仿宋" w:hAnsi="仿宋" w:eastAsia="仿宋" w:cs="Times New Roman"/>
                <w:sz w:val="24"/>
                <w:szCs w:val="24"/>
              </w:rPr>
            </w:pPr>
            <w:r>
              <w:rPr>
                <w:rFonts w:ascii="仿宋" w:hAnsi="仿宋" w:eastAsia="仿宋" w:cs="Times New Roman"/>
                <w:sz w:val="24"/>
                <w:szCs w:val="24"/>
              </w:rPr>
              <w:t>　</w:t>
            </w:r>
          </w:p>
        </w:tc>
        <w:tc>
          <w:tcPr>
            <w:tcW w:w="65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DD91C96">
            <w:pPr>
              <w:rPr>
                <w:rFonts w:ascii="仿宋" w:hAnsi="仿宋" w:eastAsia="仿宋" w:cs="Times New Roman"/>
                <w:sz w:val="24"/>
                <w:szCs w:val="24"/>
              </w:rPr>
            </w:pPr>
            <w:r>
              <w:rPr>
                <w:rFonts w:ascii="仿宋" w:hAnsi="仿宋" w:eastAsia="仿宋" w:cs="Times New Roman"/>
                <w:sz w:val="24"/>
                <w:szCs w:val="24"/>
              </w:rPr>
              <w:t>　</w:t>
            </w:r>
          </w:p>
        </w:tc>
        <w:tc>
          <w:tcPr>
            <w:tcW w:w="772"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2418237">
            <w:pPr>
              <w:rPr>
                <w:rFonts w:ascii="仿宋" w:hAnsi="仿宋" w:eastAsia="仿宋" w:cs="Times New Roman"/>
                <w:sz w:val="24"/>
                <w:szCs w:val="24"/>
              </w:rPr>
            </w:pPr>
            <w:r>
              <w:rPr>
                <w:rFonts w:ascii="仿宋" w:hAnsi="仿宋" w:eastAsia="仿宋" w:cs="Times New Roman"/>
                <w:sz w:val="24"/>
                <w:szCs w:val="24"/>
              </w:rPr>
              <w:t>　</w:t>
            </w:r>
          </w:p>
        </w:tc>
        <w:tc>
          <w:tcPr>
            <w:tcW w:w="8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8218B0D">
            <w:pPr>
              <w:rPr>
                <w:rFonts w:ascii="仿宋" w:hAnsi="仿宋" w:eastAsia="仿宋" w:cs="Times New Roman"/>
                <w:sz w:val="24"/>
                <w:szCs w:val="24"/>
              </w:rPr>
            </w:pPr>
            <w:r>
              <w:rPr>
                <w:rFonts w:ascii="仿宋" w:hAnsi="仿宋" w:eastAsia="仿宋" w:cs="Times New Roman"/>
                <w:sz w:val="24"/>
                <w:szCs w:val="24"/>
              </w:rPr>
              <w:t>　</w:t>
            </w:r>
          </w:p>
        </w:tc>
        <w:tc>
          <w:tcPr>
            <w:tcW w:w="207"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7308FFDA">
            <w:pPr>
              <w:rPr>
                <w:rFonts w:ascii="仿宋" w:hAnsi="仿宋" w:eastAsia="仿宋" w:cs="Times New Roman"/>
                <w:sz w:val="24"/>
                <w:szCs w:val="24"/>
              </w:rPr>
            </w:pPr>
            <w:r>
              <w:rPr>
                <w:rFonts w:ascii="仿宋" w:hAnsi="仿宋" w:eastAsia="仿宋" w:cs="Times New Roman"/>
                <w:sz w:val="24"/>
                <w:szCs w:val="24"/>
              </w:rPr>
              <w:t>　</w:t>
            </w:r>
          </w:p>
        </w:tc>
        <w:tc>
          <w:tcPr>
            <w:tcW w:w="316"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0119CE0F">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72874D82">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64C2BB42">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20736C03">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7D9D7F6D">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6BDB99AC">
            <w:pPr>
              <w:rPr>
                <w:rFonts w:ascii="仿宋" w:hAnsi="仿宋" w:eastAsia="仿宋" w:cs="Times New Roman"/>
                <w:sz w:val="24"/>
                <w:szCs w:val="24"/>
              </w:rPr>
            </w:pPr>
            <w:r>
              <w:rPr>
                <w:rFonts w:ascii="仿宋" w:hAnsi="仿宋" w:eastAsia="仿宋" w:cs="Times New Roman"/>
                <w:sz w:val="24"/>
                <w:szCs w:val="24"/>
              </w:rPr>
              <w:t>　</w:t>
            </w:r>
          </w:p>
        </w:tc>
        <w:tc>
          <w:tcPr>
            <w:tcW w:w="40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4E6E626">
            <w:pPr>
              <w:rPr>
                <w:rFonts w:ascii="仿宋" w:hAnsi="仿宋" w:eastAsia="仿宋" w:cs="Times New Roman"/>
                <w:sz w:val="24"/>
                <w:szCs w:val="24"/>
              </w:rPr>
            </w:pPr>
            <w:r>
              <w:rPr>
                <w:rFonts w:ascii="仿宋" w:hAnsi="仿宋" w:eastAsia="仿宋" w:cs="Times New Roman"/>
                <w:sz w:val="24"/>
                <w:szCs w:val="24"/>
              </w:rPr>
              <w:t>　</w:t>
            </w:r>
          </w:p>
        </w:tc>
      </w:tr>
      <w:tr w14:paraId="51F7F0F1">
        <w:tblPrEx>
          <w:tblCellMar>
            <w:top w:w="0" w:type="dxa"/>
            <w:left w:w="0" w:type="dxa"/>
            <w:bottom w:w="0" w:type="dxa"/>
            <w:right w:w="0" w:type="dxa"/>
          </w:tblCellMar>
        </w:tblPrEx>
        <w:trPr>
          <w:trHeight w:val="154" w:hRule="atLeast"/>
        </w:trPr>
        <w:tc>
          <w:tcPr>
            <w:tcW w:w="3603" w:type="pct"/>
            <w:gridSpan w:val="9"/>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272F66C0">
            <w:pPr>
              <w:rPr>
                <w:rFonts w:ascii="仿宋" w:hAnsi="仿宋" w:eastAsia="仿宋" w:cs="Times New Roman"/>
                <w:sz w:val="24"/>
                <w:szCs w:val="24"/>
              </w:rPr>
            </w:pPr>
            <w:r>
              <w:rPr>
                <w:rFonts w:ascii="仿宋" w:hAnsi="仿宋" w:eastAsia="仿宋" w:cs="Times New Roman"/>
                <w:b/>
                <w:bCs/>
                <w:sz w:val="24"/>
                <w:szCs w:val="24"/>
              </w:rPr>
              <w:t>货物费合计金额：</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EA0A6F0">
            <w:pPr>
              <w:rPr>
                <w:rFonts w:ascii="仿宋" w:hAnsi="仿宋" w:eastAsia="仿宋" w:cs="Times New Roman"/>
                <w:sz w:val="24"/>
                <w:szCs w:val="24"/>
              </w:rPr>
            </w:pPr>
            <w:r>
              <w:rPr>
                <w:rFonts w:ascii="仿宋" w:hAnsi="仿宋" w:eastAsia="仿宋" w:cs="Times New Roman"/>
                <w:b/>
                <w:bCs/>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D651664">
            <w:pPr>
              <w:rPr>
                <w:rFonts w:ascii="仿宋" w:hAnsi="仿宋" w:eastAsia="仿宋" w:cs="Times New Roman"/>
                <w:sz w:val="24"/>
                <w:szCs w:val="24"/>
              </w:rPr>
            </w:pPr>
            <w:r>
              <w:rPr>
                <w:rFonts w:ascii="仿宋" w:hAnsi="仿宋" w:eastAsia="仿宋" w:cs="Times New Roman"/>
                <w:b/>
                <w:bCs/>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01AF1B21">
            <w:pPr>
              <w:rPr>
                <w:rFonts w:ascii="仿宋" w:hAnsi="仿宋" w:eastAsia="仿宋" w:cs="Times New Roman"/>
                <w:sz w:val="24"/>
                <w:szCs w:val="24"/>
              </w:rPr>
            </w:pPr>
            <w:r>
              <w:rPr>
                <w:rFonts w:ascii="仿宋" w:hAnsi="仿宋" w:eastAsia="仿宋" w:cs="Times New Roman"/>
                <w:b/>
                <w:bCs/>
                <w:sz w:val="24"/>
                <w:szCs w:val="24"/>
              </w:rPr>
              <w:t>　</w:t>
            </w:r>
          </w:p>
        </w:tc>
        <w:tc>
          <w:tcPr>
            <w:tcW w:w="40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65E5A7BC">
            <w:pPr>
              <w:rPr>
                <w:rFonts w:ascii="仿宋" w:hAnsi="仿宋" w:eastAsia="仿宋" w:cs="Times New Roman"/>
                <w:sz w:val="24"/>
                <w:szCs w:val="24"/>
              </w:rPr>
            </w:pPr>
            <w:r>
              <w:rPr>
                <w:rFonts w:ascii="仿宋" w:hAnsi="仿宋" w:eastAsia="仿宋" w:cs="Times New Roman"/>
                <w:b/>
                <w:bCs/>
                <w:sz w:val="24"/>
                <w:szCs w:val="24"/>
              </w:rPr>
              <w:t>　</w:t>
            </w:r>
          </w:p>
        </w:tc>
      </w:tr>
      <w:tr w14:paraId="29700421">
        <w:tblPrEx>
          <w:tblCellMar>
            <w:top w:w="0" w:type="dxa"/>
            <w:left w:w="0" w:type="dxa"/>
            <w:bottom w:w="0" w:type="dxa"/>
            <w:right w:w="0" w:type="dxa"/>
          </w:tblCellMar>
        </w:tblPrEx>
        <w:trPr>
          <w:trHeight w:val="154" w:hRule="atLeast"/>
        </w:trPr>
        <w:tc>
          <w:tcPr>
            <w:tcW w:w="5000" w:type="pct"/>
            <w:gridSpan w:val="13"/>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03E6DBFE">
            <w:pPr>
              <w:jc w:val="center"/>
              <w:rPr>
                <w:rFonts w:ascii="仿宋" w:hAnsi="仿宋" w:eastAsia="仿宋" w:cs="Times New Roman"/>
                <w:sz w:val="24"/>
                <w:szCs w:val="24"/>
              </w:rPr>
            </w:pPr>
            <w:r>
              <w:rPr>
                <w:rFonts w:ascii="仿宋" w:hAnsi="仿宋" w:eastAsia="仿宋" w:cs="Times New Roman"/>
                <w:b/>
                <w:bCs/>
                <w:sz w:val="24"/>
                <w:szCs w:val="24"/>
              </w:rPr>
              <w:t>服务费明细</w:t>
            </w:r>
          </w:p>
        </w:tc>
      </w:tr>
      <w:tr w14:paraId="50374960">
        <w:tblPrEx>
          <w:tblCellMar>
            <w:top w:w="0" w:type="dxa"/>
            <w:left w:w="0" w:type="dxa"/>
            <w:bottom w:w="0" w:type="dxa"/>
            <w:right w:w="0" w:type="dxa"/>
          </w:tblCellMar>
        </w:tblPrEx>
        <w:trPr>
          <w:trHeight w:val="229" w:hRule="atLeast"/>
        </w:trPr>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3F2EF916">
            <w:pPr>
              <w:rPr>
                <w:rFonts w:ascii="仿宋" w:hAnsi="仿宋" w:eastAsia="仿宋" w:cs="Times New Roman"/>
                <w:sz w:val="24"/>
                <w:szCs w:val="24"/>
              </w:rPr>
            </w:pPr>
            <w:r>
              <w:rPr>
                <w:rFonts w:ascii="仿宋" w:hAnsi="仿宋" w:eastAsia="仿宋" w:cs="Times New Roman"/>
                <w:b/>
                <w:bCs/>
                <w:sz w:val="24"/>
                <w:szCs w:val="24"/>
              </w:rPr>
              <w:t>序号</w:t>
            </w:r>
          </w:p>
        </w:tc>
        <w:tc>
          <w:tcPr>
            <w:tcW w:w="1259" w:type="pct"/>
            <w:gridSpan w:val="2"/>
            <w:tcBorders>
              <w:top w:val="single" w:color="000000" w:sz="4" w:space="0"/>
              <w:left w:val="single" w:color="000000" w:sz="4" w:space="0"/>
              <w:bottom w:val="single" w:color="auto" w:sz="4" w:space="0"/>
              <w:right w:val="single" w:color="000000" w:sz="4" w:space="0"/>
            </w:tcBorders>
            <w:noWrap w:val="0"/>
            <w:tcMar>
              <w:top w:w="5" w:type="dxa"/>
              <w:left w:w="5" w:type="dxa"/>
              <w:bottom w:w="0" w:type="dxa"/>
              <w:right w:w="5" w:type="dxa"/>
            </w:tcMar>
            <w:vAlign w:val="top"/>
          </w:tcPr>
          <w:p w14:paraId="30C30EAF">
            <w:pPr>
              <w:rPr>
                <w:rFonts w:ascii="仿宋" w:hAnsi="仿宋" w:eastAsia="仿宋" w:cs="Times New Roman"/>
                <w:sz w:val="24"/>
                <w:szCs w:val="24"/>
              </w:rPr>
            </w:pPr>
            <w:r>
              <w:rPr>
                <w:rFonts w:ascii="仿宋" w:hAnsi="仿宋" w:eastAsia="仿宋" w:cs="Times New Roman"/>
                <w:b/>
                <w:bCs/>
                <w:sz w:val="24"/>
                <w:szCs w:val="24"/>
              </w:rPr>
              <w:t>费用类型</w:t>
            </w:r>
          </w:p>
          <w:p w14:paraId="643E1851">
            <w:pPr>
              <w:rPr>
                <w:rFonts w:ascii="仿宋" w:hAnsi="仿宋" w:eastAsia="仿宋" w:cs="Times New Roman"/>
                <w:sz w:val="24"/>
                <w:szCs w:val="24"/>
              </w:rPr>
            </w:pPr>
            <w:r>
              <w:rPr>
                <w:rFonts w:ascii="仿宋" w:hAnsi="仿宋" w:eastAsia="仿宋" w:cs="Times New Roman"/>
                <w:sz w:val="24"/>
                <w:szCs w:val="24"/>
              </w:rPr>
              <w:t>　</w:t>
            </w:r>
          </w:p>
        </w:tc>
        <w:tc>
          <w:tcPr>
            <w:tcW w:w="1259" w:type="pct"/>
            <w:gridSpan w:val="3"/>
            <w:tcBorders>
              <w:top w:val="single" w:color="000000" w:sz="4" w:space="0"/>
              <w:left w:val="single" w:color="000000" w:sz="4" w:space="0"/>
              <w:bottom w:val="single" w:color="auto" w:sz="4" w:space="0"/>
              <w:right w:val="single" w:color="000000" w:sz="4" w:space="0"/>
            </w:tcBorders>
            <w:noWrap w:val="0"/>
            <w:vAlign w:val="top"/>
          </w:tcPr>
          <w:p w14:paraId="09E198A0">
            <w:pPr>
              <w:rPr>
                <w:rFonts w:ascii="仿宋" w:hAnsi="仿宋" w:eastAsia="仿宋" w:cs="Times New Roman"/>
                <w:b/>
                <w:sz w:val="24"/>
                <w:szCs w:val="24"/>
              </w:rPr>
            </w:pPr>
            <w:r>
              <w:rPr>
                <w:rFonts w:ascii="仿宋" w:hAnsi="仿宋" w:eastAsia="仿宋" w:cs="Times New Roman"/>
                <w:b/>
                <w:sz w:val="24"/>
                <w:szCs w:val="24"/>
              </w:rPr>
              <w:t>服务供应商</w:t>
            </w:r>
          </w:p>
        </w:tc>
        <w:tc>
          <w:tcPr>
            <w:tcW w:w="316"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53814DC3">
            <w:pPr>
              <w:rPr>
                <w:rFonts w:ascii="仿宋" w:hAnsi="仿宋" w:eastAsia="仿宋" w:cs="Times New Roman"/>
                <w:sz w:val="24"/>
                <w:szCs w:val="24"/>
              </w:rPr>
            </w:pPr>
            <w:r>
              <w:rPr>
                <w:rFonts w:ascii="仿宋" w:hAnsi="仿宋" w:eastAsia="仿宋" w:cs="Times New Roman"/>
                <w:b/>
                <w:bCs/>
                <w:sz w:val="24"/>
                <w:szCs w:val="24"/>
              </w:rPr>
              <w:t>费率</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3FB2B6F6">
            <w:pPr>
              <w:rPr>
                <w:rFonts w:ascii="仿宋" w:hAnsi="仿宋" w:eastAsia="仿宋" w:cs="Times New Roman"/>
                <w:sz w:val="24"/>
                <w:szCs w:val="24"/>
              </w:rPr>
            </w:pPr>
            <w:r>
              <w:rPr>
                <w:rFonts w:ascii="仿宋" w:hAnsi="仿宋" w:eastAsia="仿宋" w:cs="Times New Roman"/>
                <w:b/>
                <w:bCs/>
                <w:sz w:val="24"/>
                <w:szCs w:val="24"/>
              </w:rPr>
              <w:t>单价价款</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53987117">
            <w:pPr>
              <w:rPr>
                <w:rFonts w:ascii="仿宋" w:hAnsi="仿宋" w:eastAsia="仿宋" w:cs="Times New Roman"/>
                <w:sz w:val="24"/>
                <w:szCs w:val="24"/>
              </w:rPr>
            </w:pPr>
            <w:r>
              <w:rPr>
                <w:rFonts w:ascii="仿宋" w:hAnsi="仿宋" w:eastAsia="仿宋" w:cs="Times New Roman"/>
                <w:b/>
                <w:bCs/>
                <w:sz w:val="24"/>
                <w:szCs w:val="24"/>
              </w:rPr>
              <w:t>采购数量</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5BC04A12">
            <w:pPr>
              <w:rPr>
                <w:rFonts w:ascii="仿宋" w:hAnsi="仿宋" w:eastAsia="仿宋" w:cs="Times New Roman"/>
                <w:sz w:val="24"/>
                <w:szCs w:val="24"/>
              </w:rPr>
            </w:pPr>
            <w:r>
              <w:rPr>
                <w:rFonts w:ascii="仿宋" w:hAnsi="仿宋" w:eastAsia="仿宋" w:cs="Times New Roman"/>
                <w:b/>
                <w:bCs/>
                <w:sz w:val="24"/>
                <w:szCs w:val="24"/>
              </w:rPr>
              <w:t>价款小计</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425640FF">
            <w:pPr>
              <w:rPr>
                <w:rFonts w:ascii="仿宋" w:hAnsi="仿宋" w:eastAsia="仿宋" w:cs="Times New Roman"/>
                <w:sz w:val="24"/>
                <w:szCs w:val="24"/>
              </w:rPr>
            </w:pPr>
            <w:r>
              <w:rPr>
                <w:rFonts w:ascii="仿宋" w:hAnsi="仿宋" w:eastAsia="仿宋" w:cs="Times New Roman"/>
                <w:b/>
                <w:bCs/>
                <w:sz w:val="24"/>
                <w:szCs w:val="24"/>
              </w:rPr>
              <w:t>税率</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5EA3D473">
            <w:pPr>
              <w:rPr>
                <w:rFonts w:ascii="仿宋" w:hAnsi="仿宋" w:eastAsia="仿宋" w:cs="Times New Roman"/>
                <w:sz w:val="24"/>
                <w:szCs w:val="24"/>
              </w:rPr>
            </w:pPr>
            <w:r>
              <w:rPr>
                <w:rFonts w:ascii="仿宋" w:hAnsi="仿宋" w:eastAsia="仿宋" w:cs="Times New Roman"/>
                <w:b/>
                <w:bCs/>
                <w:sz w:val="24"/>
                <w:szCs w:val="24"/>
              </w:rPr>
              <w:t>税款小计</w:t>
            </w:r>
          </w:p>
        </w:tc>
        <w:tc>
          <w:tcPr>
            <w:tcW w:w="40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top"/>
          </w:tcPr>
          <w:p w14:paraId="063B13FD">
            <w:pPr>
              <w:rPr>
                <w:rFonts w:ascii="仿宋" w:hAnsi="仿宋" w:eastAsia="仿宋" w:cs="Times New Roman"/>
                <w:sz w:val="24"/>
                <w:szCs w:val="24"/>
              </w:rPr>
            </w:pPr>
            <w:r>
              <w:rPr>
                <w:rFonts w:ascii="仿宋" w:hAnsi="仿宋" w:eastAsia="仿宋" w:cs="Times New Roman"/>
                <w:b/>
                <w:bCs/>
                <w:sz w:val="24"/>
                <w:szCs w:val="24"/>
              </w:rPr>
              <w:t>价税合计</w:t>
            </w:r>
          </w:p>
        </w:tc>
      </w:tr>
      <w:tr w14:paraId="47B87ECB">
        <w:tblPrEx>
          <w:tblCellMar>
            <w:top w:w="0" w:type="dxa"/>
            <w:left w:w="0" w:type="dxa"/>
            <w:bottom w:w="0" w:type="dxa"/>
            <w:right w:w="0" w:type="dxa"/>
          </w:tblCellMar>
        </w:tblPrEx>
        <w:trPr>
          <w:trHeight w:val="154" w:hRule="atLeast"/>
        </w:trPr>
        <w:tc>
          <w:tcPr>
            <w:tcW w:w="182" w:type="pct"/>
            <w:tcBorders>
              <w:top w:val="single" w:color="000000" w:sz="4" w:space="0"/>
              <w:left w:val="single" w:color="000000" w:sz="4" w:space="0"/>
              <w:bottom w:val="single" w:color="000000" w:sz="4" w:space="0"/>
              <w:right w:val="single" w:color="auto" w:sz="4" w:space="0"/>
            </w:tcBorders>
            <w:noWrap w:val="0"/>
            <w:tcMar>
              <w:top w:w="5" w:type="dxa"/>
              <w:left w:w="5" w:type="dxa"/>
              <w:bottom w:w="0" w:type="dxa"/>
              <w:right w:w="5" w:type="dxa"/>
            </w:tcMar>
            <w:vAlign w:val="center"/>
          </w:tcPr>
          <w:p w14:paraId="29CD5D63">
            <w:pPr>
              <w:rPr>
                <w:rFonts w:ascii="仿宋" w:hAnsi="仿宋" w:eastAsia="仿宋" w:cs="Times New Roman"/>
                <w:sz w:val="24"/>
                <w:szCs w:val="24"/>
              </w:rPr>
            </w:pPr>
            <w:r>
              <w:rPr>
                <w:rFonts w:ascii="仿宋" w:hAnsi="仿宋" w:eastAsia="仿宋" w:cs="Times New Roman"/>
                <w:sz w:val="24"/>
                <w:szCs w:val="24"/>
              </w:rPr>
              <w:t>　</w:t>
            </w:r>
          </w:p>
        </w:tc>
        <w:tc>
          <w:tcPr>
            <w:tcW w:w="1259" w:type="pct"/>
            <w:gridSpan w:val="2"/>
            <w:tcBorders>
              <w:top w:val="single" w:color="auto" w:sz="4" w:space="0"/>
              <w:left w:val="single" w:color="auto" w:sz="4" w:space="0"/>
              <w:bottom w:val="single" w:color="auto" w:sz="4" w:space="0"/>
              <w:right w:val="single" w:color="auto" w:sz="4" w:space="0"/>
            </w:tcBorders>
            <w:noWrap w:val="0"/>
            <w:tcMar>
              <w:top w:w="5" w:type="dxa"/>
              <w:left w:w="5" w:type="dxa"/>
              <w:bottom w:w="0" w:type="dxa"/>
              <w:right w:w="5" w:type="dxa"/>
            </w:tcMar>
            <w:vAlign w:val="center"/>
          </w:tcPr>
          <w:p w14:paraId="0FD244A7">
            <w:pPr>
              <w:rPr>
                <w:rFonts w:ascii="仿宋" w:hAnsi="仿宋" w:eastAsia="仿宋" w:cs="Times New Roman"/>
                <w:sz w:val="24"/>
                <w:szCs w:val="24"/>
              </w:rPr>
            </w:pPr>
          </w:p>
        </w:tc>
        <w:tc>
          <w:tcPr>
            <w:tcW w:w="1259" w:type="pct"/>
            <w:gridSpan w:val="3"/>
            <w:tcBorders>
              <w:top w:val="single" w:color="auto" w:sz="4" w:space="0"/>
              <w:left w:val="single" w:color="auto" w:sz="4" w:space="0"/>
              <w:bottom w:val="single" w:color="auto" w:sz="4" w:space="0"/>
              <w:right w:val="single" w:color="auto" w:sz="4" w:space="0"/>
            </w:tcBorders>
            <w:noWrap w:val="0"/>
            <w:vAlign w:val="center"/>
          </w:tcPr>
          <w:p w14:paraId="092D919B">
            <w:pPr>
              <w:rPr>
                <w:rFonts w:ascii="仿宋" w:hAnsi="仿宋" w:eastAsia="仿宋" w:cs="Times New Roman"/>
                <w:sz w:val="24"/>
                <w:szCs w:val="24"/>
              </w:rPr>
            </w:pPr>
          </w:p>
        </w:tc>
        <w:tc>
          <w:tcPr>
            <w:tcW w:w="316" w:type="pct"/>
            <w:tcBorders>
              <w:top w:val="single" w:color="000000" w:sz="4" w:space="0"/>
              <w:left w:val="single" w:color="auto" w:sz="4" w:space="0"/>
              <w:bottom w:val="single" w:color="000000" w:sz="4" w:space="0"/>
              <w:right w:val="single" w:color="000000" w:sz="4" w:space="0"/>
            </w:tcBorders>
            <w:noWrap w:val="0"/>
            <w:tcMar>
              <w:top w:w="5" w:type="dxa"/>
              <w:left w:w="5" w:type="dxa"/>
              <w:bottom w:w="0" w:type="dxa"/>
              <w:right w:w="5" w:type="dxa"/>
            </w:tcMar>
            <w:vAlign w:val="center"/>
          </w:tcPr>
          <w:p w14:paraId="27E10A99">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7D4AED3F">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05EC9601">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28749DB4">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4ED5BCC">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1BEFBB8">
            <w:pPr>
              <w:rPr>
                <w:rFonts w:ascii="仿宋" w:hAnsi="仿宋" w:eastAsia="仿宋" w:cs="Times New Roman"/>
                <w:sz w:val="24"/>
                <w:szCs w:val="24"/>
              </w:rPr>
            </w:pPr>
            <w:r>
              <w:rPr>
                <w:rFonts w:ascii="仿宋" w:hAnsi="仿宋" w:eastAsia="仿宋" w:cs="Times New Roman"/>
                <w:sz w:val="24"/>
                <w:szCs w:val="24"/>
              </w:rPr>
              <w:t>　</w:t>
            </w:r>
          </w:p>
        </w:tc>
        <w:tc>
          <w:tcPr>
            <w:tcW w:w="40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FE76987">
            <w:pPr>
              <w:rPr>
                <w:rFonts w:ascii="仿宋" w:hAnsi="仿宋" w:eastAsia="仿宋" w:cs="Times New Roman"/>
                <w:sz w:val="24"/>
                <w:szCs w:val="24"/>
              </w:rPr>
            </w:pPr>
            <w:r>
              <w:rPr>
                <w:rFonts w:ascii="仿宋" w:hAnsi="仿宋" w:eastAsia="仿宋" w:cs="Times New Roman"/>
                <w:sz w:val="24"/>
                <w:szCs w:val="24"/>
              </w:rPr>
              <w:t>　</w:t>
            </w:r>
          </w:p>
        </w:tc>
      </w:tr>
      <w:tr w14:paraId="741D056D">
        <w:tblPrEx>
          <w:tblCellMar>
            <w:top w:w="0" w:type="dxa"/>
            <w:left w:w="0" w:type="dxa"/>
            <w:bottom w:w="0" w:type="dxa"/>
            <w:right w:w="0" w:type="dxa"/>
          </w:tblCellMar>
        </w:tblPrEx>
        <w:trPr>
          <w:trHeight w:val="154" w:hRule="atLeast"/>
        </w:trPr>
        <w:tc>
          <w:tcPr>
            <w:tcW w:w="182" w:type="pct"/>
            <w:tcBorders>
              <w:top w:val="single" w:color="000000" w:sz="4" w:space="0"/>
              <w:left w:val="single" w:color="000000" w:sz="4" w:space="0"/>
              <w:bottom w:val="single" w:color="000000" w:sz="4" w:space="0"/>
              <w:right w:val="single" w:color="auto" w:sz="4" w:space="0"/>
            </w:tcBorders>
            <w:noWrap w:val="0"/>
            <w:tcMar>
              <w:top w:w="5" w:type="dxa"/>
              <w:left w:w="5" w:type="dxa"/>
              <w:bottom w:w="0" w:type="dxa"/>
              <w:right w:w="5" w:type="dxa"/>
            </w:tcMar>
            <w:vAlign w:val="center"/>
          </w:tcPr>
          <w:p w14:paraId="5E483EAE">
            <w:pPr>
              <w:rPr>
                <w:rFonts w:ascii="仿宋" w:hAnsi="仿宋" w:eastAsia="仿宋" w:cs="Times New Roman"/>
                <w:sz w:val="24"/>
                <w:szCs w:val="24"/>
              </w:rPr>
            </w:pPr>
            <w:r>
              <w:rPr>
                <w:rFonts w:ascii="仿宋" w:hAnsi="仿宋" w:eastAsia="仿宋" w:cs="Times New Roman"/>
                <w:sz w:val="24"/>
                <w:szCs w:val="24"/>
              </w:rPr>
              <w:t>　</w:t>
            </w:r>
          </w:p>
        </w:tc>
        <w:tc>
          <w:tcPr>
            <w:tcW w:w="1259" w:type="pct"/>
            <w:gridSpan w:val="2"/>
            <w:tcBorders>
              <w:top w:val="single" w:color="auto" w:sz="4" w:space="0"/>
              <w:left w:val="single" w:color="auto" w:sz="4" w:space="0"/>
              <w:bottom w:val="single" w:color="auto" w:sz="4" w:space="0"/>
              <w:right w:val="single" w:color="auto" w:sz="4" w:space="0"/>
            </w:tcBorders>
            <w:noWrap w:val="0"/>
            <w:tcMar>
              <w:top w:w="5" w:type="dxa"/>
              <w:left w:w="5" w:type="dxa"/>
              <w:bottom w:w="0" w:type="dxa"/>
              <w:right w:w="5" w:type="dxa"/>
            </w:tcMar>
            <w:vAlign w:val="center"/>
          </w:tcPr>
          <w:p w14:paraId="249F8B75">
            <w:pPr>
              <w:rPr>
                <w:rFonts w:ascii="仿宋" w:hAnsi="仿宋" w:eastAsia="仿宋" w:cs="Times New Roman"/>
                <w:sz w:val="24"/>
                <w:szCs w:val="24"/>
              </w:rPr>
            </w:pPr>
          </w:p>
        </w:tc>
        <w:tc>
          <w:tcPr>
            <w:tcW w:w="1259" w:type="pct"/>
            <w:gridSpan w:val="3"/>
            <w:tcBorders>
              <w:top w:val="single" w:color="auto" w:sz="4" w:space="0"/>
              <w:left w:val="single" w:color="auto" w:sz="4" w:space="0"/>
              <w:bottom w:val="single" w:color="auto" w:sz="4" w:space="0"/>
              <w:right w:val="single" w:color="auto" w:sz="4" w:space="0"/>
            </w:tcBorders>
            <w:noWrap w:val="0"/>
            <w:vAlign w:val="center"/>
          </w:tcPr>
          <w:p w14:paraId="2367BDD1">
            <w:pPr>
              <w:rPr>
                <w:rFonts w:ascii="仿宋" w:hAnsi="仿宋" w:eastAsia="仿宋" w:cs="Times New Roman"/>
                <w:sz w:val="24"/>
                <w:szCs w:val="24"/>
              </w:rPr>
            </w:pPr>
          </w:p>
        </w:tc>
        <w:tc>
          <w:tcPr>
            <w:tcW w:w="316" w:type="pct"/>
            <w:tcBorders>
              <w:top w:val="single" w:color="000000" w:sz="4" w:space="0"/>
              <w:left w:val="single" w:color="auto" w:sz="4" w:space="0"/>
              <w:bottom w:val="single" w:color="000000" w:sz="4" w:space="0"/>
              <w:right w:val="single" w:color="000000" w:sz="4" w:space="0"/>
            </w:tcBorders>
            <w:noWrap w:val="0"/>
            <w:tcMar>
              <w:top w:w="5" w:type="dxa"/>
              <w:left w:w="5" w:type="dxa"/>
              <w:bottom w:w="0" w:type="dxa"/>
              <w:right w:w="5" w:type="dxa"/>
            </w:tcMar>
            <w:vAlign w:val="center"/>
          </w:tcPr>
          <w:p w14:paraId="22DD5F9D">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E0E535C">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775B6E85">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7F7822FB">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07731E48">
            <w:pPr>
              <w:rPr>
                <w:rFonts w:ascii="仿宋" w:hAnsi="仿宋" w:eastAsia="仿宋" w:cs="Times New Roman"/>
                <w:sz w:val="24"/>
                <w:szCs w:val="24"/>
              </w:rPr>
            </w:pPr>
            <w:r>
              <w:rPr>
                <w:rFonts w:ascii="仿宋" w:hAnsi="仿宋" w:eastAsia="仿宋" w:cs="Times New Roman"/>
                <w:sz w:val="24"/>
                <w:szCs w:val="24"/>
              </w:rPr>
              <w:t>　</w:t>
            </w:r>
          </w:p>
        </w:tc>
        <w:tc>
          <w:tcPr>
            <w:tcW w:w="404"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8281398">
            <w:pPr>
              <w:rPr>
                <w:rFonts w:ascii="仿宋" w:hAnsi="仿宋" w:eastAsia="仿宋" w:cs="Times New Roman"/>
                <w:sz w:val="24"/>
                <w:szCs w:val="24"/>
              </w:rPr>
            </w:pPr>
            <w:r>
              <w:rPr>
                <w:rFonts w:ascii="仿宋" w:hAnsi="仿宋" w:eastAsia="仿宋" w:cs="Times New Roman"/>
                <w:sz w:val="24"/>
                <w:szCs w:val="24"/>
              </w:rPr>
              <w:t>　</w:t>
            </w:r>
          </w:p>
        </w:tc>
        <w:tc>
          <w:tcPr>
            <w:tcW w:w="405" w:type="pct"/>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70F9B9A">
            <w:pPr>
              <w:rPr>
                <w:rFonts w:ascii="仿宋" w:hAnsi="仿宋" w:eastAsia="仿宋" w:cs="Times New Roman"/>
                <w:sz w:val="24"/>
                <w:szCs w:val="24"/>
              </w:rPr>
            </w:pPr>
            <w:r>
              <w:rPr>
                <w:rFonts w:ascii="仿宋" w:hAnsi="仿宋" w:eastAsia="仿宋" w:cs="Times New Roman"/>
                <w:sz w:val="24"/>
                <w:szCs w:val="24"/>
              </w:rPr>
              <w:t>　</w:t>
            </w:r>
          </w:p>
        </w:tc>
      </w:tr>
      <w:tr w14:paraId="55C8474C">
        <w:tblPrEx>
          <w:tblCellMar>
            <w:top w:w="0" w:type="dxa"/>
            <w:left w:w="0" w:type="dxa"/>
            <w:bottom w:w="0" w:type="dxa"/>
            <w:right w:w="0" w:type="dxa"/>
          </w:tblCellMar>
        </w:tblPrEx>
        <w:trPr>
          <w:trHeight w:val="154" w:hRule="atLeast"/>
        </w:trPr>
        <w:tc>
          <w:tcPr>
            <w:tcW w:w="3603" w:type="pct"/>
            <w:gridSpan w:val="9"/>
            <w:tcBorders>
              <w:top w:val="single" w:color="000000" w:sz="4" w:space="0"/>
              <w:left w:val="single" w:color="000000" w:sz="4" w:space="0"/>
              <w:bottom w:val="single" w:color="auto" w:sz="4" w:space="0"/>
              <w:right w:val="single" w:color="000000" w:sz="4" w:space="0"/>
            </w:tcBorders>
            <w:noWrap w:val="0"/>
            <w:tcMar>
              <w:top w:w="5" w:type="dxa"/>
              <w:left w:w="5" w:type="dxa"/>
              <w:bottom w:w="0" w:type="dxa"/>
              <w:right w:w="5" w:type="dxa"/>
            </w:tcMar>
            <w:vAlign w:val="center"/>
          </w:tcPr>
          <w:p w14:paraId="6BE4D184">
            <w:pPr>
              <w:rPr>
                <w:rFonts w:ascii="仿宋" w:hAnsi="仿宋" w:eastAsia="仿宋" w:cs="Times New Roman"/>
                <w:sz w:val="24"/>
                <w:szCs w:val="24"/>
              </w:rPr>
            </w:pPr>
            <w:r>
              <w:rPr>
                <w:rFonts w:ascii="仿宋" w:hAnsi="仿宋" w:eastAsia="仿宋" w:cs="Times New Roman"/>
                <w:b/>
                <w:bCs/>
                <w:sz w:val="24"/>
                <w:szCs w:val="24"/>
              </w:rPr>
              <w:t>服务费合计金额：</w:t>
            </w:r>
          </w:p>
        </w:tc>
        <w:tc>
          <w:tcPr>
            <w:tcW w:w="404" w:type="pct"/>
            <w:tcBorders>
              <w:top w:val="single" w:color="000000" w:sz="4" w:space="0"/>
              <w:left w:val="single" w:color="000000" w:sz="4" w:space="0"/>
              <w:bottom w:val="single" w:color="auto" w:sz="4" w:space="0"/>
              <w:right w:val="single" w:color="000000" w:sz="4" w:space="0"/>
            </w:tcBorders>
            <w:noWrap w:val="0"/>
            <w:tcMar>
              <w:top w:w="5" w:type="dxa"/>
              <w:left w:w="5" w:type="dxa"/>
              <w:bottom w:w="0" w:type="dxa"/>
              <w:right w:w="5" w:type="dxa"/>
            </w:tcMar>
            <w:vAlign w:val="center"/>
          </w:tcPr>
          <w:p w14:paraId="430BE264">
            <w:pPr>
              <w:rPr>
                <w:rFonts w:ascii="仿宋" w:hAnsi="仿宋" w:eastAsia="仿宋" w:cs="Times New Roman"/>
                <w:sz w:val="24"/>
                <w:szCs w:val="24"/>
              </w:rPr>
            </w:pPr>
            <w:r>
              <w:rPr>
                <w:rFonts w:ascii="仿宋" w:hAnsi="仿宋" w:eastAsia="仿宋" w:cs="Times New Roman"/>
                <w:sz w:val="24"/>
                <w:szCs w:val="24"/>
              </w:rPr>
              <w:t>　</w:t>
            </w:r>
          </w:p>
        </w:tc>
        <w:tc>
          <w:tcPr>
            <w:tcW w:w="182" w:type="pct"/>
            <w:tcBorders>
              <w:top w:val="single" w:color="000000" w:sz="4" w:space="0"/>
              <w:left w:val="single" w:color="000000" w:sz="4" w:space="0"/>
              <w:bottom w:val="single" w:color="auto" w:sz="4" w:space="0"/>
              <w:right w:val="single" w:color="000000" w:sz="4" w:space="0"/>
            </w:tcBorders>
            <w:noWrap w:val="0"/>
            <w:tcMar>
              <w:top w:w="5" w:type="dxa"/>
              <w:left w:w="5" w:type="dxa"/>
              <w:bottom w:w="0" w:type="dxa"/>
              <w:right w:w="5" w:type="dxa"/>
            </w:tcMar>
            <w:vAlign w:val="center"/>
          </w:tcPr>
          <w:p w14:paraId="13B2922A">
            <w:pPr>
              <w:rPr>
                <w:rFonts w:ascii="仿宋" w:hAnsi="仿宋" w:eastAsia="仿宋" w:cs="Times New Roman"/>
                <w:sz w:val="24"/>
                <w:szCs w:val="24"/>
              </w:rPr>
            </w:pPr>
            <w:r>
              <w:rPr>
                <w:rFonts w:ascii="仿宋" w:hAnsi="仿宋" w:eastAsia="仿宋" w:cs="Times New Roman"/>
                <w:b/>
                <w:bCs/>
                <w:sz w:val="24"/>
                <w:szCs w:val="24"/>
              </w:rPr>
              <w:t>　</w:t>
            </w:r>
          </w:p>
        </w:tc>
        <w:tc>
          <w:tcPr>
            <w:tcW w:w="404" w:type="pct"/>
            <w:tcBorders>
              <w:top w:val="single" w:color="000000" w:sz="4" w:space="0"/>
              <w:left w:val="single" w:color="000000" w:sz="4" w:space="0"/>
              <w:bottom w:val="single" w:color="auto" w:sz="4" w:space="0"/>
              <w:right w:val="single" w:color="000000" w:sz="4" w:space="0"/>
            </w:tcBorders>
            <w:noWrap w:val="0"/>
            <w:tcMar>
              <w:top w:w="5" w:type="dxa"/>
              <w:left w:w="5" w:type="dxa"/>
              <w:bottom w:w="0" w:type="dxa"/>
              <w:right w:w="5" w:type="dxa"/>
            </w:tcMar>
            <w:vAlign w:val="center"/>
          </w:tcPr>
          <w:p w14:paraId="4D714CD6">
            <w:pPr>
              <w:rPr>
                <w:rFonts w:ascii="仿宋" w:hAnsi="仿宋" w:eastAsia="仿宋" w:cs="Times New Roman"/>
                <w:sz w:val="24"/>
                <w:szCs w:val="24"/>
              </w:rPr>
            </w:pPr>
            <w:r>
              <w:rPr>
                <w:rFonts w:ascii="仿宋" w:hAnsi="仿宋" w:eastAsia="仿宋" w:cs="Times New Roman"/>
                <w:sz w:val="24"/>
                <w:szCs w:val="24"/>
              </w:rPr>
              <w:t>　</w:t>
            </w:r>
          </w:p>
        </w:tc>
        <w:tc>
          <w:tcPr>
            <w:tcW w:w="405" w:type="pct"/>
            <w:tcBorders>
              <w:top w:val="single" w:color="000000" w:sz="4" w:space="0"/>
              <w:left w:val="single" w:color="000000" w:sz="4" w:space="0"/>
              <w:bottom w:val="single" w:color="auto" w:sz="4" w:space="0"/>
              <w:right w:val="single" w:color="000000" w:sz="4" w:space="0"/>
            </w:tcBorders>
            <w:noWrap w:val="0"/>
            <w:tcMar>
              <w:top w:w="5" w:type="dxa"/>
              <w:left w:w="5" w:type="dxa"/>
              <w:bottom w:w="0" w:type="dxa"/>
              <w:right w:w="5" w:type="dxa"/>
            </w:tcMar>
            <w:vAlign w:val="center"/>
          </w:tcPr>
          <w:p w14:paraId="4B09DDA8">
            <w:pPr>
              <w:rPr>
                <w:rFonts w:ascii="仿宋" w:hAnsi="仿宋" w:eastAsia="仿宋" w:cs="Times New Roman"/>
                <w:sz w:val="24"/>
                <w:szCs w:val="24"/>
              </w:rPr>
            </w:pPr>
            <w:r>
              <w:rPr>
                <w:rFonts w:ascii="仿宋" w:hAnsi="仿宋" w:eastAsia="仿宋" w:cs="Times New Roman"/>
                <w:sz w:val="24"/>
                <w:szCs w:val="24"/>
              </w:rPr>
              <w:t>　</w:t>
            </w:r>
          </w:p>
        </w:tc>
      </w:tr>
      <w:tr w14:paraId="5A1DBB0E">
        <w:tblPrEx>
          <w:tblCellMar>
            <w:top w:w="0" w:type="dxa"/>
            <w:left w:w="0" w:type="dxa"/>
            <w:bottom w:w="0" w:type="dxa"/>
            <w:right w:w="0" w:type="dxa"/>
          </w:tblCellMar>
        </w:tblPrEx>
        <w:trPr>
          <w:trHeight w:val="154" w:hRule="atLeast"/>
        </w:trPr>
        <w:tc>
          <w:tcPr>
            <w:tcW w:w="5000" w:type="pct"/>
            <w:gridSpan w:val="13"/>
            <w:tcBorders>
              <w:top w:val="single" w:color="auto" w:sz="4" w:space="0"/>
              <w:left w:val="single" w:color="auto" w:sz="4" w:space="0"/>
              <w:bottom w:val="single" w:color="auto" w:sz="4" w:space="0"/>
              <w:right w:val="single" w:color="auto" w:sz="4" w:space="0"/>
            </w:tcBorders>
            <w:noWrap w:val="0"/>
            <w:tcMar>
              <w:top w:w="5" w:type="dxa"/>
              <w:left w:w="5" w:type="dxa"/>
              <w:bottom w:w="0" w:type="dxa"/>
              <w:right w:w="5" w:type="dxa"/>
            </w:tcMar>
            <w:vAlign w:val="center"/>
          </w:tcPr>
          <w:p w14:paraId="61BD80E9">
            <w:pPr>
              <w:jc w:val="center"/>
              <w:rPr>
                <w:rFonts w:ascii="仿宋" w:hAnsi="仿宋" w:eastAsia="仿宋" w:cs="Times New Roman"/>
                <w:b/>
                <w:sz w:val="24"/>
                <w:szCs w:val="24"/>
              </w:rPr>
            </w:pPr>
            <w:r>
              <w:rPr>
                <w:rFonts w:hint="eastAsia" w:ascii="仿宋" w:hAnsi="仿宋" w:eastAsia="仿宋" w:cs="Times New Roman"/>
                <w:b/>
                <w:sz w:val="24"/>
                <w:szCs w:val="24"/>
              </w:rPr>
              <w:t>费用总计</w:t>
            </w:r>
          </w:p>
        </w:tc>
      </w:tr>
      <w:tr w14:paraId="30AA6AB9">
        <w:tblPrEx>
          <w:tblCellMar>
            <w:top w:w="0" w:type="dxa"/>
            <w:left w:w="0" w:type="dxa"/>
            <w:bottom w:w="0" w:type="dxa"/>
            <w:right w:w="0" w:type="dxa"/>
          </w:tblCellMar>
        </w:tblPrEx>
        <w:trPr>
          <w:trHeight w:val="154" w:hRule="atLeast"/>
        </w:trPr>
        <w:tc>
          <w:tcPr>
            <w:tcW w:w="2700" w:type="pct"/>
            <w:gridSpan w:val="6"/>
            <w:tcBorders>
              <w:top w:val="single" w:color="auto"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1A49E78">
            <w:pPr>
              <w:rPr>
                <w:rFonts w:ascii="仿宋" w:hAnsi="仿宋" w:eastAsia="仿宋" w:cs="Times New Roman"/>
                <w:sz w:val="24"/>
                <w:szCs w:val="24"/>
              </w:rPr>
            </w:pPr>
            <w:r>
              <w:rPr>
                <w:rFonts w:ascii="仿宋" w:hAnsi="仿宋" w:eastAsia="仿宋" w:cs="Times New Roman"/>
                <w:b/>
                <w:bCs/>
                <w:sz w:val="24"/>
                <w:szCs w:val="24"/>
              </w:rPr>
              <w:t>费用类型</w:t>
            </w:r>
          </w:p>
        </w:tc>
        <w:tc>
          <w:tcPr>
            <w:tcW w:w="903" w:type="pct"/>
            <w:gridSpan w:val="3"/>
            <w:tcBorders>
              <w:top w:val="single" w:color="auto"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693CA70">
            <w:pPr>
              <w:rPr>
                <w:rFonts w:ascii="仿宋" w:hAnsi="仿宋" w:eastAsia="仿宋" w:cs="Times New Roman"/>
                <w:sz w:val="24"/>
                <w:szCs w:val="24"/>
              </w:rPr>
            </w:pPr>
            <w:r>
              <w:rPr>
                <w:rFonts w:ascii="仿宋" w:hAnsi="仿宋" w:eastAsia="仿宋" w:cs="Times New Roman"/>
                <w:b/>
                <w:bCs/>
                <w:sz w:val="24"/>
                <w:szCs w:val="24"/>
              </w:rPr>
              <w:t>价款</w:t>
            </w:r>
          </w:p>
        </w:tc>
        <w:tc>
          <w:tcPr>
            <w:tcW w:w="586" w:type="pct"/>
            <w:gridSpan w:val="2"/>
            <w:tcBorders>
              <w:top w:val="single" w:color="auto"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52E3BA2E">
            <w:pPr>
              <w:rPr>
                <w:rFonts w:ascii="仿宋" w:hAnsi="仿宋" w:eastAsia="仿宋" w:cs="Times New Roman"/>
                <w:sz w:val="24"/>
                <w:szCs w:val="24"/>
              </w:rPr>
            </w:pPr>
            <w:r>
              <w:rPr>
                <w:rFonts w:ascii="仿宋" w:hAnsi="仿宋" w:eastAsia="仿宋" w:cs="Times New Roman"/>
                <w:b/>
                <w:bCs/>
                <w:sz w:val="24"/>
                <w:szCs w:val="24"/>
              </w:rPr>
              <w:t>税款</w:t>
            </w:r>
          </w:p>
        </w:tc>
        <w:tc>
          <w:tcPr>
            <w:tcW w:w="809" w:type="pct"/>
            <w:gridSpan w:val="2"/>
            <w:tcBorders>
              <w:top w:val="single" w:color="auto"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6047A16C">
            <w:pPr>
              <w:rPr>
                <w:rFonts w:ascii="仿宋" w:hAnsi="仿宋" w:eastAsia="仿宋" w:cs="Times New Roman"/>
                <w:sz w:val="24"/>
                <w:szCs w:val="24"/>
              </w:rPr>
            </w:pPr>
            <w:r>
              <w:rPr>
                <w:rFonts w:ascii="仿宋" w:hAnsi="仿宋" w:eastAsia="仿宋" w:cs="Times New Roman"/>
                <w:b/>
                <w:bCs/>
                <w:sz w:val="24"/>
                <w:szCs w:val="24"/>
              </w:rPr>
              <w:t>价税合计</w:t>
            </w:r>
          </w:p>
        </w:tc>
      </w:tr>
      <w:tr w14:paraId="68574A72">
        <w:tblPrEx>
          <w:tblCellMar>
            <w:top w:w="0" w:type="dxa"/>
            <w:left w:w="0" w:type="dxa"/>
            <w:bottom w:w="0" w:type="dxa"/>
            <w:right w:w="0" w:type="dxa"/>
          </w:tblCellMar>
        </w:tblPrEx>
        <w:trPr>
          <w:trHeight w:val="154" w:hRule="atLeast"/>
        </w:trPr>
        <w:tc>
          <w:tcPr>
            <w:tcW w:w="2700" w:type="pct"/>
            <w:gridSpan w:val="6"/>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29E227E7">
            <w:pPr>
              <w:rPr>
                <w:rFonts w:ascii="仿宋" w:hAnsi="仿宋" w:eastAsia="仿宋" w:cs="Times New Roman"/>
                <w:sz w:val="24"/>
                <w:szCs w:val="24"/>
              </w:rPr>
            </w:pPr>
            <w:r>
              <w:rPr>
                <w:rFonts w:ascii="仿宋" w:hAnsi="仿宋" w:eastAsia="仿宋" w:cs="Times New Roman"/>
                <w:b/>
                <w:bCs/>
                <w:sz w:val="24"/>
                <w:szCs w:val="24"/>
              </w:rPr>
              <w:t>货物费总金额：</w:t>
            </w:r>
          </w:p>
        </w:tc>
        <w:tc>
          <w:tcPr>
            <w:tcW w:w="903" w:type="pct"/>
            <w:gridSpan w:val="3"/>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05596272">
            <w:pPr>
              <w:rPr>
                <w:rFonts w:ascii="仿宋" w:hAnsi="仿宋" w:eastAsia="仿宋" w:cs="Times New Roman"/>
                <w:sz w:val="24"/>
                <w:szCs w:val="24"/>
              </w:rPr>
            </w:pPr>
            <w:r>
              <w:rPr>
                <w:rFonts w:ascii="仿宋" w:hAnsi="仿宋" w:eastAsia="仿宋" w:cs="Times New Roman"/>
                <w:b/>
                <w:bCs/>
                <w:sz w:val="24"/>
                <w:szCs w:val="24"/>
              </w:rPr>
              <w:t>　</w:t>
            </w:r>
          </w:p>
        </w:tc>
        <w:tc>
          <w:tcPr>
            <w:tcW w:w="586"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4CA688F">
            <w:pPr>
              <w:rPr>
                <w:rFonts w:ascii="仿宋" w:hAnsi="仿宋" w:eastAsia="仿宋" w:cs="Times New Roman"/>
                <w:sz w:val="24"/>
                <w:szCs w:val="24"/>
              </w:rPr>
            </w:pPr>
            <w:r>
              <w:rPr>
                <w:rFonts w:ascii="仿宋" w:hAnsi="仿宋" w:eastAsia="仿宋" w:cs="Times New Roman"/>
                <w:b/>
                <w:bCs/>
                <w:sz w:val="24"/>
                <w:szCs w:val="24"/>
              </w:rPr>
              <w:t>　</w:t>
            </w:r>
          </w:p>
        </w:tc>
        <w:tc>
          <w:tcPr>
            <w:tcW w:w="809"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A15BF3C">
            <w:pPr>
              <w:rPr>
                <w:rFonts w:ascii="仿宋" w:hAnsi="仿宋" w:eastAsia="仿宋" w:cs="Times New Roman"/>
                <w:sz w:val="24"/>
                <w:szCs w:val="24"/>
              </w:rPr>
            </w:pPr>
            <w:r>
              <w:rPr>
                <w:rFonts w:ascii="仿宋" w:hAnsi="仿宋" w:eastAsia="仿宋" w:cs="Times New Roman"/>
                <w:b/>
                <w:bCs/>
                <w:sz w:val="24"/>
                <w:szCs w:val="24"/>
              </w:rPr>
              <w:t>　</w:t>
            </w:r>
          </w:p>
        </w:tc>
      </w:tr>
      <w:tr w14:paraId="2F379CC8">
        <w:tblPrEx>
          <w:tblCellMar>
            <w:top w:w="0" w:type="dxa"/>
            <w:left w:w="0" w:type="dxa"/>
            <w:bottom w:w="0" w:type="dxa"/>
            <w:right w:w="0" w:type="dxa"/>
          </w:tblCellMar>
        </w:tblPrEx>
        <w:trPr>
          <w:trHeight w:val="154" w:hRule="atLeast"/>
        </w:trPr>
        <w:tc>
          <w:tcPr>
            <w:tcW w:w="2700" w:type="pct"/>
            <w:gridSpan w:val="6"/>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36BE88B">
            <w:pPr>
              <w:rPr>
                <w:rFonts w:ascii="仿宋" w:hAnsi="仿宋" w:eastAsia="仿宋" w:cs="Times New Roman"/>
                <w:sz w:val="24"/>
                <w:szCs w:val="24"/>
              </w:rPr>
            </w:pPr>
            <w:r>
              <w:rPr>
                <w:rFonts w:ascii="仿宋" w:hAnsi="仿宋" w:eastAsia="仿宋" w:cs="Times New Roman"/>
                <w:b/>
                <w:bCs/>
                <w:sz w:val="24"/>
                <w:szCs w:val="24"/>
              </w:rPr>
              <w:t>服务费总金额：</w:t>
            </w:r>
          </w:p>
        </w:tc>
        <w:tc>
          <w:tcPr>
            <w:tcW w:w="903" w:type="pct"/>
            <w:gridSpan w:val="3"/>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6D537D5">
            <w:pPr>
              <w:rPr>
                <w:rFonts w:ascii="仿宋" w:hAnsi="仿宋" w:eastAsia="仿宋" w:cs="Times New Roman"/>
                <w:sz w:val="24"/>
                <w:szCs w:val="24"/>
              </w:rPr>
            </w:pPr>
            <w:r>
              <w:rPr>
                <w:rFonts w:ascii="仿宋" w:hAnsi="仿宋" w:eastAsia="仿宋" w:cs="Times New Roman"/>
                <w:b/>
                <w:bCs/>
                <w:sz w:val="24"/>
                <w:szCs w:val="24"/>
              </w:rPr>
              <w:t>　</w:t>
            </w:r>
          </w:p>
        </w:tc>
        <w:tc>
          <w:tcPr>
            <w:tcW w:w="586"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64702D76">
            <w:pPr>
              <w:rPr>
                <w:rFonts w:ascii="仿宋" w:hAnsi="仿宋" w:eastAsia="仿宋" w:cs="Times New Roman"/>
                <w:sz w:val="24"/>
                <w:szCs w:val="24"/>
              </w:rPr>
            </w:pPr>
            <w:r>
              <w:rPr>
                <w:rFonts w:ascii="仿宋" w:hAnsi="仿宋" w:eastAsia="仿宋" w:cs="Times New Roman"/>
                <w:b/>
                <w:bCs/>
                <w:sz w:val="24"/>
                <w:szCs w:val="24"/>
              </w:rPr>
              <w:t>　</w:t>
            </w:r>
          </w:p>
        </w:tc>
        <w:tc>
          <w:tcPr>
            <w:tcW w:w="809"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24552DC">
            <w:pPr>
              <w:rPr>
                <w:rFonts w:ascii="仿宋" w:hAnsi="仿宋" w:eastAsia="仿宋" w:cs="Times New Roman"/>
                <w:sz w:val="24"/>
                <w:szCs w:val="24"/>
              </w:rPr>
            </w:pPr>
            <w:r>
              <w:rPr>
                <w:rFonts w:ascii="仿宋" w:hAnsi="仿宋" w:eastAsia="仿宋" w:cs="Times New Roman"/>
                <w:b/>
                <w:bCs/>
                <w:sz w:val="24"/>
                <w:szCs w:val="24"/>
              </w:rPr>
              <w:t>　</w:t>
            </w:r>
          </w:p>
        </w:tc>
      </w:tr>
      <w:tr w14:paraId="0ACF9C95">
        <w:tblPrEx>
          <w:tblCellMar>
            <w:top w:w="0" w:type="dxa"/>
            <w:left w:w="0" w:type="dxa"/>
            <w:bottom w:w="0" w:type="dxa"/>
            <w:right w:w="0" w:type="dxa"/>
          </w:tblCellMar>
        </w:tblPrEx>
        <w:trPr>
          <w:trHeight w:val="154" w:hRule="atLeast"/>
        </w:trPr>
        <w:tc>
          <w:tcPr>
            <w:tcW w:w="2700" w:type="pct"/>
            <w:gridSpan w:val="6"/>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07A2BF4B">
            <w:pPr>
              <w:rPr>
                <w:rFonts w:ascii="仿宋" w:hAnsi="仿宋" w:eastAsia="仿宋" w:cs="Times New Roman"/>
                <w:sz w:val="24"/>
                <w:szCs w:val="24"/>
              </w:rPr>
            </w:pPr>
            <w:r>
              <w:rPr>
                <w:rFonts w:ascii="仿宋" w:hAnsi="仿宋" w:eastAsia="仿宋" w:cs="Times New Roman"/>
                <w:b/>
                <w:bCs/>
                <w:sz w:val="24"/>
                <w:szCs w:val="24"/>
              </w:rPr>
              <w:t>订单总金额（人民币小写）：</w:t>
            </w:r>
          </w:p>
        </w:tc>
        <w:tc>
          <w:tcPr>
            <w:tcW w:w="903" w:type="pct"/>
            <w:gridSpan w:val="3"/>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12F7AA82">
            <w:pPr>
              <w:rPr>
                <w:rFonts w:ascii="仿宋" w:hAnsi="仿宋" w:eastAsia="仿宋" w:cs="Times New Roman"/>
                <w:sz w:val="24"/>
                <w:szCs w:val="24"/>
              </w:rPr>
            </w:pPr>
            <w:r>
              <w:rPr>
                <w:rFonts w:ascii="仿宋" w:hAnsi="仿宋" w:eastAsia="仿宋" w:cs="Times New Roman"/>
                <w:b/>
                <w:bCs/>
                <w:sz w:val="24"/>
                <w:szCs w:val="24"/>
              </w:rPr>
              <w:t>　</w:t>
            </w:r>
          </w:p>
        </w:tc>
        <w:tc>
          <w:tcPr>
            <w:tcW w:w="586"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C7546AA">
            <w:pPr>
              <w:rPr>
                <w:rFonts w:ascii="仿宋" w:hAnsi="仿宋" w:eastAsia="仿宋" w:cs="Times New Roman"/>
                <w:sz w:val="24"/>
                <w:szCs w:val="24"/>
              </w:rPr>
            </w:pPr>
            <w:r>
              <w:rPr>
                <w:rFonts w:ascii="仿宋" w:hAnsi="仿宋" w:eastAsia="仿宋" w:cs="Times New Roman"/>
                <w:b/>
                <w:bCs/>
                <w:sz w:val="24"/>
                <w:szCs w:val="24"/>
              </w:rPr>
              <w:t>　</w:t>
            </w:r>
          </w:p>
        </w:tc>
        <w:tc>
          <w:tcPr>
            <w:tcW w:w="809" w:type="pct"/>
            <w:gridSpan w:val="2"/>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617FF5BE">
            <w:pPr>
              <w:rPr>
                <w:rFonts w:ascii="仿宋" w:hAnsi="仿宋" w:eastAsia="仿宋" w:cs="Times New Roman"/>
                <w:sz w:val="24"/>
                <w:szCs w:val="24"/>
              </w:rPr>
            </w:pPr>
            <w:r>
              <w:rPr>
                <w:rFonts w:ascii="仿宋" w:hAnsi="仿宋" w:eastAsia="仿宋" w:cs="Times New Roman"/>
                <w:b/>
                <w:bCs/>
                <w:sz w:val="24"/>
                <w:szCs w:val="24"/>
              </w:rPr>
              <w:t>　</w:t>
            </w:r>
          </w:p>
        </w:tc>
      </w:tr>
      <w:tr w14:paraId="0E3A34F8">
        <w:tblPrEx>
          <w:tblCellMar>
            <w:top w:w="0" w:type="dxa"/>
            <w:left w:w="0" w:type="dxa"/>
            <w:bottom w:w="0" w:type="dxa"/>
            <w:right w:w="0" w:type="dxa"/>
          </w:tblCellMar>
        </w:tblPrEx>
        <w:trPr>
          <w:trHeight w:val="459" w:hRule="atLeast"/>
        </w:trPr>
        <w:tc>
          <w:tcPr>
            <w:tcW w:w="2700" w:type="pct"/>
            <w:gridSpan w:val="6"/>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3899B7D0">
            <w:pPr>
              <w:rPr>
                <w:rFonts w:ascii="仿宋" w:hAnsi="仿宋" w:eastAsia="仿宋" w:cs="Times New Roman"/>
                <w:sz w:val="24"/>
                <w:szCs w:val="24"/>
              </w:rPr>
            </w:pPr>
            <w:r>
              <w:rPr>
                <w:rFonts w:ascii="仿宋" w:hAnsi="仿宋" w:eastAsia="仿宋" w:cs="Times New Roman"/>
                <w:b/>
                <w:bCs/>
                <w:sz w:val="24"/>
                <w:szCs w:val="24"/>
              </w:rPr>
              <w:t>订单总金额（人民币大写）：</w:t>
            </w:r>
          </w:p>
        </w:tc>
        <w:tc>
          <w:tcPr>
            <w:tcW w:w="2299" w:type="pct"/>
            <w:gridSpan w:val="7"/>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4DBCBD6F">
            <w:pPr>
              <w:rPr>
                <w:rFonts w:ascii="仿宋" w:hAnsi="仿宋" w:eastAsia="仿宋" w:cs="Times New Roman"/>
                <w:b/>
                <w:bCs/>
                <w:sz w:val="24"/>
                <w:szCs w:val="24"/>
              </w:rPr>
            </w:pPr>
            <w:r>
              <w:rPr>
                <w:rFonts w:ascii="仿宋" w:hAnsi="仿宋" w:eastAsia="仿宋" w:cs="Times New Roman"/>
                <w:b/>
                <w:bCs/>
                <w:sz w:val="24"/>
                <w:szCs w:val="24"/>
              </w:rPr>
              <w:t>价款：</w:t>
            </w:r>
          </w:p>
          <w:p w14:paraId="2B077624">
            <w:pPr>
              <w:rPr>
                <w:rFonts w:ascii="仿宋" w:hAnsi="仿宋" w:eastAsia="仿宋" w:cs="Times New Roman"/>
                <w:b/>
                <w:bCs/>
                <w:sz w:val="24"/>
                <w:szCs w:val="24"/>
              </w:rPr>
            </w:pPr>
            <w:r>
              <w:rPr>
                <w:rFonts w:ascii="仿宋" w:hAnsi="仿宋" w:eastAsia="仿宋" w:cs="Times New Roman"/>
                <w:b/>
                <w:bCs/>
                <w:sz w:val="24"/>
                <w:szCs w:val="24"/>
              </w:rPr>
              <w:t>税款：</w:t>
            </w:r>
          </w:p>
          <w:p w14:paraId="250063E3">
            <w:pPr>
              <w:rPr>
                <w:rFonts w:ascii="仿宋" w:hAnsi="仿宋" w:eastAsia="仿宋" w:cs="Times New Roman"/>
                <w:sz w:val="24"/>
                <w:szCs w:val="24"/>
              </w:rPr>
            </w:pPr>
            <w:r>
              <w:rPr>
                <w:rFonts w:ascii="仿宋" w:hAnsi="仿宋" w:eastAsia="仿宋" w:cs="Times New Roman"/>
                <w:b/>
                <w:bCs/>
                <w:sz w:val="24"/>
                <w:szCs w:val="24"/>
              </w:rPr>
              <w:t>价税合计：</w:t>
            </w:r>
          </w:p>
        </w:tc>
      </w:tr>
      <w:tr w14:paraId="4324243C">
        <w:tblPrEx>
          <w:tblCellMar>
            <w:top w:w="0" w:type="dxa"/>
            <w:left w:w="0" w:type="dxa"/>
            <w:bottom w:w="0" w:type="dxa"/>
            <w:right w:w="0" w:type="dxa"/>
          </w:tblCellMar>
        </w:tblPrEx>
        <w:trPr>
          <w:trHeight w:val="535" w:hRule="atLeast"/>
        </w:trPr>
        <w:tc>
          <w:tcPr>
            <w:tcW w:w="5000" w:type="pct"/>
            <w:gridSpan w:val="13"/>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64149ADF">
            <w:pPr>
              <w:rPr>
                <w:rFonts w:ascii="仿宋" w:hAnsi="仿宋" w:eastAsia="仿宋" w:cs="Times New Roman"/>
                <w:sz w:val="24"/>
                <w:szCs w:val="24"/>
              </w:rPr>
            </w:pPr>
            <w:r>
              <w:rPr>
                <w:rFonts w:ascii="仿宋" w:hAnsi="仿宋" w:eastAsia="仿宋" w:cs="Times New Roman"/>
                <w:b/>
                <w:bCs/>
                <w:sz w:val="24"/>
                <w:szCs w:val="24"/>
              </w:rPr>
              <w:t>备注</w:t>
            </w:r>
            <w:r>
              <w:rPr>
                <w:rFonts w:ascii="仿宋" w:hAnsi="仿宋" w:eastAsia="仿宋" w:cs="Times New Roman"/>
                <w:sz w:val="24"/>
                <w:szCs w:val="24"/>
              </w:rPr>
              <w:t>：</w:t>
            </w:r>
          </w:p>
          <w:p w14:paraId="786845A9">
            <w:pPr>
              <w:rPr>
                <w:rFonts w:ascii="仿宋" w:hAnsi="仿宋" w:eastAsia="仿宋" w:cs="Times New Roman"/>
                <w:sz w:val="24"/>
                <w:szCs w:val="24"/>
              </w:rPr>
            </w:pPr>
            <w:r>
              <w:rPr>
                <w:rFonts w:hint="eastAsia" w:ascii="仿宋" w:hAnsi="仿宋" w:eastAsia="仿宋" w:cs="Times New Roman"/>
                <w:sz w:val="24"/>
                <w:szCs w:val="24"/>
              </w:rPr>
              <w:t>1</w:t>
            </w:r>
            <w:r>
              <w:rPr>
                <w:rFonts w:ascii="仿宋" w:hAnsi="仿宋" w:eastAsia="仿宋" w:cs="Times New Roman"/>
                <w:sz w:val="24"/>
                <w:szCs w:val="24"/>
              </w:rPr>
              <w:t>、采购方和供应商</w:t>
            </w:r>
            <w:r>
              <w:rPr>
                <w:rFonts w:hint="eastAsia" w:ascii="仿宋" w:hAnsi="仿宋" w:eastAsia="仿宋" w:cs="Times New Roman"/>
                <w:sz w:val="24"/>
                <w:szCs w:val="24"/>
              </w:rPr>
              <w:t>（乙方）</w:t>
            </w:r>
            <w:r>
              <w:rPr>
                <w:rFonts w:ascii="仿宋" w:hAnsi="仿宋" w:eastAsia="仿宋" w:cs="Times New Roman"/>
                <w:sz w:val="24"/>
                <w:szCs w:val="24"/>
              </w:rPr>
              <w:t>确认：本订单受框架协议的约束。与本订单有关的争议将按照框架协议的约定解决</w:t>
            </w:r>
            <w:r>
              <w:rPr>
                <w:rFonts w:hint="eastAsia" w:ascii="仿宋" w:hAnsi="仿宋" w:eastAsia="仿宋" w:cs="Times New Roman"/>
                <w:sz w:val="24"/>
                <w:szCs w:val="24"/>
              </w:rPr>
              <w:t>。</w:t>
            </w:r>
          </w:p>
          <w:p w14:paraId="47581B1E">
            <w:pPr>
              <w:rPr>
                <w:rFonts w:ascii="仿宋" w:hAnsi="仿宋" w:eastAsia="仿宋" w:cs="Times New Roman"/>
                <w:sz w:val="24"/>
                <w:szCs w:val="24"/>
              </w:rPr>
            </w:pPr>
            <w:r>
              <w:rPr>
                <w:rFonts w:hint="eastAsia" w:ascii="仿宋" w:hAnsi="仿宋" w:eastAsia="仿宋" w:cs="Times New Roman"/>
                <w:sz w:val="24"/>
                <w:szCs w:val="24"/>
              </w:rPr>
              <w:t>2</w:t>
            </w:r>
            <w:r>
              <w:rPr>
                <w:rFonts w:ascii="仿宋" w:hAnsi="仿宋" w:eastAsia="仿宋" w:cs="Times New Roman"/>
                <w:sz w:val="24"/>
                <w:szCs w:val="24"/>
              </w:rPr>
              <w:t>、下单配置明细信息表示该下单配置中具体组件，下单配置明细金额之和等于下单配置金额。</w:t>
            </w:r>
          </w:p>
          <w:p w14:paraId="185003AC">
            <w:pPr>
              <w:rPr>
                <w:rFonts w:ascii="仿宋" w:hAnsi="仿宋" w:eastAsia="仿宋" w:cs="Times New Roman"/>
                <w:sz w:val="24"/>
                <w:szCs w:val="24"/>
              </w:rPr>
            </w:pPr>
            <w:r>
              <w:rPr>
                <w:rFonts w:hint="eastAsia" w:ascii="仿宋" w:hAnsi="仿宋" w:eastAsia="仿宋" w:cs="Times New Roman"/>
                <w:sz w:val="24"/>
                <w:szCs w:val="24"/>
              </w:rPr>
              <w:t>3</w:t>
            </w:r>
            <w:r>
              <w:rPr>
                <w:rFonts w:ascii="仿宋" w:hAnsi="仿宋" w:eastAsia="仿宋" w:cs="Times New Roman"/>
                <w:sz w:val="24"/>
                <w:szCs w:val="24"/>
              </w:rPr>
              <w:t>、实际发票抬头信息与收货信息以</w:t>
            </w:r>
            <w:r>
              <w:rPr>
                <w:rFonts w:hint="eastAsia" w:ascii="仿宋" w:hAnsi="仿宋" w:eastAsia="仿宋" w:cs="Times New Roman"/>
                <w:sz w:val="24"/>
                <w:szCs w:val="24"/>
              </w:rPr>
              <w:t>本订单</w:t>
            </w:r>
            <w:r>
              <w:rPr>
                <w:rFonts w:ascii="仿宋" w:hAnsi="仿宋" w:eastAsia="仿宋" w:cs="Times New Roman"/>
                <w:sz w:val="24"/>
                <w:szCs w:val="24"/>
              </w:rPr>
              <w:t>建设单位具体要求为准。</w:t>
            </w:r>
          </w:p>
          <w:p w14:paraId="65CE9EA2">
            <w:pPr>
              <w:rPr>
                <w:rFonts w:ascii="仿宋" w:hAnsi="仿宋" w:eastAsia="仿宋" w:cs="Times New Roman"/>
                <w:sz w:val="24"/>
                <w:szCs w:val="24"/>
              </w:rPr>
            </w:pPr>
            <w:r>
              <w:rPr>
                <w:rFonts w:hint="eastAsia" w:ascii="仿宋" w:hAnsi="仿宋" w:eastAsia="仿宋" w:cs="Times New Roman"/>
                <w:sz w:val="24"/>
                <w:szCs w:val="24"/>
              </w:rPr>
              <w:t>4</w:t>
            </w:r>
            <w:r>
              <w:rPr>
                <w:rFonts w:ascii="仿宋" w:hAnsi="仿宋" w:eastAsia="仿宋" w:cs="Times New Roman"/>
                <w:sz w:val="24"/>
                <w:szCs w:val="24"/>
              </w:rPr>
              <w:t>、本订单货币单位为人民币（元）</w:t>
            </w:r>
            <w:r>
              <w:rPr>
                <w:rFonts w:hint="eastAsia" w:ascii="仿宋" w:hAnsi="仿宋" w:eastAsia="仿宋" w:cs="Times New Roman"/>
                <w:sz w:val="24"/>
                <w:szCs w:val="24"/>
              </w:rPr>
              <w:t>。</w:t>
            </w:r>
            <w:r>
              <w:rPr>
                <w:rFonts w:hint="eastAsia" w:ascii="仿宋" w:hAnsi="仿宋" w:eastAsia="仿宋" w:cs="Times New Roman"/>
                <w:b/>
                <w:bCs/>
                <w:sz w:val="24"/>
                <w:szCs w:val="24"/>
              </w:rPr>
              <w:t xml:space="preserve"> </w:t>
            </w:r>
          </w:p>
        </w:tc>
      </w:tr>
      <w:tr w14:paraId="5C85AB93">
        <w:tblPrEx>
          <w:tblCellMar>
            <w:top w:w="0" w:type="dxa"/>
            <w:left w:w="0" w:type="dxa"/>
            <w:bottom w:w="0" w:type="dxa"/>
            <w:right w:w="0" w:type="dxa"/>
          </w:tblCellMar>
        </w:tblPrEx>
        <w:trPr>
          <w:trHeight w:val="803" w:hRule="atLeast"/>
        </w:trPr>
        <w:tc>
          <w:tcPr>
            <w:tcW w:w="2492" w:type="pct"/>
            <w:gridSpan w:val="5"/>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032D4AEA">
            <w:pPr>
              <w:rPr>
                <w:rFonts w:ascii="仿宋" w:hAnsi="仿宋" w:eastAsia="仿宋" w:cs="Times New Roman"/>
                <w:b w:val="0"/>
                <w:bCs/>
                <w:sz w:val="24"/>
                <w:szCs w:val="24"/>
              </w:rPr>
            </w:pPr>
            <w:r>
              <w:rPr>
                <w:rFonts w:hint="eastAsia" w:ascii="仿宋" w:hAnsi="仿宋" w:eastAsia="仿宋" w:cs="Times New Roman"/>
                <w:b/>
                <w:sz w:val="24"/>
                <w:szCs w:val="24"/>
              </w:rPr>
              <w:t>采购方</w:t>
            </w:r>
            <w:r>
              <w:rPr>
                <w:rFonts w:ascii="仿宋" w:hAnsi="仿宋" w:eastAsia="仿宋" w:cs="Times New Roman"/>
                <w:b/>
                <w:sz w:val="24"/>
                <w:szCs w:val="24"/>
              </w:rPr>
              <w:t>（盖章）：</w:t>
            </w:r>
            <w:r>
              <w:rPr>
                <w:rFonts w:ascii="仿宋" w:hAnsi="仿宋" w:eastAsia="仿宋" w:cs="Times New Roman"/>
                <w:b w:val="0"/>
                <w:bCs/>
                <w:sz w:val="24"/>
                <w:szCs w:val="24"/>
              </w:rPr>
              <w:t>中国电信</w:t>
            </w:r>
            <w:r>
              <w:rPr>
                <w:rFonts w:hint="eastAsia" w:ascii="仿宋" w:hAnsi="仿宋" w:eastAsia="仿宋" w:cs="Times New Roman"/>
                <w:b w:val="0"/>
                <w:bCs/>
                <w:sz w:val="24"/>
                <w:szCs w:val="24"/>
              </w:rPr>
              <w:t xml:space="preserve">[ </w:t>
            </w:r>
            <w:r>
              <w:rPr>
                <w:rFonts w:hint="eastAsia" w:ascii="仿宋" w:hAnsi="仿宋" w:eastAsia="仿宋" w:cs="Times New Roman"/>
                <w:b w:val="0"/>
                <w:bCs/>
                <w:sz w:val="24"/>
                <w:szCs w:val="24"/>
                <w:lang w:val="en-US" w:eastAsia="zh-CN"/>
              </w:rPr>
              <w:t>股份有限公司遵义分</w:t>
            </w:r>
            <w:r>
              <w:rPr>
                <w:rFonts w:hint="eastAsia" w:ascii="仿宋" w:hAnsi="仿宋" w:eastAsia="仿宋" w:cs="Times New Roman"/>
                <w:b w:val="0"/>
                <w:bCs/>
                <w:sz w:val="24"/>
                <w:szCs w:val="24"/>
              </w:rPr>
              <w:t xml:space="preserve"> ]</w:t>
            </w:r>
            <w:r>
              <w:rPr>
                <w:rFonts w:ascii="仿宋" w:hAnsi="仿宋" w:eastAsia="仿宋" w:cs="Times New Roman"/>
                <w:b w:val="0"/>
                <w:bCs/>
                <w:sz w:val="24"/>
                <w:szCs w:val="24"/>
              </w:rPr>
              <w:t>公司</w:t>
            </w:r>
          </w:p>
          <w:p w14:paraId="64DE7419">
            <w:pPr>
              <w:rPr>
                <w:rFonts w:ascii="仿宋" w:hAnsi="仿宋" w:eastAsia="仿宋" w:cs="Times New Roman"/>
                <w:sz w:val="24"/>
                <w:szCs w:val="24"/>
              </w:rPr>
            </w:pPr>
            <w:r>
              <w:rPr>
                <w:rFonts w:ascii="仿宋" w:hAnsi="仿宋" w:eastAsia="仿宋" w:cs="Times New Roman"/>
                <w:sz w:val="24"/>
                <w:szCs w:val="24"/>
              </w:rPr>
              <w:t>法定代表人</w:t>
            </w:r>
            <w:r>
              <w:rPr>
                <w:rFonts w:hint="eastAsia" w:ascii="仿宋" w:hAnsi="仿宋" w:eastAsia="仿宋" w:cs="Times New Roman"/>
                <w:sz w:val="24"/>
                <w:szCs w:val="24"/>
              </w:rPr>
              <w:t>/</w:t>
            </w:r>
            <w:r>
              <w:rPr>
                <w:rFonts w:ascii="仿宋" w:hAnsi="仿宋" w:eastAsia="仿宋" w:cs="Times New Roman"/>
                <w:sz w:val="24"/>
                <w:szCs w:val="24"/>
              </w:rPr>
              <w:t>负责人</w:t>
            </w:r>
          </w:p>
          <w:p w14:paraId="1A63621C">
            <w:pPr>
              <w:rPr>
                <w:rFonts w:ascii="仿宋" w:hAnsi="仿宋" w:eastAsia="仿宋" w:cs="Times New Roman"/>
                <w:sz w:val="24"/>
                <w:szCs w:val="24"/>
              </w:rPr>
            </w:pPr>
            <w:r>
              <w:rPr>
                <w:rFonts w:ascii="仿宋" w:hAnsi="仿宋" w:eastAsia="仿宋" w:cs="Times New Roman"/>
                <w:sz w:val="24"/>
                <w:szCs w:val="24"/>
              </w:rPr>
              <w:t>或授权代表（签字）：</w:t>
            </w:r>
          </w:p>
        </w:tc>
        <w:tc>
          <w:tcPr>
            <w:tcW w:w="2507" w:type="pct"/>
            <w:gridSpan w:val="8"/>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77640EBA">
            <w:pPr>
              <w:rPr>
                <w:rFonts w:ascii="仿宋" w:hAnsi="仿宋" w:eastAsia="仿宋" w:cs="Times New Roman"/>
                <w:b/>
                <w:bCs/>
                <w:sz w:val="24"/>
                <w:szCs w:val="24"/>
              </w:rPr>
            </w:pPr>
            <w:r>
              <w:rPr>
                <w:rFonts w:ascii="仿宋" w:hAnsi="仿宋" w:eastAsia="仿宋" w:cs="Times New Roman"/>
                <w:b/>
                <w:bCs/>
                <w:sz w:val="24"/>
                <w:szCs w:val="24"/>
              </w:rPr>
              <w:t>供应商</w:t>
            </w:r>
            <w:r>
              <w:rPr>
                <w:rFonts w:hint="eastAsia" w:ascii="仿宋" w:hAnsi="仿宋" w:eastAsia="仿宋" w:cs="Times New Roman"/>
                <w:b/>
                <w:bCs/>
                <w:sz w:val="24"/>
                <w:szCs w:val="24"/>
              </w:rPr>
              <w:t>（乙方）</w:t>
            </w:r>
            <w:r>
              <w:rPr>
                <w:rFonts w:ascii="仿宋" w:hAnsi="仿宋" w:eastAsia="仿宋" w:cs="Times New Roman"/>
                <w:b/>
                <w:bCs/>
                <w:sz w:val="24"/>
                <w:szCs w:val="24"/>
              </w:rPr>
              <w:t>已确认上述内容。</w:t>
            </w:r>
          </w:p>
          <w:p w14:paraId="05E62FE0">
            <w:pPr>
              <w:rPr>
                <w:rFonts w:ascii="仿宋" w:hAnsi="仿宋" w:eastAsia="仿宋" w:cs="Times New Roman"/>
                <w:sz w:val="24"/>
                <w:szCs w:val="24"/>
              </w:rPr>
            </w:pPr>
            <w:r>
              <w:rPr>
                <w:rFonts w:ascii="仿宋" w:hAnsi="仿宋" w:eastAsia="仿宋" w:cs="Times New Roman"/>
                <w:sz w:val="24"/>
                <w:szCs w:val="24"/>
              </w:rPr>
              <w:t>供应商</w:t>
            </w:r>
            <w:r>
              <w:rPr>
                <w:rFonts w:hint="eastAsia" w:ascii="仿宋" w:hAnsi="仿宋" w:eastAsia="仿宋" w:cs="Times New Roman"/>
                <w:sz w:val="24"/>
                <w:szCs w:val="24"/>
              </w:rPr>
              <w:t>（乙方）</w:t>
            </w:r>
            <w:r>
              <w:rPr>
                <w:rFonts w:ascii="仿宋" w:hAnsi="仿宋" w:eastAsia="仿宋" w:cs="Times New Roman"/>
                <w:sz w:val="24"/>
                <w:szCs w:val="24"/>
              </w:rPr>
              <w:t>（盖章）：</w:t>
            </w:r>
            <w:r>
              <w:rPr>
                <w:rFonts w:hint="eastAsia" w:ascii="仿宋" w:hAnsi="仿宋" w:eastAsia="仿宋" w:cs="Times New Roman"/>
                <w:sz w:val="24"/>
                <w:szCs w:val="24"/>
              </w:rPr>
              <w:t>[  ]</w:t>
            </w:r>
            <w:r>
              <w:rPr>
                <w:rFonts w:ascii="仿宋" w:hAnsi="仿宋" w:eastAsia="仿宋" w:cs="Times New Roman"/>
                <w:sz w:val="24"/>
                <w:szCs w:val="24"/>
              </w:rPr>
              <w:t>公司</w:t>
            </w:r>
          </w:p>
          <w:p w14:paraId="2E21B60E">
            <w:pPr>
              <w:rPr>
                <w:rFonts w:ascii="仿宋" w:hAnsi="仿宋" w:eastAsia="仿宋" w:cs="Times New Roman"/>
                <w:sz w:val="24"/>
                <w:szCs w:val="24"/>
              </w:rPr>
            </w:pPr>
            <w:r>
              <w:rPr>
                <w:rFonts w:ascii="仿宋" w:hAnsi="仿宋" w:eastAsia="仿宋" w:cs="Times New Roman"/>
                <w:sz w:val="24"/>
                <w:szCs w:val="24"/>
              </w:rPr>
              <w:t>法定代表人</w:t>
            </w:r>
            <w:r>
              <w:rPr>
                <w:rFonts w:hint="eastAsia" w:ascii="仿宋" w:hAnsi="仿宋" w:eastAsia="仿宋" w:cs="Times New Roman"/>
                <w:sz w:val="24"/>
                <w:szCs w:val="24"/>
              </w:rPr>
              <w:t>/</w:t>
            </w:r>
            <w:r>
              <w:rPr>
                <w:rFonts w:ascii="仿宋" w:hAnsi="仿宋" w:eastAsia="仿宋" w:cs="Times New Roman"/>
                <w:sz w:val="24"/>
                <w:szCs w:val="24"/>
              </w:rPr>
              <w:t>负责人</w:t>
            </w:r>
            <w:r>
              <w:rPr>
                <w:rFonts w:ascii="仿宋" w:hAnsi="仿宋" w:eastAsia="仿宋" w:cs="Times New Roman"/>
                <w:sz w:val="24"/>
                <w:szCs w:val="24"/>
              </w:rPr>
              <w:br w:type="textWrapping"/>
            </w:r>
            <w:r>
              <w:rPr>
                <w:rFonts w:ascii="仿宋" w:hAnsi="仿宋" w:eastAsia="仿宋" w:cs="Times New Roman"/>
                <w:sz w:val="24"/>
                <w:szCs w:val="24"/>
              </w:rPr>
              <w:t>或授权代表（签字）：</w:t>
            </w:r>
          </w:p>
        </w:tc>
      </w:tr>
      <w:tr w14:paraId="04318542">
        <w:tblPrEx>
          <w:tblCellMar>
            <w:top w:w="0" w:type="dxa"/>
            <w:left w:w="0" w:type="dxa"/>
            <w:bottom w:w="0" w:type="dxa"/>
            <w:right w:w="0" w:type="dxa"/>
          </w:tblCellMar>
        </w:tblPrEx>
        <w:trPr>
          <w:trHeight w:val="453" w:hRule="atLeast"/>
        </w:trPr>
        <w:tc>
          <w:tcPr>
            <w:tcW w:w="5000" w:type="pct"/>
            <w:gridSpan w:val="13"/>
            <w:tcBorders>
              <w:top w:val="single" w:color="000000" w:sz="4" w:space="0"/>
              <w:left w:val="single" w:color="000000" w:sz="4" w:space="0"/>
              <w:bottom w:val="single" w:color="000000" w:sz="4" w:space="0"/>
              <w:right w:val="single" w:color="000000" w:sz="4" w:space="0"/>
            </w:tcBorders>
            <w:noWrap w:val="0"/>
            <w:tcMar>
              <w:top w:w="5" w:type="dxa"/>
              <w:left w:w="5" w:type="dxa"/>
              <w:bottom w:w="0" w:type="dxa"/>
              <w:right w:w="5" w:type="dxa"/>
            </w:tcMar>
            <w:vAlign w:val="center"/>
          </w:tcPr>
          <w:p w14:paraId="0F279EE0">
            <w:pPr>
              <w:rPr>
                <w:rFonts w:ascii="仿宋" w:hAnsi="仿宋" w:eastAsia="仿宋" w:cs="Times New Roman"/>
                <w:bCs/>
                <w:sz w:val="24"/>
                <w:szCs w:val="24"/>
              </w:rPr>
            </w:pPr>
            <w:r>
              <w:rPr>
                <w:rFonts w:ascii="仿宋" w:hAnsi="仿宋" w:eastAsia="仿宋" w:cs="Times New Roman"/>
                <w:bCs/>
                <w:sz w:val="24"/>
                <w:szCs w:val="24"/>
              </w:rPr>
              <w:t>签署日期</w:t>
            </w:r>
            <w:r>
              <w:rPr>
                <w:rFonts w:hint="eastAsia" w:ascii="仿宋" w:hAnsi="仿宋" w:eastAsia="仿宋" w:cs="Times New Roman"/>
                <w:bCs/>
                <w:sz w:val="24"/>
                <w:szCs w:val="24"/>
              </w:rPr>
              <w:t>：</w:t>
            </w:r>
          </w:p>
        </w:tc>
      </w:tr>
    </w:tbl>
    <w:p w14:paraId="7AA633A8">
      <w:pPr>
        <w:rPr>
          <w:rFonts w:hint="eastAsia" w:ascii="Times New Roman" w:hAnsi="Times New Roman" w:eastAsia="宋体" w:cs="Times New Roman"/>
          <w:b/>
          <w:bCs/>
        </w:rPr>
      </w:pPr>
      <w:r>
        <w:rPr>
          <w:rFonts w:ascii="仿宋" w:hAnsi="仿宋" w:eastAsia="仿宋" w:cs="Times New Roman"/>
          <w:color w:val="000000"/>
          <w:sz w:val="24"/>
        </w:rPr>
        <w:br w:type="page"/>
      </w:r>
      <w:r>
        <w:rPr>
          <w:rFonts w:hint="eastAsia" w:ascii="Times New Roman" w:hAnsi="Times New Roman" w:eastAsia="宋体" w:cs="Times New Roman"/>
          <w:b/>
          <w:bCs/>
        </w:rPr>
        <w:t>附件四</w:t>
      </w:r>
      <w:r>
        <w:rPr>
          <w:rFonts w:hint="eastAsia" w:ascii="Times New Roman" w:hAnsi="Times New Roman" w:eastAsia="宋体" w:cs="Times New Roman"/>
          <w:b/>
          <w:bCs/>
        </w:rPr>
        <w:tab/>
      </w:r>
      <w:r>
        <w:rPr>
          <w:rFonts w:hint="eastAsia" w:ascii="Times New Roman" w:hAnsi="Times New Roman" w:eastAsia="宋体" w:cs="Times New Roman"/>
          <w:b/>
          <w:bCs/>
        </w:rPr>
        <w:t>保密承诺函</w:t>
      </w:r>
    </w:p>
    <w:p w14:paraId="7B7F04D0">
      <w:pPr>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保密承诺函</w:t>
      </w:r>
    </w:p>
    <w:p w14:paraId="6C974F7C">
      <w:pPr>
        <w:spacing w:line="360" w:lineRule="exact"/>
        <w:rPr>
          <w:rFonts w:hint="eastAsia" w:ascii="宋体" w:hAnsi="宋体" w:eastAsia="宋体" w:cs="宋体"/>
          <w:sz w:val="21"/>
          <w:szCs w:val="21"/>
        </w:rPr>
      </w:pPr>
    </w:p>
    <w:p w14:paraId="07C42A80">
      <w:pPr>
        <w:spacing w:line="360" w:lineRule="exact"/>
        <w:rPr>
          <w:rFonts w:hint="eastAsia" w:ascii="宋体" w:hAnsi="宋体" w:eastAsia="宋体" w:cs="宋体"/>
          <w:sz w:val="21"/>
          <w:szCs w:val="21"/>
        </w:rPr>
      </w:pPr>
    </w:p>
    <w:p w14:paraId="7ED571FF">
      <w:pPr>
        <w:spacing w:line="360" w:lineRule="exact"/>
        <w:rPr>
          <w:rFonts w:hint="eastAsia" w:ascii="宋体" w:hAnsi="宋体" w:eastAsia="宋体" w:cs="宋体"/>
          <w:sz w:val="21"/>
          <w:szCs w:val="21"/>
        </w:rPr>
      </w:pPr>
      <w:r>
        <w:rPr>
          <w:rFonts w:hint="eastAsia" w:ascii="宋体" w:hAnsi="宋体" w:eastAsia="宋体" w:cs="宋体"/>
          <w:sz w:val="21"/>
          <w:szCs w:val="21"/>
        </w:rPr>
        <w:t>中国电信股份有限公司遵义分公司</w:t>
      </w:r>
    </w:p>
    <w:p w14:paraId="53C41372">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本单位郑重承诺遵守本承诺书的有关条款，如有违反本承诺书有关条款的行为，本单位承担由此带来的一切民事、行政和刑事责任。</w:t>
      </w:r>
    </w:p>
    <w:p w14:paraId="02A3DE19">
      <w:pPr>
        <w:numPr>
          <w:ilvl w:val="0"/>
          <w:numId w:val="10"/>
        </w:numPr>
        <w:spacing w:line="360" w:lineRule="exact"/>
        <w:ind w:left="-1" w:firstLine="480"/>
        <w:jc w:val="left"/>
        <w:rPr>
          <w:rFonts w:hint="eastAsia" w:ascii="宋体" w:hAnsi="宋体" w:eastAsia="宋体" w:cs="宋体"/>
          <w:sz w:val="21"/>
          <w:szCs w:val="21"/>
        </w:rPr>
      </w:pPr>
      <w:r>
        <w:rPr>
          <w:rFonts w:hint="eastAsia" w:ascii="宋体" w:hAnsi="宋体" w:eastAsia="宋体" w:cs="宋体"/>
          <w:sz w:val="21"/>
          <w:szCs w:val="21"/>
        </w:rPr>
        <w:t>本单位对贵单位在</w:t>
      </w:r>
      <w:r>
        <w:rPr>
          <w:rFonts w:hint="eastAsia" w:ascii="宋体" w:hAnsi="宋体" w:cs="宋体"/>
          <w:sz w:val="21"/>
          <w:szCs w:val="21"/>
          <w:lang w:eastAsia="zh-CN"/>
        </w:rPr>
        <w:t>2025年中国电信遵义分公司操作系统物资框架采购</w:t>
      </w:r>
      <w:r>
        <w:rPr>
          <w:rFonts w:hint="eastAsia" w:ascii="宋体" w:hAnsi="宋体" w:eastAsia="宋体" w:cs="宋体"/>
          <w:sz w:val="21"/>
          <w:szCs w:val="21"/>
        </w:rPr>
        <w:t>合作过程中已经或将要向本单位提供或披露（或本单位可能获悉）贵单位的秘密性、专有性或保密性信息（以上信息合称“保密信息”，本项目中具体指：</w:t>
      </w:r>
      <w:r>
        <w:rPr>
          <w:rFonts w:hint="eastAsia" w:ascii="宋体" w:hAnsi="宋体" w:eastAsia="宋体" w:cs="宋体"/>
          <w:sz w:val="21"/>
          <w:szCs w:val="21"/>
          <w:u w:val="none"/>
        </w:rPr>
        <w:t xml:space="preserve">乙方对甲方提供的所有资料以及在本合同签订、履行过程中所接触到的甲方及其关联公司的商业秘密、技术资料、客户信息等资料和信息等 </w:t>
      </w:r>
      <w:r>
        <w:rPr>
          <w:rFonts w:hint="eastAsia" w:ascii="宋体" w:hAnsi="宋体" w:eastAsia="宋体" w:cs="宋体"/>
          <w:sz w:val="21"/>
          <w:szCs w:val="21"/>
        </w:rPr>
        <w:t>）负有保密义务。该保密信息仅用于本单位与贵公司合作项目有关的用途，不将保密信息用于项目以外的任何用途。</w:t>
      </w:r>
    </w:p>
    <w:p w14:paraId="3FFFA9CE">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本单位承诺不对保密信息进行缓存、窃取、泄露、滥用、非法向他人提供。未经贵单位同意，本单位不对保密信息进行复制，不利用保密信息进行新的研究或开发，不对保密信息进行加工还原成原始数据。本单位对本承诺函签订及项目履行过程中依法获得的个人信息和重要数据，依法在中国境内存储，且不向中国境外提供。</w:t>
      </w:r>
    </w:p>
    <w:p w14:paraId="4A617CDF">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三、对保密信息在本单位期间发生的以下事项承担全部责任，因此造成贵单位损失的，本单位负责赔偿：</w:t>
      </w:r>
    </w:p>
    <w:p w14:paraId="06532DA4">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1.保密信息被盗、泄露及/或毁损、灭失。</w:t>
      </w:r>
    </w:p>
    <w:p w14:paraId="6E58225D">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2.任何本单位的雇员（包括但不限于现有雇员及从前雇员）、股东、董事、顾问和/或咨询人员等对保密信息未经授权的披露。</w:t>
      </w:r>
    </w:p>
    <w:p w14:paraId="4ECF7524">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四、本单位承诺对保密信息按本承诺函约定予以保密，并至少采取不低于贵单位对数据安全保护的相关技术规范要求的保护手段进行保密。</w:t>
      </w:r>
    </w:p>
    <w:p w14:paraId="126C2478">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本单位的雇员、股东、董事、顾问和/或咨询人员为执行项目且符合贵单位利益的目的确实必须知悉保密信息的，在知悉该保密信息前必须经贵单位同意，且本单位应向上述人员说明保密信息的保密性及其应承担的义务，保证上述人员同意接受本承诺函条款的约束，并对上述人员的保密行为进行有效的监督管理。本单位如发现保密信息泄露，应采取有效措施防止泄密进一步扩大，并及时告知贵单位。</w:t>
      </w:r>
    </w:p>
    <w:p w14:paraId="2C146E8F">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六、项目终止后，本单位将承载保密信息的介质原件及复制件全部返还贵单位，最迟不超过贵单位发出交还通知之日起[三十]日。</w:t>
      </w:r>
    </w:p>
    <w:p w14:paraId="54067834">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七、上述限制条款不适用于以下情况：</w:t>
      </w:r>
    </w:p>
    <w:p w14:paraId="6CEAFA78">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1.在依本承诺函披露之时，该保密信息已以合法方式属本单位所有或由本单位知悉。</w:t>
      </w:r>
    </w:p>
    <w:p w14:paraId="026853FA">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2.在依本承诺函披露之时，该保密信息已经公开或能从公开领域获得。</w:t>
      </w:r>
    </w:p>
    <w:p w14:paraId="4BDCE0A8">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3.保密信息是本单位从没有违反对贵单位负有保密或不披露义务的人合法取得的。</w:t>
      </w:r>
    </w:p>
    <w:p w14:paraId="0CE5C9EA">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4.该保密信息是本单位或其关联或附属公司独立开发，而且未从贵单位或其关联或附属公司披露或提供的信息中获益。</w:t>
      </w:r>
    </w:p>
    <w:p w14:paraId="04E1290D">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5.经贵单位书面同意对外披露，但仅限于贵单位书面同意的范围、方式且遵循书面同意中规定的其他前提条件。</w:t>
      </w:r>
    </w:p>
    <w:p w14:paraId="5DC79AD0">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6.本单位应法律、行政法规要求披露的信息（通过口头提问、询问、要求资料或文件、传唤、民事或刑事调查或其他程序披露保密信息）。</w:t>
      </w:r>
    </w:p>
    <w:p w14:paraId="73342BEB">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以本条中5、6为依据作出披露的，应至少于实际作出披露行为前[五]个工作日通知贵单位，说明其拟根据上述约定披露有关的保密信息，并就披露对象和披露范围、方式等作出说明。</w:t>
      </w:r>
    </w:p>
    <w:p w14:paraId="08EBBE3B">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八、如果本单位得知第三方获得任何保密信息，则及时书面通知贵单位，并向贵单位提供掌握的所有相关情况。</w:t>
      </w:r>
    </w:p>
    <w:p w14:paraId="07A0C3DA">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九、对于本承诺函签订及履行过程中、项目的商谈及合作过程中所接触到的贵单位关联公司的保密信息，本单位则依据本承诺函约定履行保密义务、承担责任。</w:t>
      </w:r>
    </w:p>
    <w:p w14:paraId="3C564724">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十、本承诺函有效期至本单位与贵单位合作项目终止后10年或者至贵单位公布保密信息时止。</w:t>
      </w:r>
    </w:p>
    <w:p w14:paraId="642AB2D8">
      <w:pPr>
        <w:spacing w:line="36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十一、</w:t>
      </w:r>
      <w:r>
        <w:rPr>
          <w:rFonts w:hint="eastAsia" w:ascii="宋体" w:hAnsi="宋体" w:eastAsia="宋体" w:cs="宋体"/>
          <w:sz w:val="21"/>
          <w:szCs w:val="21"/>
        </w:rPr>
        <w:t>若因本单位未履行或未完全履行上述承诺事项给贵单位造成的一切损失，包括但不限于贵单位因调查违约行为而支付的合理费用，本单位承诺予以赔偿。</w:t>
      </w:r>
    </w:p>
    <w:p w14:paraId="763FB742">
      <w:pPr>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十二、本单位承诺接受贵单位的数据安全相关管理办法，并接受贵单位必要的安全监控和审计。</w:t>
      </w:r>
    </w:p>
    <w:p w14:paraId="641026BC">
      <w:pPr>
        <w:spacing w:line="360" w:lineRule="exact"/>
        <w:ind w:firstLine="422" w:firstLineChars="200"/>
        <w:rPr>
          <w:rFonts w:hint="eastAsia" w:ascii="宋体" w:hAnsi="宋体" w:eastAsia="宋体" w:cs="宋体"/>
          <w:b/>
          <w:sz w:val="21"/>
          <w:szCs w:val="21"/>
        </w:rPr>
      </w:pPr>
    </w:p>
    <w:p w14:paraId="19C074DC">
      <w:pPr>
        <w:spacing w:line="360" w:lineRule="exact"/>
        <w:ind w:firstLine="3675" w:firstLineChars="1750"/>
        <w:rPr>
          <w:rFonts w:hint="eastAsia" w:ascii="宋体" w:hAnsi="宋体" w:eastAsia="宋体" w:cs="宋体"/>
          <w:sz w:val="21"/>
          <w:szCs w:val="21"/>
        </w:rPr>
      </w:pPr>
      <w:r>
        <w:rPr>
          <w:rFonts w:hint="eastAsia" w:ascii="宋体" w:hAnsi="宋体" w:eastAsia="宋体" w:cs="宋体"/>
          <w:sz w:val="21"/>
          <w:szCs w:val="21"/>
        </w:rPr>
        <w:t xml:space="preserve">承诺单位（盖公章）： </w:t>
      </w:r>
    </w:p>
    <w:p w14:paraId="49365EDD">
      <w:pPr>
        <w:spacing w:line="360" w:lineRule="exact"/>
        <w:ind w:firstLine="3675" w:firstLineChars="1750"/>
        <w:rPr>
          <w:rFonts w:hint="eastAsia" w:ascii="宋体" w:hAnsi="宋体" w:eastAsia="宋体" w:cs="宋体"/>
          <w:sz w:val="21"/>
          <w:szCs w:val="21"/>
        </w:rPr>
      </w:pPr>
      <w:r>
        <w:rPr>
          <w:rFonts w:hint="eastAsia" w:ascii="宋体" w:hAnsi="宋体" w:eastAsia="宋体" w:cs="宋体"/>
          <w:sz w:val="21"/>
          <w:szCs w:val="21"/>
        </w:rPr>
        <w:t>法定代表人</w:t>
      </w:r>
    </w:p>
    <w:p w14:paraId="30B62FEC">
      <w:pPr>
        <w:spacing w:line="360" w:lineRule="exact"/>
        <w:ind w:firstLine="3675" w:firstLineChars="1750"/>
        <w:rPr>
          <w:rFonts w:hint="eastAsia" w:ascii="宋体" w:hAnsi="宋体" w:eastAsia="宋体" w:cs="宋体"/>
          <w:sz w:val="21"/>
          <w:szCs w:val="21"/>
        </w:rPr>
      </w:pPr>
      <w:r>
        <w:rPr>
          <w:rFonts w:hint="eastAsia" w:ascii="宋体" w:hAnsi="宋体" w:eastAsia="宋体" w:cs="宋体"/>
          <w:sz w:val="21"/>
          <w:szCs w:val="21"/>
        </w:rPr>
        <w:t xml:space="preserve">或授权委托人签字:  </w:t>
      </w:r>
    </w:p>
    <w:p w14:paraId="1B4479F9">
      <w:pPr>
        <w:widowControl/>
        <w:spacing w:line="360" w:lineRule="exact"/>
        <w:jc w:val="center"/>
        <w:rPr>
          <w:rFonts w:hint="eastAsia" w:ascii="宋体" w:hAnsi="宋体" w:eastAsia="宋体" w:cs="宋体"/>
          <w:sz w:val="21"/>
          <w:szCs w:val="21"/>
        </w:rPr>
      </w:pPr>
      <w:r>
        <w:rPr>
          <w:rFonts w:hint="eastAsia" w:ascii="宋体" w:hAnsi="宋体" w:eastAsia="宋体" w:cs="宋体"/>
          <w:sz w:val="21"/>
          <w:szCs w:val="21"/>
        </w:rPr>
        <w:t>日期：</w:t>
      </w:r>
    </w:p>
    <w:p w14:paraId="65EE4899">
      <w:pPr>
        <w:widowControl/>
        <w:spacing w:line="360" w:lineRule="exact"/>
        <w:jc w:val="left"/>
        <w:rPr>
          <w:rFonts w:hint="eastAsia" w:ascii="仿宋" w:hAnsi="仿宋" w:eastAsia="仿宋" w:cs="Times New Roman"/>
          <w:sz w:val="24"/>
          <w:lang w:val="en-US" w:eastAsia="zh-CN"/>
        </w:rPr>
      </w:pPr>
      <w:r>
        <w:rPr>
          <w:rFonts w:hint="eastAsia" w:ascii="宋体" w:hAnsi="宋体" w:eastAsia="宋体" w:cs="宋体"/>
          <w:sz w:val="21"/>
          <w:szCs w:val="21"/>
        </w:rPr>
        <w:br w:type="page"/>
      </w:r>
      <w:r>
        <w:rPr>
          <w:rFonts w:hint="eastAsia" w:ascii="仿宋" w:hAnsi="仿宋" w:eastAsia="仿宋" w:cs="Times New Roman"/>
          <w:b/>
          <w:bCs/>
          <w:sz w:val="24"/>
        </w:rPr>
        <w:t>附件</w:t>
      </w:r>
      <w:r>
        <w:rPr>
          <w:rFonts w:hint="eastAsia" w:ascii="仿宋" w:hAnsi="仿宋" w:eastAsia="仿宋" w:cs="Times New Roman"/>
          <w:b/>
          <w:bCs/>
          <w:sz w:val="24"/>
          <w:lang w:val="en-US" w:eastAsia="zh-CN"/>
        </w:rPr>
        <w:t>五</w:t>
      </w:r>
    </w:p>
    <w:p w14:paraId="2C7AD943">
      <w:pPr>
        <w:spacing w:line="360" w:lineRule="exact"/>
        <w:jc w:val="center"/>
        <w:rPr>
          <w:rFonts w:ascii="仿宋" w:hAnsi="仿宋" w:eastAsia="仿宋" w:cs="Times New Roman"/>
          <w:b/>
          <w:sz w:val="28"/>
          <w:szCs w:val="28"/>
        </w:rPr>
      </w:pPr>
      <w:r>
        <w:rPr>
          <w:rFonts w:hint="eastAsia" w:ascii="仿宋" w:hAnsi="仿宋" w:eastAsia="仿宋" w:cs="Times New Roman"/>
          <w:b/>
          <w:sz w:val="28"/>
          <w:szCs w:val="28"/>
        </w:rPr>
        <w:t>安全生产管理责任书</w:t>
      </w:r>
    </w:p>
    <w:p w14:paraId="6C546E04">
      <w:pPr>
        <w:spacing w:line="360" w:lineRule="exact"/>
        <w:jc w:val="center"/>
        <w:rPr>
          <w:rFonts w:ascii="仿宋" w:hAnsi="仿宋" w:eastAsia="仿宋" w:cs="Times New Roman"/>
          <w:b/>
          <w:sz w:val="28"/>
          <w:szCs w:val="28"/>
        </w:rPr>
      </w:pPr>
    </w:p>
    <w:p w14:paraId="468C38C1">
      <w:pPr>
        <w:spacing w:line="360" w:lineRule="exact"/>
        <w:rPr>
          <w:rFonts w:ascii="仿宋" w:hAnsi="仿宋" w:eastAsia="仿宋" w:cs="Times New Roman"/>
          <w:sz w:val="24"/>
        </w:rPr>
      </w:pPr>
      <w:r>
        <w:rPr>
          <w:rFonts w:hint="eastAsia" w:ascii="仿宋" w:hAnsi="仿宋" w:eastAsia="仿宋" w:cs="Times New Roman"/>
          <w:sz w:val="24"/>
        </w:rPr>
        <w:t xml:space="preserve">中国电信[ </w:t>
      </w:r>
      <w:r>
        <w:rPr>
          <w:rFonts w:hint="eastAsia" w:ascii="仿宋" w:hAnsi="仿宋" w:eastAsia="仿宋" w:cs="Times New Roman"/>
          <w:sz w:val="24"/>
          <w:lang w:val="en-US" w:eastAsia="zh-CN"/>
        </w:rPr>
        <w:t>股份有限公司遵义分</w:t>
      </w:r>
      <w:r>
        <w:rPr>
          <w:rFonts w:hint="eastAsia" w:ascii="仿宋" w:hAnsi="仿宋" w:eastAsia="仿宋" w:cs="Times New Roman"/>
          <w:sz w:val="24"/>
        </w:rPr>
        <w:t xml:space="preserve"> ]公司：</w:t>
      </w:r>
    </w:p>
    <w:p w14:paraId="4B11EEE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 xml:space="preserve">为保障安全生产，确保安全管理工作的落实，在贵公司与本单位双方签订的《[ </w:t>
      </w:r>
      <w:r>
        <w:rPr>
          <w:rFonts w:hint="eastAsia" w:ascii="仿宋" w:hAnsi="仿宋" w:eastAsia="仿宋" w:cs="Times New Roman"/>
          <w:sz w:val="24"/>
          <w:lang w:eastAsia="zh-CN"/>
        </w:rPr>
        <w:t>2025年中国电信遵义分公司操作系统物资框架采购</w:t>
      </w:r>
      <w:r>
        <w:rPr>
          <w:rFonts w:hint="eastAsia" w:ascii="仿宋" w:hAnsi="仿宋" w:eastAsia="仿宋" w:cs="Times New Roman"/>
          <w:sz w:val="24"/>
        </w:rPr>
        <w:t xml:space="preserve"> ]软件许可框架协议》（以下简称“合同”）履行过程中，本单位承诺如下：</w:t>
      </w:r>
    </w:p>
    <w:p w14:paraId="1C2DF1E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一、本单位在合同签订和履行过程中持续具备《中华人民共和国建筑法》、《中华人民共和国消防法》、《中华人民共和国安全生产法》和有关法律、行政法规和国家标准或者行业标准（“相关规定”）规定的安全生产条件和资质。</w:t>
      </w:r>
    </w:p>
    <w:p w14:paraId="3596C4E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二、本单位参与合同履行的相关作业人员（“作业人员”）在履行合同过程中始终具备相关规定要求的从业资格和资质，从事特种作业的作业人员始终具备相关规定要求的从业资格和资质。。</w:t>
      </w:r>
    </w:p>
    <w:p w14:paraId="3C95244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三、贵公司有权对本单位作业现场安全进行监督，贵公司代表有权对作业现场的安全管理进行指导和监督，本单位及作业人员必须服从贵公司代表的管理和监督检查，督促作业相关单位积极配合，并确保作业现场安全，并承担合同签订和履行过程中安全生产的全部责任。</w:t>
      </w:r>
    </w:p>
    <w:p w14:paraId="640FFDF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四、本单位认真贯彻相关规定的各项要求，对作业现场的安全管理必须坚持安全第一、预防、综合治理为主的方针，做到安全作业、文明作业，定期组织作业人员召开安全生产会议和安全生产教育培训并建立档案，如实记录会议和教育培训的时间、内容、参加人员以及考核结果等情况，确保各类设备、设施安全和人员安全。</w:t>
      </w:r>
    </w:p>
    <w:p w14:paraId="1DC0828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五、在通信机房内作业，本单位应当特别重视并遵守下列要求:</w:t>
      </w:r>
    </w:p>
    <w:p w14:paraId="7F83281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（1）制定确保运行设备安全措施。</w:t>
      </w:r>
    </w:p>
    <w:p w14:paraId="09BBCD1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（2）设备开箱后，包装箱等易燃杂物应当立即搬离现场。</w:t>
      </w:r>
    </w:p>
    <w:p w14:paraId="546607E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（3）作业时，不得将导线头子遗留在设备内。每天作业结束时，应当清理作业现场。</w:t>
      </w:r>
    </w:p>
    <w:p w14:paraId="29FCE33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（4）作业期间确需进入通信系统，应当办理贵公司要求的手续。</w:t>
      </w:r>
    </w:p>
    <w:p w14:paraId="59177BC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（5）作业期间布放线缆，需拆除竖井、巷道防火封堵物的，布放线缆完毕后，应当立即重新封堵。</w:t>
      </w:r>
    </w:p>
    <w:p w14:paraId="72FA6D6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（6）设备安装完毕，应当经电力维护人员检查、测试无误后，方可接通电源。</w:t>
      </w:r>
    </w:p>
    <w:p w14:paraId="0C8A779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六、作业现场应当符合下列要求：</w:t>
      </w:r>
    </w:p>
    <w:p w14:paraId="0BAE215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（1）安全、整洁、美观，采取措施有效保护贵公司设施、设备。</w:t>
      </w:r>
    </w:p>
    <w:p w14:paraId="4C565CEE">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（2）材料堆放整齐有序，不得影响贵公司正常生产秩序和通信畅通。</w:t>
      </w:r>
    </w:p>
    <w:p w14:paraId="5D92D3B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（3）垃圾及时处理，不得就近乱堆乱倒。</w:t>
      </w:r>
    </w:p>
    <w:p w14:paraId="0CDF7AD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（4）符合卫生标准。</w:t>
      </w:r>
    </w:p>
    <w:p w14:paraId="3FA357F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（5）作业人员应当佩戴贵公司颁发的证明其身份的胸卡。</w:t>
      </w:r>
    </w:p>
    <w:p w14:paraId="5C2FD2D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（6）阻止无关人员进入作业现场。</w:t>
      </w:r>
    </w:p>
    <w:p w14:paraId="5983AC6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七、本单位应当遵守下列作业现场安全管理要求：</w:t>
      </w:r>
    </w:p>
    <w:p w14:paraId="0460955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（1）不得在作业现场溶融沥青或者焚烧油毡、油漆等易产生有毒、有害烟尘和气体的物质。</w:t>
      </w:r>
    </w:p>
    <w:p w14:paraId="3182729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（2）不得从高处向下抛撒垃圾。</w:t>
      </w:r>
    </w:p>
    <w:p w14:paraId="67DB2E7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（3）不得将有毒有害废弃物作土方回填。</w:t>
      </w:r>
    </w:p>
    <w:p w14:paraId="2F2010B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（4）禁止在作业现场吸烟或使用明火，确因作业需要进行明火作业，应当经贵公司安全保卫部门书面批准。</w:t>
      </w:r>
    </w:p>
    <w:p w14:paraId="4FAA683E">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八、本单位接受贵公司有关各项安全生产、防火等规章制度的检查、督促。</w:t>
      </w:r>
    </w:p>
    <w:p w14:paraId="30859BD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九、本单位加强对作业人员的管理，提高服务能力，提升作业人员的作业水平和服务质量，并确保安全管理和安全工作的落实。本单位保证对作业人员进行安全生产教育和培训，保证作业人员具备必要的安全生产知识，熟悉有关的安全生产规章制度和安全操作规程，掌握本岗位的安全操作技能，了解事故应急处理措施。未经安全生产教育和培训合格的作业人员不得上岗作业。</w:t>
      </w:r>
    </w:p>
    <w:p w14:paraId="548CB1D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本单位作业人员仅在贵公司允许的作业区域、场所和设备上作业，不得超范围作业。本单位工作人员未经许可，不得擅自进入与合同约定的服务工作无关的贵公司部门（包括但不限于通信要害部门）。如需进入贵公司生产机房进行作业的，本单位应当到贵公司相关部门办理出入通信要害部位介绍信，方可进入作业。</w:t>
      </w:r>
    </w:p>
    <w:p w14:paraId="1754500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十一、本单位根据作业特点，制定安全生产作业方案和专项技术措施，配备专职或兼职人员负责有关安全生产、防火等工作，并积极与贵公司相关安全部门紧密联系。</w:t>
      </w:r>
    </w:p>
    <w:p w14:paraId="338AC82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十二、本单位为作业人员提供符合相关规定的劳动防护用品和作业工具，监督、教育作业人员按照使用规则佩戴、使用，并督促其遵守各项安全生产规章制度，不得违章作业、冒险作业或疲劳作业。</w:t>
      </w:r>
    </w:p>
    <w:p w14:paraId="24E3838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十三、当发生安全事故时，本单位立即采取有效措施，防止事故的扩大，减少人员伤亡和财产损失，并及时向贵公司和有关部门报告，配合贵公司和有关部门的事故调查处理工作。</w:t>
      </w:r>
    </w:p>
    <w:p w14:paraId="626C57D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十四、本单位作业人员进行登高作业时，应当遵守高处作业中的相关规定，并先检查登高工具和保险装备，确保登高现场环境安全，避免发生摔伤事故。</w:t>
      </w:r>
    </w:p>
    <w:p w14:paraId="13D3AFE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五、切实落实“六防”（即防爆炸、防盗抢、防火、防破坏、防诈骗、防窃密），不发生违反作业现场管理规定的行为，不发生违法犯罪案件。本单位就作业人员的行为向贵公司承担全部责任。如发生作业人员或他人的人身、财产事故，均由本单位负责解决并承担全部责任。</w:t>
      </w:r>
    </w:p>
    <w:p w14:paraId="72D27FF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十六、本单位严格遵守国家安全生产方面的有关法律、法规，以实际行动创造安全、文明的工作环境，如本单位违反本责任书所述的任何情形，本单位承担相应责任并赔偿贵公司因此受到的损失。</w:t>
      </w:r>
    </w:p>
    <w:p w14:paraId="5BE60AA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十七、本单位承诺依照有关法律规定参加工伤保险，为履行合同所雇用的全部人员，缴纳工伤保险费。</w:t>
      </w:r>
    </w:p>
    <w:p w14:paraId="3620D99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十八、本单位在作业过程中若发生安全生产责任事故的，同意贵公司依据供应商不良行为相关管理制度对本单位进行处理。</w:t>
      </w:r>
    </w:p>
    <w:p w14:paraId="237DC78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十九、根据《生产安全事故应急预案管理办法》要求，本单位承诺制定和完善应急预案演练计划，至少每半年组织一次生产安全事故应急预案演练。</w:t>
      </w:r>
    </w:p>
    <w:p w14:paraId="359D31C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本单位承诺，采取有效管理措施合理减少从事危险作业岗位的劳务派遣、劳务分包等灵活用工方式人员，并对灵活用工人员纳入本单位统一管理，履行安全生产保证责任，做好灵活用工人员特种作业持证、安全培训、保险购买等工作。</w:t>
      </w:r>
    </w:p>
    <w:p w14:paraId="49A94BB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一、本单位指定如下专职安全生产管理人员负责安全检查与协调等工作，并承诺安全生产管理人员具备生产经营活动相应的安全生产知识和管理能力。当专职安全生产管理人员变更时，本单位提前三日书面通知贵公司。</w:t>
      </w:r>
    </w:p>
    <w:p w14:paraId="4F9498E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（1）姓名：[  ]</w:t>
      </w:r>
    </w:p>
    <w:p w14:paraId="2540F3D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（2）联系方式：[  ]</w:t>
      </w:r>
    </w:p>
    <w:p w14:paraId="550E449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二十二、本责任书经本单位签署后，与合同同时生效。</w:t>
      </w:r>
    </w:p>
    <w:p w14:paraId="3E0B95EC">
      <w:pPr>
        <w:spacing w:line="360" w:lineRule="exact"/>
        <w:rPr>
          <w:rFonts w:ascii="仿宋" w:hAnsi="仿宋" w:eastAsia="仿宋" w:cs="Times New Roman"/>
          <w:sz w:val="24"/>
        </w:rPr>
      </w:pPr>
    </w:p>
    <w:p w14:paraId="4498BCDE">
      <w:pPr>
        <w:spacing w:line="360" w:lineRule="exact"/>
        <w:rPr>
          <w:rFonts w:ascii="仿宋" w:hAnsi="仿宋" w:eastAsia="仿宋" w:cs="Times New Roman"/>
          <w:sz w:val="24"/>
        </w:rPr>
      </w:pPr>
    </w:p>
    <w:p w14:paraId="6EEC51BF">
      <w:pPr>
        <w:spacing w:line="360" w:lineRule="exact"/>
        <w:rPr>
          <w:rFonts w:ascii="仿宋" w:hAnsi="仿宋" w:eastAsia="仿宋" w:cs="Times New Roman"/>
          <w:sz w:val="24"/>
        </w:rPr>
      </w:pPr>
      <w:r>
        <w:rPr>
          <w:rFonts w:hint="eastAsia" w:ascii="仿宋" w:hAnsi="仿宋" w:eastAsia="仿宋" w:cs="Times New Roman"/>
          <w:sz w:val="24"/>
        </w:rPr>
        <w:t>责任人（盖章）：[  ]</w:t>
      </w:r>
    </w:p>
    <w:p w14:paraId="32477C64">
      <w:pPr>
        <w:spacing w:line="360" w:lineRule="exact"/>
        <w:rPr>
          <w:rFonts w:ascii="仿宋" w:hAnsi="仿宋" w:eastAsia="仿宋" w:cs="Times New Roman"/>
          <w:sz w:val="24"/>
        </w:rPr>
      </w:pPr>
      <w:r>
        <w:rPr>
          <w:rFonts w:hint="eastAsia" w:ascii="仿宋" w:hAnsi="仿宋" w:eastAsia="仿宋" w:cs="Times New Roman"/>
          <w:sz w:val="24"/>
        </w:rPr>
        <w:t>法定代表人/负责人</w:t>
      </w:r>
    </w:p>
    <w:p w14:paraId="42AD0404">
      <w:pPr>
        <w:spacing w:line="360" w:lineRule="exact"/>
        <w:rPr>
          <w:rFonts w:ascii="仿宋" w:hAnsi="仿宋" w:eastAsia="仿宋" w:cs="Times New Roman"/>
          <w:sz w:val="24"/>
        </w:rPr>
      </w:pPr>
      <w:r>
        <w:rPr>
          <w:rFonts w:hint="eastAsia" w:ascii="仿宋" w:hAnsi="仿宋" w:eastAsia="仿宋" w:cs="Times New Roman"/>
          <w:sz w:val="24"/>
        </w:rPr>
        <w:t>或授权代表（签字）：</w:t>
      </w:r>
    </w:p>
    <w:p w14:paraId="139868C3">
      <w:pPr>
        <w:widowControl/>
        <w:spacing w:line="360" w:lineRule="exact"/>
        <w:jc w:val="left"/>
        <w:rPr>
          <w:rFonts w:ascii="仿宋" w:hAnsi="仿宋" w:eastAsia="仿宋" w:cs="Times New Roman"/>
          <w:color w:val="000000"/>
        </w:rPr>
      </w:pPr>
      <w:r>
        <w:rPr>
          <w:rFonts w:ascii="仿宋" w:hAnsi="仿宋" w:eastAsia="仿宋" w:cs="Times New Roman"/>
          <w:color w:val="000000"/>
        </w:rPr>
        <w:br w:type="page"/>
      </w:r>
    </w:p>
    <w:p w14:paraId="40FA7412">
      <w:pPr>
        <w:spacing w:line="360" w:lineRule="exact"/>
        <w:rPr>
          <w:rFonts w:hint="eastAsia" w:ascii="仿宋" w:hAnsi="仿宋" w:eastAsia="仿宋" w:cs="Times New Roman"/>
          <w:b/>
          <w:bCs/>
          <w:sz w:val="24"/>
          <w:lang w:eastAsia="zh-CN"/>
        </w:rPr>
      </w:pPr>
      <w:r>
        <w:rPr>
          <w:rFonts w:hint="eastAsia" w:ascii="仿宋" w:hAnsi="仿宋" w:eastAsia="仿宋" w:cs="Times New Roman"/>
          <w:b/>
          <w:bCs/>
          <w:sz w:val="24"/>
        </w:rPr>
        <w:t>附件</w:t>
      </w:r>
      <w:r>
        <w:rPr>
          <w:rFonts w:hint="eastAsia" w:ascii="仿宋" w:hAnsi="仿宋" w:eastAsia="仿宋" w:cs="Times New Roman"/>
          <w:b/>
          <w:bCs/>
          <w:sz w:val="24"/>
          <w:lang w:val="en-US" w:eastAsia="zh-CN"/>
        </w:rPr>
        <w:t>六</w:t>
      </w:r>
    </w:p>
    <w:p w14:paraId="018413CE">
      <w:pPr>
        <w:spacing w:line="360" w:lineRule="exact"/>
        <w:jc w:val="center"/>
        <w:rPr>
          <w:rFonts w:ascii="仿宋" w:hAnsi="仿宋" w:eastAsia="仿宋" w:cs="Times New Roman"/>
          <w:b/>
          <w:sz w:val="28"/>
          <w:szCs w:val="28"/>
        </w:rPr>
      </w:pPr>
      <w:r>
        <w:rPr>
          <w:rFonts w:hint="eastAsia" w:ascii="仿宋" w:hAnsi="仿宋" w:eastAsia="仿宋" w:cs="Times New Roman"/>
          <w:b/>
          <w:sz w:val="28"/>
          <w:szCs w:val="28"/>
        </w:rPr>
        <w:t>网络及信息安全承诺书</w:t>
      </w:r>
    </w:p>
    <w:p w14:paraId="3B0477E0">
      <w:pPr>
        <w:spacing w:line="360" w:lineRule="exact"/>
        <w:jc w:val="center"/>
        <w:rPr>
          <w:rFonts w:ascii="仿宋" w:hAnsi="仿宋" w:eastAsia="仿宋" w:cs="Times New Roman"/>
          <w:b/>
          <w:sz w:val="28"/>
          <w:szCs w:val="28"/>
        </w:rPr>
      </w:pPr>
    </w:p>
    <w:p w14:paraId="7A4E2FA2">
      <w:pPr>
        <w:spacing w:line="360" w:lineRule="exact"/>
        <w:rPr>
          <w:rFonts w:ascii="仿宋" w:hAnsi="仿宋" w:eastAsia="仿宋" w:cs="Times New Roman"/>
          <w:sz w:val="24"/>
        </w:rPr>
      </w:pPr>
      <w:r>
        <w:rPr>
          <w:rFonts w:hint="eastAsia" w:ascii="仿宋" w:hAnsi="仿宋" w:eastAsia="仿宋" w:cs="Times New Roman"/>
          <w:sz w:val="24"/>
        </w:rPr>
        <w:t xml:space="preserve">中国电信[ </w:t>
      </w:r>
      <w:r>
        <w:rPr>
          <w:rFonts w:hint="eastAsia" w:ascii="仿宋" w:hAnsi="仿宋" w:eastAsia="仿宋" w:cs="Times New Roman"/>
          <w:sz w:val="24"/>
          <w:lang w:val="en-US" w:eastAsia="zh-CN"/>
        </w:rPr>
        <w:t>股份有限公司遵义分</w:t>
      </w:r>
      <w:r>
        <w:rPr>
          <w:rFonts w:hint="eastAsia" w:ascii="仿宋" w:hAnsi="仿宋" w:eastAsia="仿宋" w:cs="Times New Roman"/>
          <w:sz w:val="24"/>
        </w:rPr>
        <w:t xml:space="preserve"> ]公司：</w:t>
      </w:r>
    </w:p>
    <w:p w14:paraId="0D4BDDC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本单位郑重承诺遵守本承诺书，如有违反本承诺书有关条款的行为，本单位承担由此带来的一切责任。</w:t>
      </w:r>
    </w:p>
    <w:p w14:paraId="69AFCCA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一、本单位承诺遵守《中华人民共和国网络安全法》《中华人民共和国数据安全法》《中华人民共和国个人信息保护法》《全国人民代表大会常务委员会关于加强网络信息保护的决定》《中华人民共和国电信条例》《中华人民共和国计算机信息系统安全保护条例》《计算机信息网络国际联网安全保护管理办法》《互联网信息服务管理办法》《非经营性互联网信息服务备案管理办法》《移动互联网应用程序信息服务管理规定》《网络信息内容生态治理规定》《电信和互联网用户个人信息保护规定》《公共互联网网络安全突发事件应急预案》《关键信息基础设施安全保护条例》《网络安全审查办法》及有关法律、法规、规章和政策文件规定（“相关规定”）。</w:t>
      </w:r>
    </w:p>
    <w:p w14:paraId="0E39AA7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本单位承诺向贵公司提供产品或服务符合相关规定、政府主管部门要求以及与贵公司的合同/协议（“合同”）约定，落实网络安全、数据安全和个人信息保护责任。本单位承诺具备履行合同所需的全部合法必要的资质条件。</w:t>
      </w:r>
    </w:p>
    <w:p w14:paraId="42EBBE4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三、本单位承诺按照用户真实身份信息制度（“实名制”）的要求提供身份信息、使用业务，并保证所提供信息、资料的真实、完整、准确、有效。</w:t>
      </w:r>
    </w:p>
    <w:p w14:paraId="0854273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四、本单位保证不利用网络（包括但不限于固定网、移动网、互联网，下同）从事危害国家安全、泄露国家秘密等违法犯罪活动，不侵犯他人的合法权益。</w:t>
      </w:r>
    </w:p>
    <w:p w14:paraId="4E0EA2A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五、本单位保证在处理个人信息前依法向个人信息主体（“个人”）履行法定告知义务并取得个人的明确同意。法律、行政法规规定处理个人信息应当取得个人单独同意或者书面同意的，本单位保证在处理个人信息前依法取得个人单独同意或书面同意。</w:t>
      </w:r>
    </w:p>
    <w:p w14:paraId="51A57BB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六、本单位向贵公司提供个人信息或委托贵公司处理个人信息的，本单位承诺已依法向个人履行了告知义务，并依法取得了个人同意。本单位承诺，向贵公司提供或委托贵公司处理的个人信息等数据来源合法合规，不存在违反相关规定以及合同约定的情况。</w:t>
      </w:r>
    </w:p>
    <w:p w14:paraId="5D05DC5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七、本单位受贵公司委托处理个人信息等数据的，或本单位与贵公司共同处理个人信息等数据的，本单位承诺按照与贵公司的合同约定处理，不得超出约定的处理目的、处理方式等处理上述数据，严格遵循数据处理时限。如果合同不生效、无效、被撤销、终止，或其他贵公司认为必要的情况下，本单位承诺按照贵公司的要求对个人信息等数据（包括但不限于原始数据、备份数据、基于所提供的数据产生的衍生数据）予以返还或者删除，且未经贵公司同意不得以任何方式留存履行合同过程中所处理的任何上述数据。上述数据的返还或删除并不免除本单位其他义务。未经贵公司同意,本单位不得转委托他人处理上述数据。本单位承诺按照法律规定及贵公司要求处理个人基于其主体权利提出的请求（包括个人信息查询、更正、删除、撤回授权同意、注销账户、获取个人信息副本等）。</w:t>
      </w:r>
    </w:p>
    <w:p w14:paraId="6BD7F23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八、对本单位在合同签订及履行过程中接触或知悉的贵公司和/或贵公司客户的数据和用户个人信息，本单位应当严格保密，不得向其他方提供、披露。本单位应当按照相关规定、政府主管部门要求和合同约定采取保密措施，防止未经授权的访问以及个人信息等数据的泄露、篡改、丢失。对于本单位在合同签订及履行过程中接触和获得的个人信息等数据，应当依法在境内存储，且不得向境外提供。</w:t>
      </w:r>
    </w:p>
    <w:p w14:paraId="680C117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九、本单位承诺严格按照相关规定做好本单位网络安全、数据安全和个人信息保护管理工作，健全各项网络安全、数据安全和个人信息保护管理制度和操作规程，落实各项安全保护技术措施，实施个人信息和数据分类分级管理、依法落实个人信息保护影响评估和数据安全风险评估、报告、信息共享、监测预警机制，定期对从业人员进行安全教育和培训，依法设置网络安全、数据安全和个人信息保护责任人和管理机构，按政府主管部门要求设立信息安全责任人和信息安全审查员，当信息安全责任人发生变更时及时通知贵公司。否则，导致的一切后果由本单位承担，贵公司有权立即终止合同。</w:t>
      </w:r>
    </w:p>
    <w:p w14:paraId="0660FEA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本单位承诺配合贵公司为公安机关、国家安全机关、网信部门等政府部门依法履行职责、维护国家安全和侦查犯罪等活动提供协助，如实提供有关安全保护的信息、资料及数据文件，积极协助查处信息网络违法犯罪行为。</w:t>
      </w:r>
    </w:p>
    <w:p w14:paraId="782F373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一、本单位承诺利用网络发送的信息以及向贵公司提供的信息真实、准确、合法。该等信息内容应当严格符合相关规定，本单位不得通过通信网络、互联网制作、复制、查阅和传播有害信息，不得散发传播违法、不健康、反动等信息，不得制作、复制、查阅和传播任何违反下列要求（即“九不准”及“六不许”）的信息。</w:t>
      </w:r>
    </w:p>
    <w:p w14:paraId="50E9694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“九不准”，即不准制作、复制、查阅和传播含有以下内容的信息：</w:t>
      </w:r>
    </w:p>
    <w:p w14:paraId="21E203F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1、反对宪法所确定的基本原则的；</w:t>
      </w:r>
    </w:p>
    <w:p w14:paraId="46DE684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2、危害国家安全，泄露国家秘密，颠覆国家政权，破坏国家统一的。</w:t>
      </w:r>
    </w:p>
    <w:p w14:paraId="4174D3B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3、损害国家荣誉和利益的；</w:t>
      </w:r>
    </w:p>
    <w:p w14:paraId="669DA1B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4、煽动民族仇恨、民族歧视，破坏民族团结的；</w:t>
      </w:r>
    </w:p>
    <w:p w14:paraId="1B87FD6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5、破坏国家宗教政策，宣扬邪教和封建迷信的；</w:t>
      </w:r>
    </w:p>
    <w:p w14:paraId="3E6C3A9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6、散布谣言，扰乱社会秩序，破坏社会稳定的；</w:t>
      </w:r>
    </w:p>
    <w:p w14:paraId="4E5C98A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7、散布淫秽、色情、赌博、暴力、凶杀、恐怖或者教唆犯罪的。</w:t>
      </w:r>
    </w:p>
    <w:p w14:paraId="4D6621F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8、侮辱或者诽谤他人，侵害他人合法权益的；</w:t>
      </w:r>
    </w:p>
    <w:p w14:paraId="497E807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9、含有法律、法规禁止的其他内容的。</w:t>
      </w:r>
    </w:p>
    <w:p w14:paraId="4F314D5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 xml:space="preserve"> “六不许”，即：</w:t>
      </w:r>
    </w:p>
    <w:p w14:paraId="6311D11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1、决不允许在群众中散布违背党的理论和路线方针政策的意见。</w:t>
      </w:r>
    </w:p>
    <w:p w14:paraId="0ECDC57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2、决不允许公开发表同中央的决定相违背的言论。</w:t>
      </w:r>
    </w:p>
    <w:p w14:paraId="7D780BE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3、决不允许对中央的决策部署阳奉阴违。</w:t>
      </w:r>
    </w:p>
    <w:p w14:paraId="4FE1D65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4、决不允许编造、传播政治谣言及丑化党和国家形象的言论。</w:t>
      </w:r>
    </w:p>
    <w:p w14:paraId="778E39C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5、决不允许以任何形式泄露党和国家的秘密。</w:t>
      </w:r>
    </w:p>
    <w:p w14:paraId="0CB4371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6、决不允许参与各种非法组织和非法活动。</w:t>
      </w:r>
    </w:p>
    <w:p w14:paraId="055C8E4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二、本单位承诺不利用提供给贵公司的产品或服务或通过网络从事危害中华人民共和国安全、泄露中华人民共和国国家秘密等活动，不从事任何危害网络安全、数据安全的活动，不从事侵犯他人合法权益的活动，包括但不限于：</w:t>
      </w:r>
    </w:p>
    <w:p w14:paraId="02BF5B5E">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1、未经允许进入网络或者使用网络资源；</w:t>
      </w:r>
    </w:p>
    <w:p w14:paraId="735B062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2、未经允许对网络功能进行删除、修改或者增加；</w:t>
      </w:r>
    </w:p>
    <w:p w14:paraId="4AC172A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3、未经允许对网络中存储或者传输的数据和应用程序进行删除、修改或者增加；</w:t>
      </w:r>
    </w:p>
    <w:p w14:paraId="0570EAE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4、制作、传播、利用网络病毒等恶意程序或破坏性程序；</w:t>
      </w:r>
    </w:p>
    <w:p w14:paraId="5CF16FF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5、非法收集、使用、加工、传输或以其他方式处理个人信息等数据；</w:t>
      </w:r>
    </w:p>
    <w:p w14:paraId="2215BEF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6、非法买卖、提供或者公开个人信息等数据；</w:t>
      </w:r>
    </w:p>
    <w:p w14:paraId="0167445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7、从事危害国家安全、公共利益的个人信息和数据处理活动；</w:t>
      </w:r>
    </w:p>
    <w:p w14:paraId="7C8161B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8、其他危害网络安全、数据安全、侵犯他人合法权益的活动。</w:t>
      </w:r>
    </w:p>
    <w:p w14:paraId="308EB59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三、本单位承诺在履行合同过程中发生重大安全事故或发生或者可能发生个人信息等数据泄露、篡改、丢失时，立即采取应急措施，保留有关原始记录，在24小时内向有关部门报告并书面通知贵公司。如发生重大安全事故或其他影响网络安全、数据安全和个人信息保护的突发事件，贵公司有权采取包括但不限于停止合同项下业务等紧急措施，以保证网络安全、数据安全和保护个人信息。</w:t>
      </w:r>
    </w:p>
    <w:p w14:paraId="5B8EE94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十四、本单位承诺不进行法律、法规、政府监管规定等禁止的行为，包括但不限于：</w:t>
      </w:r>
    </w:p>
    <w:p w14:paraId="26A90CC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1、所提供或接入的设备未取得入网许可，或可能影响网络安全或网络服务质量；</w:t>
      </w:r>
    </w:p>
    <w:p w14:paraId="4D4ED22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2、将合同履行中获得的账号、密码私自转让、转租或以非法方式提供给第三方；</w:t>
      </w:r>
    </w:p>
    <w:p w14:paraId="493E14D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3、在设备、系统、计算机软件等产品或服务中非法植入后门程序等恶意程序或破坏性程序；</w:t>
      </w:r>
    </w:p>
    <w:p w14:paraId="34997C2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4、利用提供产品或服务的便利条件非法获取用户个人信息等数据及重要运营数据、非法控制和操纵用户设备；</w:t>
      </w:r>
    </w:p>
    <w:p w14:paraId="247FCCB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5、未经贵公司同意擅自公开所提供产品或服务的源代码；</w:t>
      </w:r>
    </w:p>
    <w:p w14:paraId="43A51CF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6、未经贵公司同意探测、发布贵公司及其关联方（“中国电信”）的网络、终端、信息系统漏洞，对中国电信运营的网络开展渗透测试；</w:t>
      </w:r>
    </w:p>
    <w:p w14:paraId="242F801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7、法律法规规定或合同约定的其他禁止行为。</w:t>
      </w:r>
    </w:p>
    <w:p w14:paraId="0807C38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十五、本单位承诺提供给贵公司的产品或服务已关闭与合同约定无关的端口，不存在与合同约定无关的进程。</w:t>
      </w:r>
    </w:p>
    <w:p w14:paraId="788E7C1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十六 本单位承诺未经贵公司同意不得以任何形式对提供给贵公司的产品或服务进行任何操作。本单位承诺严格按最小化原则管理相关产品或服务的操作权限并事先征得贵公司同意。</w:t>
      </w:r>
    </w:p>
    <w:p w14:paraId="640842F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十七、本单位承诺对提供给贵公司的产品或服务在交付前完成已知病毒查杀、安全缺陷及漏洞扫描和修复，交付后对发现的安全缺陷、漏洞等风险及时采取补救措施。</w:t>
      </w:r>
    </w:p>
    <w:p w14:paraId="3EFDD65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十八、本单位承诺无正当理由不会中断所提供的产品或服务，亦不会中断提供必要的技术支持服务。</w:t>
      </w:r>
    </w:p>
    <w:p w14:paraId="171D59E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九、就本单位向贵公司提供的产品和服务，本单位承诺向贵公司提供该等产品或服务所包含或调用的开源软件和第三方软件清单，以及合法获取开源软件、第三方软件使用权的证明，并配合贵公司开展软件安全检测和知识产权风险审核等工作。</w:t>
      </w:r>
    </w:p>
    <w:p w14:paraId="4A64B6B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二十、本单位承诺同意并配合贵公司进行网络安全审查，检查的内容包括但不限于网络安全检查项、计算环境安全检查项、开发流程检查项、提供或委托处理数据的数据处理行为检查项等方面。</w:t>
      </w:r>
    </w:p>
    <w:p w14:paraId="7615AE8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二十一、本单位承诺按要求提供网络安全审查工作需要的材料，严格履行网络安全审查中作出的承诺。</w:t>
      </w:r>
    </w:p>
    <w:p w14:paraId="155597F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二、本单位如出现任何违反上述承诺的情况，将依据合同承担责任，接受有关政府主管部门的处理（包括但不限于限期整改、公开曝光），并直接承担相应法律责任，造成财产损失的，由本单位直接赔偿。同时，贵公司有权在不通知本单位的情况下暂停履行合同直至解除合同并不承担任何责任，一切责任后果全部由本单位自行承担。给贵公司造成损失或不良影响的，本单位负责消除不良影响并赔偿贵公司相应损失。</w:t>
      </w:r>
    </w:p>
    <w:p w14:paraId="31B0F4D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三、如出现任何违反上述承诺的情况引发的投诉、举报，由本单位负责解决并承担责任。当接到通信主管部门、“12321网络不良与垃圾信息举报受理中心”、中国电信10000热线等各类渠道投诉、举报时，贵公司有权在不通知本单位的情况下立即终止合同并不承担任何责任，一切责任后果全部由本单位自行承担。给贵公司造成损失或不良影响的，本单位负责消除不良影响并赔偿贵公司相应损失。</w:t>
      </w:r>
    </w:p>
    <w:p w14:paraId="65CAFCB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二十四、本单位的信息安全责任人如下：</w:t>
      </w:r>
    </w:p>
    <w:p w14:paraId="69FDB47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姓名：[  ],职务：[  ],联系方式：[  ]</w:t>
      </w:r>
    </w:p>
    <w:p w14:paraId="34CFD62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二十五、本单位承诺要求并监督参与向贵公司提供产品或服务的本单位人员（“本单位人员”）履行本《网络及信息安全承诺书》项下的义务和责任，并对本单位人员的行为承担责任。</w:t>
      </w:r>
    </w:p>
    <w:p w14:paraId="6392C0E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二十六、本承诺书经本单位签署后，与合同同时生效。</w:t>
      </w:r>
    </w:p>
    <w:p w14:paraId="440853F3">
      <w:pPr>
        <w:spacing w:line="360" w:lineRule="exact"/>
        <w:ind w:firstLine="480" w:firstLineChars="200"/>
        <w:rPr>
          <w:rFonts w:ascii="仿宋" w:hAnsi="仿宋" w:eastAsia="仿宋" w:cs="Times New Roman"/>
          <w:sz w:val="24"/>
        </w:rPr>
      </w:pPr>
    </w:p>
    <w:p w14:paraId="71C2028B">
      <w:pPr>
        <w:spacing w:line="360" w:lineRule="exact"/>
        <w:rPr>
          <w:rFonts w:ascii="仿宋" w:hAnsi="仿宋" w:eastAsia="仿宋" w:cs="Times New Roman"/>
          <w:sz w:val="24"/>
        </w:rPr>
      </w:pPr>
      <w:r>
        <w:rPr>
          <w:rFonts w:hint="eastAsia" w:ascii="仿宋" w:hAnsi="仿宋" w:eastAsia="仿宋" w:cs="Times New Roman"/>
          <w:sz w:val="24"/>
        </w:rPr>
        <w:t>承诺单位（盖章）：[  ]</w:t>
      </w:r>
    </w:p>
    <w:p w14:paraId="2BA4AF6C">
      <w:pPr>
        <w:spacing w:line="360" w:lineRule="exact"/>
        <w:rPr>
          <w:rFonts w:ascii="仿宋" w:hAnsi="仿宋" w:eastAsia="仿宋" w:cs="Times New Roman"/>
          <w:sz w:val="24"/>
        </w:rPr>
      </w:pPr>
      <w:r>
        <w:rPr>
          <w:rFonts w:hint="eastAsia" w:ascii="仿宋" w:hAnsi="仿宋" w:eastAsia="仿宋" w:cs="Times New Roman"/>
          <w:sz w:val="24"/>
        </w:rPr>
        <w:t>法定代表人/负责人</w:t>
      </w:r>
    </w:p>
    <w:p w14:paraId="0FD6E888">
      <w:pPr>
        <w:widowControl/>
        <w:spacing w:line="360" w:lineRule="exact"/>
        <w:jc w:val="left"/>
        <w:rPr>
          <w:rFonts w:hint="eastAsia" w:ascii="仿宋" w:hAnsi="仿宋" w:eastAsia="仿宋" w:cs="Times New Roman"/>
          <w:sz w:val="24"/>
        </w:rPr>
      </w:pPr>
      <w:r>
        <w:rPr>
          <w:rFonts w:hint="eastAsia" w:ascii="仿宋" w:hAnsi="仿宋" w:eastAsia="仿宋" w:cs="Times New Roman"/>
          <w:sz w:val="24"/>
        </w:rPr>
        <w:t>或授权代表（签字）：</w:t>
      </w:r>
    </w:p>
    <w:p w14:paraId="07ABA7D3">
      <w:pPr>
        <w:spacing w:line="360" w:lineRule="exact"/>
        <w:rPr>
          <w:rFonts w:hint="eastAsia" w:ascii="仿宋" w:hAnsi="仿宋" w:eastAsia="仿宋" w:cs="Times New Roman"/>
          <w:sz w:val="24"/>
          <w:lang w:eastAsia="zh-CN"/>
        </w:rPr>
      </w:pPr>
      <w:r>
        <w:rPr>
          <w:rFonts w:hint="eastAsia" w:ascii="仿宋" w:hAnsi="仿宋" w:eastAsia="仿宋" w:cs="Times New Roman"/>
          <w:sz w:val="24"/>
        </w:rPr>
        <w:br w:type="page"/>
      </w:r>
      <w:r>
        <w:rPr>
          <w:rFonts w:hint="eastAsia" w:ascii="仿宋" w:hAnsi="仿宋" w:eastAsia="仿宋" w:cs="Times New Roman"/>
          <w:b/>
          <w:bCs/>
          <w:sz w:val="24"/>
        </w:rPr>
        <w:t>附件</w:t>
      </w:r>
      <w:r>
        <w:rPr>
          <w:rFonts w:hint="eastAsia" w:ascii="仿宋" w:hAnsi="仿宋" w:eastAsia="仿宋" w:cs="Times New Roman"/>
          <w:b/>
          <w:bCs/>
          <w:sz w:val="24"/>
          <w:lang w:val="en-US" w:eastAsia="zh-CN"/>
        </w:rPr>
        <w:t>七 服务项目人员名单</w:t>
      </w:r>
    </w:p>
    <w:p w14:paraId="2310A3F5">
      <w:pPr>
        <w:spacing w:line="360" w:lineRule="exact"/>
        <w:ind w:firstLine="0"/>
        <w:jc w:val="center"/>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服务项目人员名单</w:t>
      </w:r>
    </w:p>
    <w:tbl>
      <w:tblPr>
        <w:tblStyle w:val="39"/>
        <w:tblW w:w="5000" w:type="pct"/>
        <w:tblInd w:w="0" w:type="dxa"/>
        <w:tblLayout w:type="fixed"/>
        <w:tblCellMar>
          <w:top w:w="0" w:type="dxa"/>
          <w:left w:w="108" w:type="dxa"/>
          <w:bottom w:w="0" w:type="dxa"/>
          <w:right w:w="108" w:type="dxa"/>
        </w:tblCellMar>
      </w:tblPr>
      <w:tblGrid>
        <w:gridCol w:w="597"/>
        <w:gridCol w:w="1057"/>
        <w:gridCol w:w="911"/>
        <w:gridCol w:w="1740"/>
        <w:gridCol w:w="800"/>
        <w:gridCol w:w="1575"/>
        <w:gridCol w:w="1243"/>
        <w:gridCol w:w="599"/>
      </w:tblGrid>
      <w:tr w14:paraId="43809C21">
        <w:tblPrEx>
          <w:tblCellMar>
            <w:top w:w="0" w:type="dxa"/>
            <w:left w:w="108" w:type="dxa"/>
            <w:bottom w:w="0" w:type="dxa"/>
            <w:right w:w="108" w:type="dxa"/>
          </w:tblCellMar>
        </w:tblPrEx>
        <w:trPr>
          <w:trHeight w:val="440" w:hRule="atLeast"/>
        </w:trPr>
        <w:tc>
          <w:tcPr>
            <w:tcW w:w="350" w:type="pct"/>
            <w:vMerge w:val="restart"/>
            <w:tcBorders>
              <w:top w:val="single" w:color="000000" w:sz="4" w:space="0"/>
              <w:left w:val="single" w:color="000000" w:sz="4" w:space="0"/>
              <w:right w:val="single" w:color="000000" w:sz="4" w:space="0"/>
            </w:tcBorders>
            <w:noWrap/>
            <w:vAlign w:val="center"/>
          </w:tcPr>
          <w:p w14:paraId="3958EF3C">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序号</w:t>
            </w:r>
          </w:p>
        </w:tc>
        <w:tc>
          <w:tcPr>
            <w:tcW w:w="620" w:type="pct"/>
            <w:vMerge w:val="restart"/>
            <w:tcBorders>
              <w:top w:val="single" w:color="000000" w:sz="4" w:space="0"/>
              <w:left w:val="single" w:color="000000" w:sz="4" w:space="0"/>
              <w:right w:val="single" w:color="000000" w:sz="4" w:space="0"/>
            </w:tcBorders>
            <w:noWrap/>
            <w:vAlign w:val="center"/>
          </w:tcPr>
          <w:p w14:paraId="47F31B44">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类别</w:t>
            </w:r>
          </w:p>
        </w:tc>
        <w:tc>
          <w:tcPr>
            <w:tcW w:w="534" w:type="pct"/>
            <w:vMerge w:val="restart"/>
            <w:tcBorders>
              <w:top w:val="single" w:color="000000" w:sz="4" w:space="0"/>
              <w:left w:val="single" w:color="000000" w:sz="4" w:space="0"/>
              <w:right w:val="single" w:color="000000" w:sz="4" w:space="0"/>
            </w:tcBorders>
            <w:noWrap/>
            <w:vAlign w:val="center"/>
          </w:tcPr>
          <w:p w14:paraId="76E1471D">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姓名</w:t>
            </w:r>
          </w:p>
        </w:tc>
        <w:tc>
          <w:tcPr>
            <w:tcW w:w="1020" w:type="pct"/>
            <w:vMerge w:val="restart"/>
            <w:tcBorders>
              <w:top w:val="single" w:color="000000" w:sz="4" w:space="0"/>
              <w:left w:val="single" w:color="000000" w:sz="4" w:space="0"/>
              <w:right w:val="single" w:color="000000" w:sz="4" w:space="0"/>
            </w:tcBorders>
            <w:noWrap/>
            <w:vAlign w:val="center"/>
          </w:tcPr>
          <w:p w14:paraId="28081E68">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lang w:val="en-US" w:eastAsia="zh-CN"/>
              </w:rPr>
              <w:t>角色/</w:t>
            </w:r>
            <w:r>
              <w:rPr>
                <w:rFonts w:hint="eastAsia" w:ascii="仿宋" w:hAnsi="仿宋" w:eastAsia="仿宋" w:cs="Times New Roman"/>
                <w:kern w:val="0"/>
                <w:sz w:val="24"/>
              </w:rPr>
              <w:t>职位</w:t>
            </w:r>
          </w:p>
        </w:tc>
        <w:tc>
          <w:tcPr>
            <w:tcW w:w="469" w:type="pct"/>
            <w:vMerge w:val="restart"/>
            <w:tcBorders>
              <w:top w:val="single" w:color="000000" w:sz="4" w:space="0"/>
              <w:left w:val="single" w:color="000000" w:sz="4" w:space="0"/>
              <w:right w:val="single" w:color="000000" w:sz="4" w:space="0"/>
            </w:tcBorders>
            <w:noWrap/>
            <w:vAlign w:val="center"/>
          </w:tcPr>
          <w:p w14:paraId="49D9C032">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学历</w:t>
            </w: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3850C7D5">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rPr>
              <w:t>证书</w:t>
            </w:r>
            <w:r>
              <w:rPr>
                <w:rFonts w:hint="eastAsia" w:ascii="仿宋" w:hAnsi="仿宋" w:eastAsia="仿宋" w:cs="Times New Roman"/>
                <w:kern w:val="0"/>
                <w:sz w:val="24"/>
                <w:lang w:val="en-US" w:eastAsia="zh-CN"/>
              </w:rPr>
              <w:t>名称</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F5C28F4">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证书编号</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271E88C3">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备注</w:t>
            </w:r>
          </w:p>
        </w:tc>
      </w:tr>
      <w:tr w14:paraId="3290A370">
        <w:tblPrEx>
          <w:tblCellMar>
            <w:top w:w="0" w:type="dxa"/>
            <w:left w:w="108" w:type="dxa"/>
            <w:bottom w:w="0" w:type="dxa"/>
            <w:right w:w="108" w:type="dxa"/>
          </w:tblCellMar>
        </w:tblPrEx>
        <w:trPr>
          <w:trHeight w:val="440" w:hRule="atLeast"/>
        </w:trPr>
        <w:tc>
          <w:tcPr>
            <w:tcW w:w="350" w:type="pct"/>
            <w:vMerge w:val="continue"/>
            <w:tcBorders>
              <w:left w:val="single" w:color="000000" w:sz="4" w:space="0"/>
              <w:bottom w:val="single" w:color="000000" w:sz="4" w:space="0"/>
              <w:right w:val="single" w:color="000000" w:sz="4" w:space="0"/>
            </w:tcBorders>
            <w:noWrap/>
            <w:vAlign w:val="center"/>
          </w:tcPr>
          <w:p w14:paraId="788B1330">
            <w:pPr>
              <w:tabs>
                <w:tab w:val="left" w:pos="7980"/>
              </w:tabs>
              <w:spacing w:line="360" w:lineRule="exact"/>
              <w:jc w:val="center"/>
              <w:rPr>
                <w:rFonts w:hint="eastAsia" w:ascii="仿宋" w:hAnsi="仿宋" w:eastAsia="仿宋" w:cs="Times New Roman"/>
                <w:kern w:val="0"/>
                <w:sz w:val="24"/>
              </w:rPr>
            </w:pPr>
          </w:p>
        </w:tc>
        <w:tc>
          <w:tcPr>
            <w:tcW w:w="620" w:type="pct"/>
            <w:vMerge w:val="continue"/>
            <w:tcBorders>
              <w:left w:val="single" w:color="000000" w:sz="4" w:space="0"/>
              <w:bottom w:val="single" w:color="000000" w:sz="4" w:space="0"/>
              <w:right w:val="single" w:color="000000" w:sz="4" w:space="0"/>
            </w:tcBorders>
            <w:noWrap/>
            <w:vAlign w:val="center"/>
          </w:tcPr>
          <w:p w14:paraId="0505882A">
            <w:pPr>
              <w:tabs>
                <w:tab w:val="left" w:pos="7980"/>
              </w:tabs>
              <w:spacing w:line="360" w:lineRule="exact"/>
              <w:jc w:val="center"/>
              <w:rPr>
                <w:rFonts w:hint="eastAsia" w:ascii="仿宋" w:hAnsi="仿宋" w:eastAsia="仿宋" w:cs="Times New Roman"/>
                <w:kern w:val="0"/>
                <w:sz w:val="24"/>
                <w:lang w:val="en-US" w:eastAsia="zh-CN"/>
              </w:rPr>
            </w:pPr>
          </w:p>
        </w:tc>
        <w:tc>
          <w:tcPr>
            <w:tcW w:w="534" w:type="pct"/>
            <w:vMerge w:val="continue"/>
            <w:tcBorders>
              <w:left w:val="single" w:color="000000" w:sz="4" w:space="0"/>
              <w:bottom w:val="single" w:color="000000" w:sz="4" w:space="0"/>
              <w:right w:val="single" w:color="000000" w:sz="4" w:space="0"/>
            </w:tcBorders>
            <w:noWrap/>
            <w:vAlign w:val="center"/>
          </w:tcPr>
          <w:p w14:paraId="3EA89DDC">
            <w:pPr>
              <w:tabs>
                <w:tab w:val="left" w:pos="7980"/>
              </w:tabs>
              <w:spacing w:line="360" w:lineRule="exact"/>
              <w:jc w:val="left"/>
              <w:rPr>
                <w:rFonts w:ascii="仿宋" w:hAnsi="仿宋" w:eastAsia="仿宋" w:cs="Times New Roman"/>
                <w:kern w:val="0"/>
                <w:sz w:val="24"/>
              </w:rPr>
            </w:pPr>
          </w:p>
        </w:tc>
        <w:tc>
          <w:tcPr>
            <w:tcW w:w="1020" w:type="pct"/>
            <w:vMerge w:val="continue"/>
            <w:tcBorders>
              <w:left w:val="single" w:color="000000" w:sz="4" w:space="0"/>
              <w:bottom w:val="single" w:color="000000" w:sz="4" w:space="0"/>
              <w:right w:val="single" w:color="000000" w:sz="4" w:space="0"/>
            </w:tcBorders>
            <w:noWrap/>
            <w:vAlign w:val="center"/>
          </w:tcPr>
          <w:p w14:paraId="30F9E321">
            <w:pPr>
              <w:tabs>
                <w:tab w:val="left" w:pos="7980"/>
              </w:tabs>
              <w:spacing w:line="360" w:lineRule="exact"/>
              <w:jc w:val="left"/>
              <w:rPr>
                <w:rFonts w:ascii="仿宋" w:hAnsi="仿宋" w:eastAsia="仿宋" w:cs="Times New Roman"/>
                <w:kern w:val="0"/>
                <w:sz w:val="24"/>
              </w:rPr>
            </w:pPr>
          </w:p>
        </w:tc>
        <w:tc>
          <w:tcPr>
            <w:tcW w:w="469" w:type="pct"/>
            <w:vMerge w:val="continue"/>
            <w:tcBorders>
              <w:left w:val="single" w:color="000000" w:sz="4" w:space="0"/>
              <w:bottom w:val="single" w:color="000000" w:sz="4" w:space="0"/>
              <w:right w:val="single" w:color="000000" w:sz="4" w:space="0"/>
            </w:tcBorders>
            <w:noWrap/>
            <w:vAlign w:val="center"/>
          </w:tcPr>
          <w:p w14:paraId="235E15A6">
            <w:pPr>
              <w:tabs>
                <w:tab w:val="left" w:pos="7980"/>
              </w:tabs>
              <w:spacing w:line="360" w:lineRule="exact"/>
              <w:jc w:val="left"/>
              <w:rPr>
                <w:rFonts w:ascii="仿宋" w:hAnsi="仿宋" w:eastAsia="仿宋" w:cs="Times New Roman"/>
                <w:kern w:val="0"/>
                <w:sz w:val="24"/>
              </w:rPr>
            </w:pPr>
          </w:p>
        </w:tc>
        <w:tc>
          <w:tcPr>
            <w:tcW w:w="1653" w:type="pct"/>
            <w:gridSpan w:val="2"/>
            <w:tcBorders>
              <w:top w:val="single" w:color="000000" w:sz="4" w:space="0"/>
              <w:left w:val="single" w:color="000000" w:sz="4" w:space="0"/>
              <w:bottom w:val="single" w:color="000000" w:sz="4" w:space="0"/>
              <w:right w:val="single" w:color="000000" w:sz="4" w:space="0"/>
            </w:tcBorders>
            <w:noWrap/>
            <w:vAlign w:val="center"/>
          </w:tcPr>
          <w:p w14:paraId="2ABE3656">
            <w:pPr>
              <w:tabs>
                <w:tab w:val="left" w:pos="7980"/>
              </w:tabs>
              <w:spacing w:line="360" w:lineRule="exact"/>
              <w:jc w:val="center"/>
              <w:rPr>
                <w:rFonts w:hint="eastAsia" w:ascii="仿宋" w:hAnsi="仿宋" w:eastAsia="仿宋" w:cs="Times New Roman"/>
                <w:kern w:val="0"/>
                <w:sz w:val="24"/>
                <w:lang w:eastAsia="zh-CN"/>
              </w:rPr>
            </w:pPr>
            <w:r>
              <w:rPr>
                <w:rFonts w:hint="eastAsia" w:ascii="仿宋" w:hAnsi="仿宋" w:eastAsia="仿宋" w:cs="Times New Roman"/>
                <w:kern w:val="0"/>
                <w:sz w:val="24"/>
                <w:lang w:eastAsia="zh-CN"/>
              </w:rPr>
              <w:t>（如有）</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0E5DEC6F">
            <w:pPr>
              <w:tabs>
                <w:tab w:val="left" w:pos="7980"/>
              </w:tabs>
              <w:spacing w:line="360" w:lineRule="exact"/>
              <w:jc w:val="left"/>
              <w:rPr>
                <w:rFonts w:ascii="仿宋" w:hAnsi="仿宋" w:eastAsia="仿宋" w:cs="Times New Roman"/>
                <w:kern w:val="0"/>
                <w:sz w:val="24"/>
              </w:rPr>
            </w:pPr>
          </w:p>
        </w:tc>
      </w:tr>
      <w:tr w14:paraId="44A946EE">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62D5F486">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1</w:t>
            </w: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50A624E1">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团队负责人</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09D5305C">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36FAB132">
            <w:pPr>
              <w:tabs>
                <w:tab w:val="left" w:pos="7980"/>
              </w:tabs>
              <w:spacing w:line="360" w:lineRule="exact"/>
              <w:jc w:val="left"/>
              <w:rPr>
                <w:rFonts w:hint="eastAsia" w:ascii="仿宋" w:hAnsi="仿宋" w:eastAsia="仿宋" w:cs="Times New Roman"/>
                <w:kern w:val="0"/>
                <w:sz w:val="24"/>
                <w:lang w:val="en-US" w:eastAsia="zh-CN"/>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6ED7E6C7">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FF3E042">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1194D902">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5CA5F189">
            <w:pPr>
              <w:tabs>
                <w:tab w:val="left" w:pos="7980"/>
              </w:tabs>
              <w:spacing w:line="360" w:lineRule="exact"/>
              <w:jc w:val="left"/>
              <w:rPr>
                <w:rFonts w:ascii="仿宋" w:hAnsi="仿宋" w:eastAsia="仿宋" w:cs="Times New Roman"/>
                <w:kern w:val="0"/>
                <w:sz w:val="24"/>
              </w:rPr>
            </w:pPr>
          </w:p>
        </w:tc>
      </w:tr>
      <w:tr w14:paraId="2D1B0EE1">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E827AC5">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2</w:t>
            </w:r>
          </w:p>
        </w:tc>
        <w:tc>
          <w:tcPr>
            <w:tcW w:w="620" w:type="pct"/>
            <w:vMerge w:val="restart"/>
            <w:tcBorders>
              <w:top w:val="single" w:color="000000" w:sz="4" w:space="0"/>
              <w:left w:val="single" w:color="000000" w:sz="4" w:space="0"/>
              <w:bottom w:val="single" w:color="000000" w:sz="4" w:space="0"/>
              <w:right w:val="single" w:color="000000" w:sz="4" w:space="0"/>
            </w:tcBorders>
            <w:noWrap/>
            <w:vAlign w:val="center"/>
          </w:tcPr>
          <w:p w14:paraId="26C9F375">
            <w:pPr>
              <w:tabs>
                <w:tab w:val="left" w:pos="7980"/>
              </w:tabs>
              <w:spacing w:line="360" w:lineRule="exact"/>
              <w:jc w:val="center"/>
              <w:rPr>
                <w:rFonts w:hint="eastAsia" w:ascii="仿宋" w:hAnsi="仿宋" w:eastAsia="仿宋" w:cs="Times New Roman"/>
                <w:kern w:val="0"/>
                <w:sz w:val="24"/>
                <w:lang w:eastAsia="zh-CN"/>
              </w:rPr>
            </w:pPr>
            <w:r>
              <w:rPr>
                <w:rFonts w:hint="eastAsia" w:ascii="仿宋" w:hAnsi="仿宋" w:eastAsia="仿宋" w:cs="Times New Roman"/>
                <w:kern w:val="0"/>
                <w:sz w:val="24"/>
              </w:rPr>
              <w:t>团队成员</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0D871F54">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622C3293">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4046E993">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4F9C35A5">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76072A23">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736C060C">
            <w:pPr>
              <w:tabs>
                <w:tab w:val="left" w:pos="7980"/>
              </w:tabs>
              <w:spacing w:line="360" w:lineRule="exact"/>
              <w:jc w:val="left"/>
              <w:rPr>
                <w:rFonts w:ascii="仿宋" w:hAnsi="仿宋" w:eastAsia="仿宋" w:cs="Times New Roman"/>
                <w:kern w:val="0"/>
                <w:sz w:val="24"/>
              </w:rPr>
            </w:pPr>
          </w:p>
        </w:tc>
      </w:tr>
      <w:tr w14:paraId="6C623BDE">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4E9ED48">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3</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799E6284">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619EC6C7">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47F508CB">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03544C38">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193B754">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1716F4AF">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01201761">
            <w:pPr>
              <w:tabs>
                <w:tab w:val="left" w:pos="7980"/>
              </w:tabs>
              <w:spacing w:line="360" w:lineRule="exact"/>
              <w:jc w:val="left"/>
              <w:rPr>
                <w:rFonts w:ascii="仿宋" w:hAnsi="仿宋" w:eastAsia="仿宋" w:cs="Times New Roman"/>
                <w:kern w:val="0"/>
                <w:sz w:val="24"/>
              </w:rPr>
            </w:pPr>
          </w:p>
        </w:tc>
      </w:tr>
      <w:tr w14:paraId="77F3320B">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029F4E97">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4</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41E2A2F1">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66166D01">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367890E2">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391C7D53">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F8007A9">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529173C">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69794100">
            <w:pPr>
              <w:tabs>
                <w:tab w:val="left" w:pos="7980"/>
              </w:tabs>
              <w:spacing w:line="360" w:lineRule="exact"/>
              <w:jc w:val="left"/>
              <w:rPr>
                <w:rFonts w:ascii="仿宋" w:hAnsi="仿宋" w:eastAsia="仿宋" w:cs="Times New Roman"/>
                <w:kern w:val="0"/>
                <w:sz w:val="24"/>
              </w:rPr>
            </w:pPr>
          </w:p>
        </w:tc>
      </w:tr>
      <w:tr w14:paraId="1AFC830E">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4C2CECED">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5</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12BCCA85">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4B7785F3">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1D5E1BBA">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03289EBD">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A91F745">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64555B7">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1D14BC89">
            <w:pPr>
              <w:tabs>
                <w:tab w:val="left" w:pos="7980"/>
              </w:tabs>
              <w:spacing w:line="360" w:lineRule="exact"/>
              <w:jc w:val="left"/>
              <w:rPr>
                <w:rFonts w:ascii="仿宋" w:hAnsi="仿宋" w:eastAsia="仿宋" w:cs="Times New Roman"/>
                <w:kern w:val="0"/>
                <w:sz w:val="24"/>
              </w:rPr>
            </w:pPr>
          </w:p>
        </w:tc>
      </w:tr>
      <w:tr w14:paraId="5352CB32">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D53F246">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6</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2AAD9FD6">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6CA77D68">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337D6F98">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7FEC7AD7">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4A49057">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887E168">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5647A372">
            <w:pPr>
              <w:tabs>
                <w:tab w:val="left" w:pos="7980"/>
              </w:tabs>
              <w:spacing w:line="360" w:lineRule="exact"/>
              <w:jc w:val="left"/>
              <w:rPr>
                <w:rFonts w:ascii="仿宋" w:hAnsi="仿宋" w:eastAsia="仿宋" w:cs="Times New Roman"/>
                <w:kern w:val="0"/>
                <w:sz w:val="24"/>
              </w:rPr>
            </w:pPr>
          </w:p>
        </w:tc>
      </w:tr>
      <w:tr w14:paraId="0F765B88">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C7C197E">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7</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7D958FB8">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5048D3F4">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353AF5EE">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034C4A77">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EEB4B64">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75C5CFB">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2C003034">
            <w:pPr>
              <w:tabs>
                <w:tab w:val="left" w:pos="7980"/>
              </w:tabs>
              <w:spacing w:line="360" w:lineRule="exact"/>
              <w:jc w:val="left"/>
              <w:rPr>
                <w:rFonts w:ascii="仿宋" w:hAnsi="仿宋" w:eastAsia="仿宋" w:cs="Times New Roman"/>
                <w:kern w:val="0"/>
                <w:sz w:val="24"/>
              </w:rPr>
            </w:pPr>
          </w:p>
        </w:tc>
      </w:tr>
      <w:tr w14:paraId="5C97A5FE">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5D3A3B65">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8</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7DB2637D">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6CD74CAD">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780E848B">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2564DC0E">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0EEDCAC">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9C5648A">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61D7B108">
            <w:pPr>
              <w:tabs>
                <w:tab w:val="left" w:pos="7980"/>
              </w:tabs>
              <w:spacing w:line="360" w:lineRule="exact"/>
              <w:jc w:val="left"/>
              <w:rPr>
                <w:rFonts w:ascii="仿宋" w:hAnsi="仿宋" w:eastAsia="仿宋" w:cs="Times New Roman"/>
                <w:kern w:val="0"/>
                <w:sz w:val="24"/>
              </w:rPr>
            </w:pPr>
          </w:p>
        </w:tc>
      </w:tr>
      <w:tr w14:paraId="073DFA4E">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417B8284">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9</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7D531E97">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0808EC8B">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3EB20A44">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36514F26">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0DC9237">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A2C06A3">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5589FAC0">
            <w:pPr>
              <w:tabs>
                <w:tab w:val="left" w:pos="7980"/>
              </w:tabs>
              <w:spacing w:line="360" w:lineRule="exact"/>
              <w:jc w:val="left"/>
              <w:rPr>
                <w:rFonts w:ascii="仿宋" w:hAnsi="仿宋" w:eastAsia="仿宋" w:cs="Times New Roman"/>
                <w:kern w:val="0"/>
                <w:sz w:val="24"/>
              </w:rPr>
            </w:pPr>
          </w:p>
        </w:tc>
      </w:tr>
      <w:tr w14:paraId="4CDABB3A">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5E12224E">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10</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1A24DAD4">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49BBCBB3">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24F2FCDC">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36450CAC">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9AB692E">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0BE2916">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0"/>
            <w:vAlign w:val="center"/>
          </w:tcPr>
          <w:p w14:paraId="274E0BBE">
            <w:pPr>
              <w:tabs>
                <w:tab w:val="left" w:pos="7980"/>
              </w:tabs>
              <w:spacing w:line="360" w:lineRule="exact"/>
              <w:jc w:val="left"/>
              <w:rPr>
                <w:rFonts w:ascii="仿宋" w:hAnsi="仿宋" w:eastAsia="仿宋" w:cs="Times New Roman"/>
                <w:kern w:val="0"/>
                <w:sz w:val="24"/>
              </w:rPr>
            </w:pPr>
          </w:p>
        </w:tc>
      </w:tr>
      <w:tr w14:paraId="6470E711">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552A2E69">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11</w:t>
            </w:r>
          </w:p>
        </w:tc>
        <w:tc>
          <w:tcPr>
            <w:tcW w:w="620" w:type="pct"/>
            <w:vMerge w:val="restart"/>
            <w:tcBorders>
              <w:top w:val="single" w:color="000000" w:sz="4" w:space="0"/>
              <w:left w:val="single" w:color="000000" w:sz="4" w:space="0"/>
              <w:right w:val="single" w:color="000000" w:sz="4" w:space="0"/>
            </w:tcBorders>
            <w:noWrap/>
            <w:vAlign w:val="center"/>
          </w:tcPr>
          <w:p w14:paraId="2C33BE47">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服务支撑人员</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3DDC8916">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41936B3D">
            <w:pPr>
              <w:tabs>
                <w:tab w:val="left" w:pos="7980"/>
              </w:tabs>
              <w:spacing w:line="360" w:lineRule="exact"/>
              <w:jc w:val="left"/>
              <w:rPr>
                <w:rFonts w:ascii="仿宋" w:hAnsi="仿宋" w:eastAsia="仿宋" w:cs="Times New Roman"/>
                <w:kern w:val="0"/>
                <w:sz w:val="24"/>
              </w:rPr>
            </w:pPr>
            <w:bookmarkStart w:id="1240" w:name="OLE_LINK1"/>
            <w:r>
              <w:rPr>
                <w:rFonts w:hint="eastAsia" w:ascii="仿宋" w:hAnsi="仿宋" w:eastAsia="仿宋" w:cs="Times New Roman"/>
                <w:kern w:val="0"/>
                <w:sz w:val="24"/>
              </w:rPr>
              <w:t>项目联系人</w:t>
            </w:r>
            <w:bookmarkEnd w:id="1240"/>
            <w:r>
              <w:rPr>
                <w:rFonts w:hint="eastAsia" w:ascii="仿宋" w:hAnsi="仿宋" w:eastAsia="仿宋" w:cs="Times New Roman"/>
                <w:kern w:val="0"/>
                <w:sz w:val="24"/>
                <w:lang w:val="en-US" w:eastAsia="zh-CN"/>
              </w:rPr>
              <w:t>/项目</w:t>
            </w:r>
            <w:r>
              <w:rPr>
                <w:rFonts w:hint="eastAsia" w:ascii="仿宋" w:hAnsi="仿宋" w:eastAsia="仿宋" w:cs="Calibri"/>
                <w:kern w:val="1"/>
                <w:sz w:val="24"/>
                <w:lang w:eastAsia="ar-SA"/>
              </w:rPr>
              <w:t>现场代表</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0DDC9156">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5034D546">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216294F">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7D6FC638">
            <w:pPr>
              <w:tabs>
                <w:tab w:val="left" w:pos="7980"/>
              </w:tabs>
              <w:spacing w:line="360" w:lineRule="exact"/>
              <w:jc w:val="left"/>
              <w:rPr>
                <w:rFonts w:ascii="仿宋" w:hAnsi="仿宋" w:eastAsia="仿宋" w:cs="Times New Roman"/>
                <w:kern w:val="0"/>
                <w:sz w:val="24"/>
              </w:rPr>
            </w:pPr>
          </w:p>
        </w:tc>
      </w:tr>
      <w:tr w14:paraId="72E6A9DA">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32B6FCF7">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12</w:t>
            </w:r>
          </w:p>
        </w:tc>
        <w:tc>
          <w:tcPr>
            <w:tcW w:w="620" w:type="pct"/>
            <w:vMerge w:val="continue"/>
            <w:tcBorders>
              <w:left w:val="single" w:color="000000" w:sz="4" w:space="0"/>
              <w:right w:val="single" w:color="000000" w:sz="4" w:space="0"/>
            </w:tcBorders>
            <w:noWrap/>
            <w:vAlign w:val="center"/>
          </w:tcPr>
          <w:p w14:paraId="6E7768AD">
            <w:pPr>
              <w:tabs>
                <w:tab w:val="left" w:pos="7980"/>
              </w:tabs>
              <w:spacing w:line="360" w:lineRule="exact"/>
              <w:jc w:val="center"/>
              <w:rPr>
                <w:rFonts w:hint="default" w:ascii="仿宋" w:hAnsi="仿宋" w:eastAsia="仿宋" w:cs="Times New Roman"/>
                <w:kern w:val="0"/>
                <w:sz w:val="24"/>
                <w:lang w:val="en-US"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01010D1D">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656A1DB8">
            <w:pPr>
              <w:tabs>
                <w:tab w:val="left" w:pos="7980"/>
              </w:tabs>
              <w:spacing w:line="360" w:lineRule="exact"/>
              <w:jc w:val="left"/>
              <w:rPr>
                <w:rFonts w:ascii="仿宋" w:hAnsi="仿宋" w:eastAsia="仿宋" w:cs="Times New Roman"/>
                <w:kern w:val="0"/>
                <w:sz w:val="24"/>
                <w:szCs w:val="24"/>
                <w:lang w:val="en-US" w:eastAsia="zh-CN" w:bidi="ar-SA"/>
              </w:rPr>
            </w:pPr>
            <w:r>
              <w:rPr>
                <w:rFonts w:hint="eastAsia" w:ascii="仿宋" w:hAnsi="仿宋" w:eastAsia="仿宋" w:cs="Times New Roman"/>
                <w:kern w:val="0"/>
                <w:sz w:val="24"/>
              </w:rPr>
              <w:t>专职安全生产管理人员</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277F6B64">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3516C59B">
            <w:pPr>
              <w:tabs>
                <w:tab w:val="left" w:pos="7980"/>
              </w:tabs>
              <w:spacing w:line="360" w:lineRule="exact"/>
              <w:jc w:val="left"/>
              <w:rPr>
                <w:rFonts w:ascii="仿宋" w:hAnsi="仿宋" w:eastAsia="仿宋" w:cs="Times New Roman"/>
                <w:kern w:val="0"/>
                <w:sz w:val="24"/>
                <w:szCs w:val="24"/>
                <w:lang w:val="en-US" w:eastAsia="zh-CN" w:bidi="ar-SA"/>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03840A4">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350E71FC">
            <w:pPr>
              <w:tabs>
                <w:tab w:val="left" w:pos="7980"/>
              </w:tabs>
              <w:spacing w:line="360" w:lineRule="exact"/>
              <w:jc w:val="left"/>
              <w:rPr>
                <w:rFonts w:ascii="仿宋" w:hAnsi="仿宋" w:eastAsia="仿宋" w:cs="Times New Roman"/>
                <w:kern w:val="0"/>
                <w:sz w:val="24"/>
              </w:rPr>
            </w:pPr>
          </w:p>
        </w:tc>
      </w:tr>
      <w:tr w14:paraId="6EC60A6B">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5F3FA9CD">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13</w:t>
            </w:r>
          </w:p>
        </w:tc>
        <w:tc>
          <w:tcPr>
            <w:tcW w:w="620" w:type="pct"/>
            <w:vMerge w:val="continue"/>
            <w:tcBorders>
              <w:left w:val="single" w:color="000000" w:sz="4" w:space="0"/>
              <w:right w:val="single" w:color="000000" w:sz="4" w:space="0"/>
            </w:tcBorders>
            <w:noWrap/>
            <w:vAlign w:val="center"/>
          </w:tcPr>
          <w:p w14:paraId="542C0BA6">
            <w:pPr>
              <w:tabs>
                <w:tab w:val="left" w:pos="7980"/>
              </w:tabs>
              <w:spacing w:line="360" w:lineRule="exact"/>
              <w:jc w:val="center"/>
              <w:rPr>
                <w:rFonts w:hint="default" w:ascii="仿宋" w:hAnsi="仿宋" w:eastAsia="仿宋" w:cs="Times New Roman"/>
                <w:kern w:val="0"/>
                <w:sz w:val="24"/>
                <w:lang w:val="en-US"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6D638D9D">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4BF920B3">
            <w:pPr>
              <w:tabs>
                <w:tab w:val="left" w:pos="7980"/>
              </w:tabs>
              <w:spacing w:line="360" w:lineRule="exact"/>
              <w:jc w:val="left"/>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rPr>
              <w:t>信息安全责任人</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685DDE1B">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4D638B49">
            <w:pPr>
              <w:tabs>
                <w:tab w:val="left" w:pos="7980"/>
              </w:tabs>
              <w:spacing w:line="360" w:lineRule="exact"/>
              <w:jc w:val="left"/>
              <w:rPr>
                <w:rFonts w:ascii="仿宋" w:hAnsi="仿宋" w:eastAsia="仿宋" w:cs="Times New Roman"/>
                <w:kern w:val="0"/>
                <w:sz w:val="24"/>
                <w:szCs w:val="24"/>
                <w:lang w:val="en-US" w:eastAsia="zh-CN" w:bidi="ar-SA"/>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E713517">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2B17B632">
            <w:pPr>
              <w:tabs>
                <w:tab w:val="left" w:pos="7980"/>
              </w:tabs>
              <w:spacing w:line="360" w:lineRule="exact"/>
              <w:jc w:val="left"/>
              <w:rPr>
                <w:rFonts w:ascii="仿宋" w:hAnsi="仿宋" w:eastAsia="仿宋" w:cs="Times New Roman"/>
                <w:kern w:val="0"/>
                <w:sz w:val="24"/>
              </w:rPr>
            </w:pPr>
          </w:p>
        </w:tc>
      </w:tr>
      <w:tr w14:paraId="5819C99C">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3734A6F5">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14</w:t>
            </w:r>
          </w:p>
        </w:tc>
        <w:tc>
          <w:tcPr>
            <w:tcW w:w="620" w:type="pct"/>
            <w:vMerge w:val="continue"/>
            <w:tcBorders>
              <w:left w:val="single" w:color="000000" w:sz="4" w:space="0"/>
              <w:right w:val="single" w:color="000000" w:sz="4" w:space="0"/>
            </w:tcBorders>
            <w:noWrap/>
            <w:vAlign w:val="center"/>
          </w:tcPr>
          <w:p w14:paraId="12DEEB8F">
            <w:pPr>
              <w:tabs>
                <w:tab w:val="left" w:pos="7980"/>
              </w:tabs>
              <w:spacing w:line="360" w:lineRule="exact"/>
              <w:jc w:val="center"/>
              <w:rPr>
                <w:rFonts w:hint="default" w:ascii="仿宋" w:hAnsi="仿宋" w:eastAsia="仿宋" w:cs="Times New Roman"/>
                <w:kern w:val="0"/>
                <w:sz w:val="24"/>
                <w:lang w:val="en-US"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588D9B63">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3FEE9E7E">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5DB92651">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6A5DC21">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618B17C">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4701E453">
            <w:pPr>
              <w:tabs>
                <w:tab w:val="left" w:pos="7980"/>
              </w:tabs>
              <w:spacing w:line="360" w:lineRule="exact"/>
              <w:jc w:val="left"/>
              <w:rPr>
                <w:rFonts w:ascii="仿宋" w:hAnsi="仿宋" w:eastAsia="仿宋" w:cs="Times New Roman"/>
                <w:kern w:val="0"/>
                <w:sz w:val="24"/>
              </w:rPr>
            </w:pPr>
          </w:p>
        </w:tc>
      </w:tr>
      <w:tr w14:paraId="3C03B068">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0F76009A">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w:t>
            </w:r>
          </w:p>
        </w:tc>
        <w:tc>
          <w:tcPr>
            <w:tcW w:w="620" w:type="pct"/>
            <w:vMerge w:val="continue"/>
            <w:tcBorders>
              <w:left w:val="single" w:color="000000" w:sz="4" w:space="0"/>
              <w:bottom w:val="single" w:color="000000" w:sz="4" w:space="0"/>
              <w:right w:val="single" w:color="000000" w:sz="4" w:space="0"/>
            </w:tcBorders>
            <w:noWrap/>
            <w:vAlign w:val="center"/>
          </w:tcPr>
          <w:p w14:paraId="01AED536">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23A8D4BD">
            <w:pPr>
              <w:tabs>
                <w:tab w:val="left" w:pos="7980"/>
              </w:tabs>
              <w:spacing w:line="360" w:lineRule="exact"/>
              <w:jc w:val="left"/>
              <w:rPr>
                <w:rFonts w:ascii="仿宋" w:hAnsi="仿宋" w:eastAsia="仿宋" w:cs="Times New Roman"/>
                <w:kern w:val="0"/>
                <w:sz w:val="24"/>
              </w:rPr>
            </w:pPr>
            <w:r>
              <w:rPr>
                <w:rFonts w:hint="eastAsia" w:ascii="仿宋" w:hAnsi="仿宋" w:eastAsia="仿宋" w:cs="Times New Roman"/>
                <w:kern w:val="0"/>
                <w:sz w:val="24"/>
              </w:rPr>
              <w:t>……</w:t>
            </w: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521A320B">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60B987AE">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943D971">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6DC562A">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311BDBE1">
            <w:pPr>
              <w:tabs>
                <w:tab w:val="left" w:pos="7980"/>
              </w:tabs>
              <w:spacing w:line="360" w:lineRule="exact"/>
              <w:jc w:val="left"/>
              <w:rPr>
                <w:rFonts w:ascii="仿宋" w:hAnsi="仿宋" w:eastAsia="仿宋" w:cs="Times New Roman"/>
                <w:kern w:val="0"/>
                <w:sz w:val="24"/>
              </w:rPr>
            </w:pPr>
          </w:p>
        </w:tc>
      </w:tr>
      <w:tr w14:paraId="212727FC">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59002988">
            <w:pPr>
              <w:jc w:val="center"/>
              <w:rPr>
                <w:rFonts w:ascii="宋体" w:hAnsi="宋体" w:eastAsia="宋体" w:cs="宋体"/>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1982C45A">
            <w:pPr>
              <w:jc w:val="center"/>
              <w:rPr>
                <w:rFonts w:ascii="宋体" w:hAnsi="宋体" w:eastAsia="宋体" w:cs="宋体"/>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33B4BB1A">
            <w:pPr>
              <w:rPr>
                <w:rFonts w:ascii="宋体" w:hAnsi="宋体" w:eastAsia="宋体" w:cs="宋体"/>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354BC080">
            <w:pPr>
              <w:rPr>
                <w:rFonts w:ascii="宋体" w:hAnsi="宋体" w:eastAsia="宋体" w:cs="宋体"/>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2692500D">
            <w:pPr>
              <w:rPr>
                <w:rFonts w:ascii="宋体" w:hAnsi="宋体" w:eastAsia="宋体" w:cs="宋体"/>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3510C6A6">
            <w:pPr>
              <w:rPr>
                <w:rFonts w:ascii="宋体" w:hAnsi="宋体" w:eastAsia="宋体" w:cs="宋体"/>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5BE5113">
            <w:pPr>
              <w:rPr>
                <w:rFonts w:ascii="宋体" w:hAnsi="宋体" w:eastAsia="宋体" w:cs="宋体"/>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49805009">
            <w:pPr>
              <w:rPr>
                <w:rFonts w:ascii="宋体" w:hAnsi="宋体" w:eastAsia="宋体" w:cs="宋体"/>
                <w:sz w:val="24"/>
              </w:rPr>
            </w:pPr>
          </w:p>
        </w:tc>
      </w:tr>
      <w:tr w14:paraId="3126EF95">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49DB6CE2">
            <w:pPr>
              <w:jc w:val="center"/>
              <w:rPr>
                <w:rFonts w:ascii="宋体" w:hAnsi="宋体" w:eastAsia="宋体" w:cs="宋体"/>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125B2EC4">
            <w:pPr>
              <w:jc w:val="center"/>
              <w:rPr>
                <w:rFonts w:ascii="宋体" w:hAnsi="宋体" w:eastAsia="宋体" w:cs="宋体"/>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74578758">
            <w:pPr>
              <w:rPr>
                <w:rFonts w:ascii="宋体" w:hAnsi="宋体" w:eastAsia="宋体" w:cs="宋体"/>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21FFD759">
            <w:pPr>
              <w:rPr>
                <w:rFonts w:ascii="宋体" w:hAnsi="宋体" w:eastAsia="宋体" w:cs="宋体"/>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1F7691C3">
            <w:pPr>
              <w:rPr>
                <w:rFonts w:ascii="宋体" w:hAnsi="宋体" w:eastAsia="宋体" w:cs="宋体"/>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7F2FAF6">
            <w:pPr>
              <w:rPr>
                <w:rFonts w:ascii="宋体" w:hAnsi="宋体" w:eastAsia="宋体" w:cs="宋体"/>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4293CC8">
            <w:pPr>
              <w:rPr>
                <w:rFonts w:ascii="宋体" w:hAnsi="宋体" w:eastAsia="宋体" w:cs="宋体"/>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1282570A">
            <w:pPr>
              <w:rPr>
                <w:rFonts w:ascii="宋体" w:hAnsi="宋体" w:eastAsia="宋体" w:cs="宋体"/>
                <w:sz w:val="24"/>
              </w:rPr>
            </w:pPr>
          </w:p>
        </w:tc>
      </w:tr>
      <w:tr w14:paraId="3430726C">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0697F10F">
            <w:pPr>
              <w:rPr>
                <w:rFonts w:ascii="宋体" w:hAnsi="宋体" w:eastAsia="宋体" w:cs="宋体"/>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03F4DC33">
            <w:pPr>
              <w:rPr>
                <w:rFonts w:ascii="宋体" w:hAnsi="宋体" w:eastAsia="宋体" w:cs="宋体"/>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62339908">
            <w:pPr>
              <w:rPr>
                <w:rFonts w:ascii="宋体" w:hAnsi="宋体" w:eastAsia="宋体" w:cs="宋体"/>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5ABC2057">
            <w:pPr>
              <w:rPr>
                <w:rFonts w:ascii="宋体" w:hAnsi="宋体" w:eastAsia="宋体" w:cs="宋体"/>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49058484">
            <w:pPr>
              <w:rPr>
                <w:rFonts w:ascii="宋体" w:hAnsi="宋体" w:eastAsia="宋体" w:cs="宋体"/>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19BD782">
            <w:pPr>
              <w:rPr>
                <w:rFonts w:ascii="宋体" w:hAnsi="宋体" w:eastAsia="宋体" w:cs="宋体"/>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9CAB3C4">
            <w:pPr>
              <w:rPr>
                <w:rFonts w:ascii="宋体" w:hAnsi="宋体" w:eastAsia="宋体" w:cs="宋体"/>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39443B12">
            <w:pPr>
              <w:rPr>
                <w:rFonts w:ascii="宋体" w:hAnsi="宋体" w:eastAsia="宋体" w:cs="宋体"/>
                <w:sz w:val="24"/>
              </w:rPr>
            </w:pPr>
          </w:p>
        </w:tc>
      </w:tr>
    </w:tbl>
    <w:p w14:paraId="0EBD67D7">
      <w:pPr>
        <w:rPr>
          <w:rFonts w:hint="eastAsia" w:ascii="仿宋" w:hAnsi="仿宋" w:eastAsia="仿宋" w:cs="仿宋"/>
          <w:sz w:val="24"/>
          <w:szCs w:val="24"/>
          <w:lang w:val="en-US" w:eastAsia="zh-CN"/>
        </w:rPr>
      </w:pPr>
    </w:p>
    <w:p w14:paraId="076D8753">
      <w:pPr>
        <w:rPr>
          <w:rFonts w:ascii="Calibri" w:hAnsi="Calibri" w:eastAsia="宋体" w:cs="Times New Roman"/>
        </w:rPr>
      </w:pPr>
      <w:r>
        <w:rPr>
          <w:rFonts w:hint="eastAsia" w:ascii="仿宋" w:hAnsi="仿宋" w:eastAsia="仿宋" w:cs="Times New Roman"/>
          <w:sz w:val="24"/>
          <w:lang w:val="en-US" w:eastAsia="zh-CN"/>
        </w:rPr>
        <w:t>注：★人员名单需作为合同附件，名单内人员变更需经甲方书面同意。</w:t>
      </w:r>
    </w:p>
    <w:p w14:paraId="2F17BE89">
      <w:pPr>
        <w:widowControl/>
        <w:spacing w:line="360" w:lineRule="exact"/>
        <w:jc w:val="left"/>
        <w:rPr>
          <w:rFonts w:hint="eastAsia" w:ascii="仿宋" w:hAnsi="仿宋" w:eastAsia="仿宋" w:cs="Times New Roman"/>
          <w:b/>
          <w:bCs/>
          <w:sz w:val="24"/>
        </w:rPr>
      </w:pPr>
      <w:r>
        <w:rPr>
          <w:rFonts w:hint="eastAsia" w:ascii="仿宋" w:hAnsi="仿宋" w:eastAsia="仿宋" w:cs="Times New Roman"/>
          <w:sz w:val="24"/>
        </w:rPr>
        <w:br w:type="page"/>
      </w:r>
      <w:r>
        <w:rPr>
          <w:rFonts w:hint="eastAsia" w:ascii="仿宋" w:hAnsi="仿宋" w:eastAsia="仿宋" w:cs="Times New Roman"/>
          <w:b/>
          <w:bCs/>
          <w:sz w:val="24"/>
        </w:rPr>
        <w:t>附件</w:t>
      </w:r>
      <w:r>
        <w:rPr>
          <w:rFonts w:hint="eastAsia" w:ascii="仿宋" w:hAnsi="仿宋" w:eastAsia="仿宋" w:cs="Times New Roman"/>
          <w:b/>
          <w:bCs/>
          <w:sz w:val="24"/>
          <w:lang w:val="en-US" w:eastAsia="zh-CN"/>
        </w:rPr>
        <w:t xml:space="preserve">八  </w:t>
      </w:r>
      <w:r>
        <w:rPr>
          <w:rFonts w:hint="eastAsia" w:ascii="仿宋" w:hAnsi="仿宋" w:eastAsia="仿宋" w:cs="Times New Roman"/>
          <w:b/>
          <w:bCs/>
          <w:sz w:val="24"/>
        </w:rPr>
        <w:t xml:space="preserve">响应文件正偏离信息表 </w:t>
      </w:r>
    </w:p>
    <w:p w14:paraId="316D3E10">
      <w:pPr>
        <w:widowControl/>
        <w:spacing w:line="360" w:lineRule="exact"/>
        <w:jc w:val="left"/>
        <w:rPr>
          <w:rFonts w:hint="eastAsia" w:ascii="仿宋" w:hAnsi="仿宋" w:eastAsia="仿宋" w:cs="Times New Roman"/>
          <w:b/>
          <w:bCs/>
          <w:sz w:val="24"/>
        </w:rPr>
      </w:pPr>
      <w:r>
        <w:rPr>
          <w:rFonts w:hint="eastAsia" w:ascii="仿宋" w:hAnsi="仿宋" w:eastAsia="仿宋" w:cs="Times New Roman"/>
          <w:sz w:val="24"/>
        </w:rPr>
        <w:br w:type="page"/>
      </w:r>
      <w:r>
        <w:rPr>
          <w:rFonts w:hint="eastAsia" w:ascii="仿宋" w:hAnsi="仿宋" w:eastAsia="仿宋" w:cs="Times New Roman"/>
          <w:b/>
          <w:bCs/>
          <w:sz w:val="24"/>
        </w:rPr>
        <w:t>附件</w:t>
      </w:r>
      <w:r>
        <w:rPr>
          <w:rFonts w:hint="eastAsia" w:ascii="仿宋" w:hAnsi="仿宋" w:eastAsia="仿宋" w:cs="Times New Roman"/>
          <w:b/>
          <w:bCs/>
          <w:sz w:val="24"/>
          <w:lang w:val="en-US" w:eastAsia="zh-CN"/>
        </w:rPr>
        <w:t xml:space="preserve">九 </w:t>
      </w:r>
      <w:r>
        <w:rPr>
          <w:rFonts w:hint="eastAsia" w:ascii="仿宋" w:hAnsi="仿宋" w:eastAsia="仿宋" w:cs="Times New Roman"/>
          <w:b/>
          <w:bCs/>
          <w:sz w:val="24"/>
        </w:rPr>
        <w:t xml:space="preserve"> 外部组件软件成分信息清单</w:t>
      </w:r>
    </w:p>
    <w:p w14:paraId="46F3BBF3">
      <w:pPr>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center"/>
        <w:textAlignment w:val="auto"/>
        <w:outlineLvl w:val="1"/>
        <w:rPr>
          <w:rFonts w:hint="eastAsia" w:ascii="宋体" w:hAnsi="宋体" w:eastAsia="宋体" w:cs="Times New Roman"/>
          <w:b/>
          <w:bCs/>
          <w:kern w:val="2"/>
          <w:sz w:val="24"/>
          <w:szCs w:val="24"/>
          <w:lang w:val="en-US" w:eastAsia="zh-CN" w:bidi="ar-SA"/>
        </w:rPr>
      </w:pPr>
      <w:bookmarkStart w:id="1241" w:name="_Toc13638"/>
      <w:r>
        <w:rPr>
          <w:rFonts w:hint="eastAsia" w:ascii="宋体" w:hAnsi="宋体" w:eastAsia="宋体" w:cs="Times New Roman"/>
          <w:b/>
          <w:bCs/>
          <w:kern w:val="2"/>
          <w:sz w:val="24"/>
          <w:szCs w:val="24"/>
          <w:lang w:val="en-US" w:eastAsia="zh-CN" w:bidi="ar-SA"/>
        </w:rPr>
        <w:t>外部组件软件成分信息清单模版</w:t>
      </w:r>
      <w:bookmarkEnd w:id="1241"/>
    </w:p>
    <w:p w14:paraId="62B91CB5">
      <w:pPr>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填写说明：</w:t>
      </w:r>
    </w:p>
    <w:p w14:paraId="3083E67C">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1、应用</w:t>
      </w:r>
      <w:r>
        <w:rPr>
          <w:rFonts w:hint="eastAsia" w:ascii="微软雅黑" w:hAnsi="微软雅黑" w:eastAsia="微软雅黑" w:cs="Times New Roman"/>
          <w:i/>
          <w:color w:val="5B9BD5"/>
          <w:sz w:val="20"/>
          <w:szCs w:val="22"/>
        </w:rPr>
        <w:t>开发</w:t>
      </w:r>
      <w:r>
        <w:rPr>
          <w:rFonts w:ascii="微软雅黑" w:hAnsi="微软雅黑" w:eastAsia="微软雅黑" w:cs="Times New Roman"/>
          <w:i/>
          <w:color w:val="5B9BD5"/>
          <w:sz w:val="20"/>
          <w:szCs w:val="22"/>
        </w:rPr>
        <w:t>软件：</w:t>
      </w:r>
      <w:r>
        <w:rPr>
          <w:rFonts w:hint="eastAsia" w:ascii="微软雅黑" w:hAnsi="微软雅黑" w:eastAsia="微软雅黑" w:cs="Times New Roman"/>
          <w:i/>
          <w:color w:val="5B9BD5"/>
          <w:sz w:val="20"/>
          <w:szCs w:val="22"/>
        </w:rPr>
        <w:t>交付上线、</w:t>
      </w:r>
      <w:r>
        <w:rPr>
          <w:rFonts w:ascii="微软雅黑" w:hAnsi="微软雅黑" w:eastAsia="微软雅黑" w:cs="Times New Roman"/>
          <w:i/>
          <w:color w:val="5B9BD5"/>
          <w:sz w:val="20"/>
          <w:szCs w:val="22"/>
        </w:rPr>
        <w:t>初验、终验阶段必须按照格式提供</w:t>
      </w:r>
      <w:r>
        <w:rPr>
          <w:rFonts w:hint="eastAsia" w:ascii="微软雅黑" w:hAnsi="微软雅黑" w:eastAsia="微软雅黑" w:cs="Times New Roman"/>
          <w:i/>
          <w:color w:val="5B9BD5"/>
          <w:sz w:val="20"/>
          <w:szCs w:val="22"/>
        </w:rPr>
        <w:t>最新</w:t>
      </w:r>
      <w:r>
        <w:rPr>
          <w:rFonts w:ascii="微软雅黑" w:hAnsi="微软雅黑" w:eastAsia="微软雅黑" w:cs="Times New Roman"/>
          <w:i/>
          <w:color w:val="5B9BD5"/>
          <w:sz w:val="20"/>
          <w:szCs w:val="22"/>
        </w:rPr>
        <w:t>完整的软件成分信息</w:t>
      </w:r>
      <w:r>
        <w:rPr>
          <w:rFonts w:hint="eastAsia" w:ascii="微软雅黑" w:hAnsi="微软雅黑" w:eastAsia="微软雅黑" w:cs="Times New Roman"/>
          <w:i/>
          <w:color w:val="5B9BD5"/>
          <w:sz w:val="20"/>
          <w:szCs w:val="22"/>
        </w:rPr>
        <w:t>。</w:t>
      </w:r>
    </w:p>
    <w:p w14:paraId="6F9B3DB5">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2、</w:t>
      </w:r>
      <w:r>
        <w:rPr>
          <w:rFonts w:hint="eastAsia" w:ascii="微软雅黑" w:hAnsi="微软雅黑" w:eastAsia="微软雅黑" w:cs="Times New Roman"/>
          <w:i/>
          <w:color w:val="5B9BD5"/>
          <w:sz w:val="20"/>
          <w:szCs w:val="22"/>
        </w:rPr>
        <w:t>成熟商业软件</w:t>
      </w:r>
      <w:r>
        <w:rPr>
          <w:rFonts w:ascii="微软雅黑" w:hAnsi="微软雅黑" w:eastAsia="微软雅黑" w:cs="Times New Roman"/>
          <w:i/>
          <w:color w:val="5B9BD5"/>
          <w:sz w:val="20"/>
          <w:szCs w:val="22"/>
        </w:rPr>
        <w:t>：</w:t>
      </w:r>
      <w:r>
        <w:rPr>
          <w:rFonts w:hint="eastAsia" w:ascii="微软雅黑" w:hAnsi="微软雅黑" w:eastAsia="微软雅黑" w:cs="Times New Roman"/>
          <w:i/>
          <w:color w:val="5B9BD5"/>
          <w:sz w:val="20"/>
          <w:szCs w:val="22"/>
        </w:rPr>
        <w:t>投标文件/参选文件/应答文件</w:t>
      </w:r>
      <w:r>
        <w:rPr>
          <w:rFonts w:ascii="微软雅黑" w:hAnsi="微软雅黑" w:eastAsia="微软雅黑" w:cs="Times New Roman"/>
          <w:i/>
          <w:color w:val="5B9BD5"/>
          <w:sz w:val="20"/>
          <w:szCs w:val="22"/>
        </w:rPr>
        <w:t>、</w:t>
      </w:r>
      <w:r>
        <w:rPr>
          <w:rFonts w:hint="eastAsia" w:ascii="微软雅黑" w:hAnsi="微软雅黑" w:eastAsia="微软雅黑" w:cs="Times New Roman"/>
          <w:i/>
          <w:color w:val="5B9BD5"/>
          <w:sz w:val="20"/>
          <w:szCs w:val="22"/>
        </w:rPr>
        <w:t>合同附件</w:t>
      </w:r>
      <w:r>
        <w:rPr>
          <w:rFonts w:ascii="微软雅黑" w:hAnsi="微软雅黑" w:eastAsia="微软雅黑" w:cs="Times New Roman"/>
          <w:i/>
          <w:color w:val="5B9BD5"/>
          <w:sz w:val="20"/>
          <w:szCs w:val="22"/>
        </w:rPr>
        <w:t>中均必须按照格式提供完整的软件成分信息</w:t>
      </w:r>
    </w:p>
    <w:p w14:paraId="69F9B043">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3、如不提供，供应商须提供承诺软件代码均为100%</w:t>
      </w:r>
      <w:r>
        <w:rPr>
          <w:rFonts w:hint="eastAsia" w:ascii="微软雅黑" w:hAnsi="微软雅黑" w:eastAsia="微软雅黑" w:cs="Times New Roman"/>
          <w:i/>
          <w:color w:val="5B9BD5"/>
          <w:sz w:val="20"/>
          <w:szCs w:val="22"/>
        </w:rPr>
        <w:t>自主编写代码。</w:t>
      </w:r>
    </w:p>
    <w:p w14:paraId="66027DF4">
      <w:pPr>
        <w:spacing w:line="0" w:lineRule="atLeast"/>
        <w:jc w:val="left"/>
        <w:rPr>
          <w:rFonts w:ascii="微软雅黑" w:hAnsi="微软雅黑" w:eastAsia="微软雅黑" w:cs="Times New Roman"/>
          <w:sz w:val="20"/>
          <w:szCs w:val="22"/>
        </w:rPr>
      </w:pPr>
    </w:p>
    <w:p w14:paraId="63D56ABE">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1242" w:name="_Toc11900"/>
      <w:r>
        <w:rPr>
          <w:rFonts w:hint="eastAsia" w:ascii="等线" w:hAnsi="等线" w:eastAsia="等线" w:cs="Times New Roman"/>
          <w:b/>
          <w:kern w:val="2"/>
          <w:sz w:val="24"/>
          <w:szCs w:val="24"/>
          <w:lang w:val="en-US" w:eastAsia="zh-CN" w:bidi="ar-SA"/>
        </w:rPr>
        <w:t>一、软件基本信息</w:t>
      </w:r>
      <w:bookmarkEnd w:id="1242"/>
    </w:p>
    <w:tbl>
      <w:tblPr>
        <w:tblStyle w:val="39"/>
        <w:tblW w:w="5000" w:type="pct"/>
        <w:tblInd w:w="0" w:type="dxa"/>
        <w:tblLayout w:type="autofit"/>
        <w:tblCellMar>
          <w:top w:w="0" w:type="dxa"/>
          <w:left w:w="108" w:type="dxa"/>
          <w:bottom w:w="0" w:type="dxa"/>
          <w:right w:w="108" w:type="dxa"/>
        </w:tblCellMar>
      </w:tblPr>
      <w:tblGrid>
        <w:gridCol w:w="1575"/>
        <w:gridCol w:w="2061"/>
        <w:gridCol w:w="2696"/>
        <w:gridCol w:w="2190"/>
      </w:tblGrid>
      <w:tr w14:paraId="5B13ABD1">
        <w:tblPrEx>
          <w:tblCellMar>
            <w:top w:w="0" w:type="dxa"/>
            <w:left w:w="108" w:type="dxa"/>
            <w:bottom w:w="0" w:type="dxa"/>
            <w:right w:w="108" w:type="dxa"/>
          </w:tblCellMar>
        </w:tblPrEx>
        <w:trPr>
          <w:trHeight w:val="330" w:hRule="atLeast"/>
        </w:trPr>
        <w:tc>
          <w:tcPr>
            <w:tcW w:w="924"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706554DD">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类型</w:t>
            </w:r>
          </w:p>
        </w:tc>
        <w:tc>
          <w:tcPr>
            <w:tcW w:w="1209" w:type="pct"/>
            <w:tcBorders>
              <w:top w:val="single" w:color="auto" w:sz="4" w:space="0"/>
              <w:left w:val="nil"/>
              <w:bottom w:val="single" w:color="auto" w:sz="4" w:space="0"/>
              <w:right w:val="single" w:color="auto" w:sz="4" w:space="0"/>
            </w:tcBorders>
            <w:shd w:val="clear" w:color="000000" w:fill="auto"/>
            <w:noWrap w:val="0"/>
            <w:vAlign w:val="center"/>
          </w:tcPr>
          <w:p w14:paraId="61783EE1">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组成项</w:t>
            </w:r>
          </w:p>
        </w:tc>
        <w:tc>
          <w:tcPr>
            <w:tcW w:w="1582" w:type="pct"/>
            <w:tcBorders>
              <w:top w:val="single" w:color="auto" w:sz="4" w:space="0"/>
              <w:left w:val="nil"/>
              <w:bottom w:val="single" w:color="auto" w:sz="4" w:space="0"/>
              <w:right w:val="single" w:color="auto" w:sz="4" w:space="0"/>
            </w:tcBorders>
            <w:shd w:val="clear" w:color="000000" w:fill="auto"/>
            <w:noWrap w:val="0"/>
            <w:vAlign w:val="center"/>
          </w:tcPr>
          <w:p w14:paraId="7150C79D">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描述</w:t>
            </w:r>
          </w:p>
        </w:tc>
        <w:tc>
          <w:tcPr>
            <w:tcW w:w="1285" w:type="pct"/>
            <w:tcBorders>
              <w:top w:val="single" w:color="auto" w:sz="4" w:space="0"/>
              <w:left w:val="nil"/>
              <w:bottom w:val="single" w:color="auto" w:sz="4" w:space="0"/>
              <w:right w:val="single" w:color="auto" w:sz="4" w:space="0"/>
            </w:tcBorders>
            <w:shd w:val="clear" w:color="000000" w:fill="auto"/>
            <w:noWrap w:val="0"/>
            <w:vAlign w:val="center"/>
          </w:tcPr>
          <w:p w14:paraId="48A65A41">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内容（填写此列）</w:t>
            </w:r>
          </w:p>
        </w:tc>
      </w:tr>
      <w:tr w14:paraId="42EDE60A">
        <w:tblPrEx>
          <w:tblCellMar>
            <w:top w:w="0" w:type="dxa"/>
            <w:left w:w="108" w:type="dxa"/>
            <w:bottom w:w="0" w:type="dxa"/>
            <w:right w:w="108" w:type="dxa"/>
          </w:tblCellMar>
        </w:tblPrEx>
        <w:trPr>
          <w:trHeight w:val="330" w:hRule="atLeast"/>
        </w:trPr>
        <w:tc>
          <w:tcPr>
            <w:tcW w:w="924" w:type="pct"/>
            <w:vMerge w:val="restart"/>
            <w:tcBorders>
              <w:top w:val="nil"/>
              <w:left w:val="single" w:color="auto" w:sz="4" w:space="0"/>
              <w:bottom w:val="single" w:color="auto" w:sz="4" w:space="0"/>
              <w:right w:val="single" w:color="auto" w:sz="4" w:space="0"/>
            </w:tcBorders>
            <w:noWrap w:val="0"/>
            <w:vAlign w:val="center"/>
          </w:tcPr>
          <w:p w14:paraId="340B2B6B">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软件基本信息</w:t>
            </w:r>
          </w:p>
        </w:tc>
        <w:tc>
          <w:tcPr>
            <w:tcW w:w="1209" w:type="pct"/>
            <w:tcBorders>
              <w:top w:val="nil"/>
              <w:left w:val="nil"/>
              <w:bottom w:val="single" w:color="auto" w:sz="4" w:space="0"/>
              <w:right w:val="single" w:color="auto" w:sz="4" w:space="0"/>
            </w:tcBorders>
            <w:noWrap w:val="0"/>
            <w:vAlign w:val="center"/>
          </w:tcPr>
          <w:p w14:paraId="4AAF9714">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软件名称</w:t>
            </w:r>
          </w:p>
        </w:tc>
        <w:tc>
          <w:tcPr>
            <w:tcW w:w="1582" w:type="pct"/>
            <w:tcBorders>
              <w:top w:val="nil"/>
              <w:left w:val="nil"/>
              <w:bottom w:val="single" w:color="auto" w:sz="4" w:space="0"/>
              <w:right w:val="single" w:color="auto" w:sz="4" w:space="0"/>
            </w:tcBorders>
            <w:noWrap w:val="0"/>
            <w:vAlign w:val="center"/>
          </w:tcPr>
          <w:p w14:paraId="271C189A">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标识软件的实体名称</w:t>
            </w:r>
          </w:p>
        </w:tc>
        <w:tc>
          <w:tcPr>
            <w:tcW w:w="1285" w:type="pct"/>
            <w:tcBorders>
              <w:top w:val="nil"/>
              <w:left w:val="nil"/>
              <w:bottom w:val="single" w:color="auto" w:sz="4" w:space="0"/>
              <w:right w:val="single" w:color="auto" w:sz="4" w:space="0"/>
            </w:tcBorders>
            <w:noWrap/>
            <w:vAlign w:val="bottom"/>
          </w:tcPr>
          <w:p w14:paraId="6A09164C">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22538D96">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36DE45AB">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noWrap w:val="0"/>
            <w:vAlign w:val="center"/>
          </w:tcPr>
          <w:p w14:paraId="7376875C">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软件责任主体名称</w:t>
            </w:r>
          </w:p>
        </w:tc>
        <w:tc>
          <w:tcPr>
            <w:tcW w:w="1582" w:type="pct"/>
            <w:tcBorders>
              <w:top w:val="nil"/>
              <w:left w:val="nil"/>
              <w:bottom w:val="single" w:color="auto" w:sz="4" w:space="0"/>
              <w:right w:val="single" w:color="auto" w:sz="4" w:space="0"/>
            </w:tcBorders>
            <w:noWrap w:val="0"/>
            <w:vAlign w:val="center"/>
          </w:tcPr>
          <w:p w14:paraId="17723C72">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软件责任人或团体名称</w:t>
            </w:r>
          </w:p>
        </w:tc>
        <w:tc>
          <w:tcPr>
            <w:tcW w:w="1285" w:type="pct"/>
            <w:tcBorders>
              <w:top w:val="nil"/>
              <w:left w:val="nil"/>
              <w:bottom w:val="single" w:color="auto" w:sz="4" w:space="0"/>
              <w:right w:val="single" w:color="auto" w:sz="4" w:space="0"/>
            </w:tcBorders>
            <w:noWrap/>
            <w:vAlign w:val="bottom"/>
          </w:tcPr>
          <w:p w14:paraId="33F90487">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1A657BD4">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20539791">
            <w:pPr>
              <w:spacing w:line="360" w:lineRule="auto"/>
              <w:jc w:val="center"/>
              <w:rPr>
                <w:rFonts w:ascii="微软雅黑" w:hAnsi="微软雅黑" w:eastAsia="微软雅黑" w:cs="Times New Roman"/>
                <w:sz w:val="20"/>
                <w:szCs w:val="22"/>
                <w:highlight w:val="yellow"/>
              </w:rPr>
            </w:pPr>
          </w:p>
        </w:tc>
        <w:tc>
          <w:tcPr>
            <w:tcW w:w="1209" w:type="pct"/>
            <w:tcBorders>
              <w:top w:val="nil"/>
              <w:left w:val="nil"/>
              <w:bottom w:val="single" w:color="auto" w:sz="4" w:space="0"/>
              <w:right w:val="single" w:color="auto" w:sz="4" w:space="0"/>
            </w:tcBorders>
            <w:noWrap w:val="0"/>
            <w:vAlign w:val="center"/>
          </w:tcPr>
          <w:p w14:paraId="1F491842">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软件供应商</w:t>
            </w:r>
          </w:p>
        </w:tc>
        <w:tc>
          <w:tcPr>
            <w:tcW w:w="1582" w:type="pct"/>
            <w:tcBorders>
              <w:top w:val="nil"/>
              <w:left w:val="nil"/>
              <w:bottom w:val="single" w:color="auto" w:sz="4" w:space="0"/>
              <w:right w:val="single" w:color="auto" w:sz="4" w:space="0"/>
            </w:tcBorders>
            <w:noWrap w:val="0"/>
            <w:vAlign w:val="center"/>
          </w:tcPr>
          <w:p w14:paraId="76080574">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原始供应商</w:t>
            </w:r>
          </w:p>
        </w:tc>
        <w:tc>
          <w:tcPr>
            <w:tcW w:w="1285" w:type="pct"/>
            <w:tcBorders>
              <w:top w:val="nil"/>
              <w:left w:val="nil"/>
              <w:bottom w:val="single" w:color="auto" w:sz="4" w:space="0"/>
              <w:right w:val="single" w:color="auto" w:sz="4" w:space="0"/>
            </w:tcBorders>
            <w:noWrap/>
            <w:vAlign w:val="bottom"/>
          </w:tcPr>
          <w:p w14:paraId="36706F77">
            <w:pPr>
              <w:spacing w:line="360" w:lineRule="auto"/>
              <w:jc w:val="center"/>
              <w:rPr>
                <w:rFonts w:ascii="微软雅黑" w:hAnsi="微软雅黑" w:eastAsia="微软雅黑" w:cs="Times New Roman"/>
                <w:sz w:val="20"/>
                <w:szCs w:val="22"/>
                <w:highlight w:val="yellow"/>
              </w:rPr>
            </w:pPr>
          </w:p>
        </w:tc>
      </w:tr>
      <w:tr w14:paraId="3995326D">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15C1E054">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noWrap w:val="0"/>
            <w:vAlign w:val="center"/>
          </w:tcPr>
          <w:p w14:paraId="6B515C98">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软件版本</w:t>
            </w:r>
          </w:p>
        </w:tc>
        <w:tc>
          <w:tcPr>
            <w:tcW w:w="1582" w:type="pct"/>
            <w:tcBorders>
              <w:top w:val="nil"/>
              <w:left w:val="nil"/>
              <w:bottom w:val="single" w:color="auto" w:sz="4" w:space="0"/>
              <w:right w:val="single" w:color="auto" w:sz="4" w:space="0"/>
            </w:tcBorders>
            <w:noWrap w:val="0"/>
            <w:vAlign w:val="center"/>
          </w:tcPr>
          <w:p w14:paraId="63437CE8">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供应商用于标识软件修改的版本标识符</w:t>
            </w:r>
          </w:p>
        </w:tc>
        <w:tc>
          <w:tcPr>
            <w:tcW w:w="1285" w:type="pct"/>
            <w:tcBorders>
              <w:top w:val="nil"/>
              <w:left w:val="nil"/>
              <w:bottom w:val="single" w:color="auto" w:sz="4" w:space="0"/>
              <w:right w:val="single" w:color="auto" w:sz="4" w:space="0"/>
            </w:tcBorders>
            <w:noWrap/>
            <w:vAlign w:val="bottom"/>
          </w:tcPr>
          <w:p w14:paraId="2CE43FEC">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0812E77D">
        <w:tblPrEx>
          <w:tblCellMar>
            <w:top w:w="0" w:type="dxa"/>
            <w:left w:w="108" w:type="dxa"/>
            <w:bottom w:w="0" w:type="dxa"/>
            <w:right w:w="108" w:type="dxa"/>
          </w:tblCellMar>
        </w:tblPrEx>
        <w:trPr>
          <w:trHeight w:val="660"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7DACD6A0">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noWrap w:val="0"/>
            <w:vAlign w:val="center"/>
          </w:tcPr>
          <w:p w14:paraId="05A3075C">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软件成分明细</w:t>
            </w:r>
          </w:p>
        </w:tc>
        <w:tc>
          <w:tcPr>
            <w:tcW w:w="1582" w:type="pct"/>
            <w:tcBorders>
              <w:top w:val="nil"/>
              <w:left w:val="nil"/>
              <w:bottom w:val="single" w:color="auto" w:sz="4" w:space="0"/>
              <w:right w:val="single" w:color="auto" w:sz="4" w:space="0"/>
            </w:tcBorders>
            <w:noWrap w:val="0"/>
            <w:vAlign w:val="center"/>
          </w:tcPr>
          <w:p w14:paraId="2CFD5CA7">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包含开发工具、第三方软件、开源软件，详细在《软件成分明细》中列出</w:t>
            </w:r>
          </w:p>
        </w:tc>
        <w:tc>
          <w:tcPr>
            <w:tcW w:w="1285" w:type="pct"/>
            <w:tcBorders>
              <w:top w:val="nil"/>
              <w:left w:val="nil"/>
              <w:bottom w:val="single" w:color="auto" w:sz="4" w:space="0"/>
              <w:right w:val="single" w:color="auto" w:sz="4" w:space="0"/>
            </w:tcBorders>
            <w:noWrap/>
            <w:vAlign w:val="bottom"/>
          </w:tcPr>
          <w:p w14:paraId="16354D08">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138E32B2">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6E895F49">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noWrap w:val="0"/>
            <w:vAlign w:val="center"/>
          </w:tcPr>
          <w:p w14:paraId="186114E3">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时间戳</w:t>
            </w:r>
          </w:p>
        </w:tc>
        <w:tc>
          <w:tcPr>
            <w:tcW w:w="1582" w:type="pct"/>
            <w:tcBorders>
              <w:top w:val="nil"/>
              <w:left w:val="nil"/>
              <w:bottom w:val="single" w:color="auto" w:sz="4" w:space="0"/>
              <w:right w:val="single" w:color="auto" w:sz="4" w:space="0"/>
            </w:tcBorders>
            <w:noWrap w:val="0"/>
            <w:vAlign w:val="center"/>
          </w:tcPr>
          <w:p w14:paraId="06BC13A4">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记录软件基本信息生成的日期和时间</w:t>
            </w:r>
          </w:p>
        </w:tc>
        <w:tc>
          <w:tcPr>
            <w:tcW w:w="1285" w:type="pct"/>
            <w:tcBorders>
              <w:top w:val="nil"/>
              <w:left w:val="nil"/>
              <w:bottom w:val="single" w:color="auto" w:sz="4" w:space="0"/>
              <w:right w:val="single" w:color="auto" w:sz="4" w:space="0"/>
            </w:tcBorders>
            <w:noWrap/>
            <w:vAlign w:val="bottom"/>
          </w:tcPr>
          <w:p w14:paraId="57D1668D">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4C6547D2">
        <w:tblPrEx>
          <w:tblCellMar>
            <w:top w:w="0" w:type="dxa"/>
            <w:left w:w="108" w:type="dxa"/>
            <w:bottom w:w="0" w:type="dxa"/>
            <w:right w:w="108" w:type="dxa"/>
          </w:tblCellMar>
        </w:tblPrEx>
        <w:trPr>
          <w:trHeight w:val="753"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1399707C">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noWrap w:val="0"/>
            <w:vAlign w:val="center"/>
          </w:tcPr>
          <w:p w14:paraId="71E39EBB">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软件信息签名（如校验哈希值）</w:t>
            </w:r>
          </w:p>
        </w:tc>
        <w:tc>
          <w:tcPr>
            <w:tcW w:w="1582" w:type="pct"/>
            <w:tcBorders>
              <w:top w:val="nil"/>
              <w:left w:val="nil"/>
              <w:bottom w:val="single" w:color="auto" w:sz="4" w:space="0"/>
              <w:right w:val="single" w:color="auto" w:sz="4" w:space="0"/>
            </w:tcBorders>
            <w:noWrap w:val="0"/>
            <w:vAlign w:val="center"/>
          </w:tcPr>
          <w:p w14:paraId="540D7031">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保证软件信息真实性、完整性</w:t>
            </w:r>
          </w:p>
        </w:tc>
        <w:tc>
          <w:tcPr>
            <w:tcW w:w="1285" w:type="pct"/>
            <w:tcBorders>
              <w:top w:val="nil"/>
              <w:left w:val="nil"/>
              <w:bottom w:val="single" w:color="auto" w:sz="4" w:space="0"/>
              <w:right w:val="single" w:color="auto" w:sz="4" w:space="0"/>
            </w:tcBorders>
            <w:noWrap/>
            <w:vAlign w:val="bottom"/>
          </w:tcPr>
          <w:p w14:paraId="63E1B23B">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4B685A42">
        <w:tblPrEx>
          <w:tblCellMar>
            <w:top w:w="0" w:type="dxa"/>
            <w:left w:w="108" w:type="dxa"/>
            <w:bottom w:w="0" w:type="dxa"/>
            <w:right w:w="108" w:type="dxa"/>
          </w:tblCellMar>
        </w:tblPrEx>
        <w:trPr>
          <w:trHeight w:val="660" w:hRule="atLeast"/>
        </w:trPr>
        <w:tc>
          <w:tcPr>
            <w:tcW w:w="924" w:type="pct"/>
            <w:tcBorders>
              <w:top w:val="nil"/>
              <w:left w:val="single" w:color="auto" w:sz="4" w:space="0"/>
              <w:bottom w:val="single" w:color="auto" w:sz="4" w:space="0"/>
              <w:right w:val="single" w:color="auto" w:sz="4" w:space="0"/>
            </w:tcBorders>
            <w:noWrap w:val="0"/>
            <w:vAlign w:val="center"/>
          </w:tcPr>
          <w:p w14:paraId="7EA5BCCC">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软件扩展信息</w:t>
            </w:r>
          </w:p>
        </w:tc>
        <w:tc>
          <w:tcPr>
            <w:tcW w:w="1209" w:type="pct"/>
            <w:tcBorders>
              <w:top w:val="nil"/>
              <w:left w:val="nil"/>
              <w:bottom w:val="single" w:color="auto" w:sz="4" w:space="0"/>
              <w:right w:val="single" w:color="auto" w:sz="4" w:space="0"/>
            </w:tcBorders>
            <w:noWrap w:val="0"/>
            <w:vAlign w:val="center"/>
          </w:tcPr>
          <w:p w14:paraId="302634E1">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软件知识产权信息</w:t>
            </w:r>
          </w:p>
        </w:tc>
        <w:tc>
          <w:tcPr>
            <w:tcW w:w="1582" w:type="pct"/>
            <w:tcBorders>
              <w:top w:val="nil"/>
              <w:left w:val="nil"/>
              <w:bottom w:val="single" w:color="auto" w:sz="4" w:space="0"/>
              <w:right w:val="single" w:color="auto" w:sz="4" w:space="0"/>
            </w:tcBorders>
            <w:noWrap w:val="0"/>
            <w:vAlign w:val="center"/>
          </w:tcPr>
          <w:p w14:paraId="0DF7E7FA">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包含开源许可证版权与开放标准、第三方授权信息等</w:t>
            </w:r>
          </w:p>
        </w:tc>
        <w:tc>
          <w:tcPr>
            <w:tcW w:w="1285" w:type="pct"/>
            <w:tcBorders>
              <w:top w:val="nil"/>
              <w:left w:val="nil"/>
              <w:bottom w:val="single" w:color="auto" w:sz="4" w:space="0"/>
              <w:right w:val="single" w:color="auto" w:sz="4" w:space="0"/>
            </w:tcBorders>
            <w:noWrap/>
            <w:vAlign w:val="bottom"/>
          </w:tcPr>
          <w:p w14:paraId="17C48144">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bl>
    <w:p w14:paraId="2C91941A">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1243" w:name="_Toc5270"/>
      <w:r>
        <w:rPr>
          <w:rFonts w:hint="eastAsia" w:ascii="等线" w:hAnsi="等线" w:eastAsia="等线" w:cs="Times New Roman"/>
          <w:b/>
          <w:kern w:val="2"/>
          <w:sz w:val="24"/>
          <w:szCs w:val="24"/>
          <w:lang w:val="en-US" w:eastAsia="zh-CN" w:bidi="ar-SA"/>
        </w:rPr>
        <w:t>二、软件成分明细</w:t>
      </w:r>
      <w:bookmarkEnd w:id="1243"/>
    </w:p>
    <w:p w14:paraId="6E77AE20">
      <w:pPr>
        <w:spacing w:line="360" w:lineRule="auto"/>
        <w:jc w:val="left"/>
        <w:rPr>
          <w:rFonts w:ascii="微软雅黑" w:hAnsi="微软雅黑" w:eastAsia="微软雅黑" w:cs="Times New Roman"/>
          <w:i/>
          <w:iCs/>
          <w:color w:val="5B9BD5"/>
          <w:sz w:val="20"/>
          <w:szCs w:val="22"/>
        </w:rPr>
      </w:pPr>
      <w:r>
        <w:rPr>
          <w:rFonts w:hint="eastAsia" w:ascii="微软雅黑" w:hAnsi="微软雅黑" w:eastAsia="微软雅黑" w:cs="Times New Roman"/>
          <w:i/>
          <w:iCs/>
          <w:color w:val="5B9BD5"/>
          <w:sz w:val="20"/>
          <w:szCs w:val="22"/>
        </w:rPr>
        <w:t>填写说明：</w:t>
      </w:r>
    </w:p>
    <w:p w14:paraId="098F54FA">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仅针对应用</w:t>
      </w:r>
      <w:r>
        <w:rPr>
          <w:rFonts w:hint="eastAsia" w:ascii="微软雅黑" w:hAnsi="微软雅黑" w:eastAsia="微软雅黑" w:cs="Times New Roman"/>
          <w:i/>
          <w:color w:val="5B9BD5"/>
          <w:sz w:val="20"/>
          <w:szCs w:val="22"/>
        </w:rPr>
        <w:t>开发软件在合同附件中单独提供，列出软件开发设计阶段，计划用到的各类软件成分，否则同《软件基本信息》表同步提供，</w:t>
      </w:r>
      <w:r>
        <w:rPr>
          <w:rFonts w:ascii="微软雅黑" w:hAnsi="微软雅黑" w:eastAsia="微软雅黑" w:cs="Times New Roman"/>
          <w:i/>
          <w:color w:val="5B9BD5"/>
          <w:sz w:val="20"/>
          <w:szCs w:val="22"/>
        </w:rPr>
        <w:t>软件成分</w:t>
      </w:r>
      <w:r>
        <w:rPr>
          <w:rFonts w:hint="eastAsia" w:ascii="微软雅黑" w:hAnsi="微软雅黑" w:eastAsia="微软雅黑" w:cs="Times New Roman"/>
          <w:i/>
          <w:color w:val="5B9BD5"/>
          <w:sz w:val="20"/>
          <w:szCs w:val="22"/>
        </w:rPr>
        <w:t>信息</w:t>
      </w:r>
      <w:r>
        <w:rPr>
          <w:rFonts w:ascii="微软雅黑" w:hAnsi="微软雅黑" w:eastAsia="微软雅黑" w:cs="Times New Roman"/>
          <w:i/>
          <w:color w:val="5B9BD5"/>
          <w:sz w:val="20"/>
          <w:szCs w:val="22"/>
        </w:rPr>
        <w:t>内容需要经过甲方建设单位审核同意</w:t>
      </w:r>
      <w:r>
        <w:rPr>
          <w:rFonts w:hint="eastAsia" w:ascii="微软雅黑" w:hAnsi="微软雅黑" w:eastAsia="微软雅黑" w:cs="Times New Roman"/>
          <w:i/>
          <w:color w:val="5B9BD5"/>
          <w:sz w:val="20"/>
          <w:szCs w:val="22"/>
        </w:rPr>
        <w:t>后使用</w:t>
      </w:r>
      <w:r>
        <w:rPr>
          <w:rFonts w:ascii="微软雅黑" w:hAnsi="微软雅黑" w:eastAsia="微软雅黑" w:cs="Times New Roman"/>
          <w:i/>
          <w:color w:val="5B9BD5"/>
          <w:sz w:val="20"/>
          <w:szCs w:val="22"/>
        </w:rPr>
        <w:t>，后续在软件开发实施过程中，如有更新，须经过审批后同步调整</w:t>
      </w:r>
      <w:r>
        <w:rPr>
          <w:rFonts w:hint="eastAsia" w:ascii="微软雅黑" w:hAnsi="微软雅黑" w:eastAsia="微软雅黑" w:cs="Times New Roman"/>
          <w:i/>
          <w:color w:val="5B9BD5"/>
          <w:sz w:val="20"/>
          <w:szCs w:val="22"/>
        </w:rPr>
        <w:t>。</w:t>
      </w:r>
    </w:p>
    <w:p w14:paraId="49A6F9EE">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1244" w:name="_Toc26502"/>
      <w:r>
        <w:rPr>
          <w:rFonts w:hint="eastAsia" w:ascii="等线" w:hAnsi="等线" w:eastAsia="等线" w:cs="Times New Roman"/>
          <w:b/>
          <w:kern w:val="2"/>
          <w:sz w:val="24"/>
          <w:szCs w:val="24"/>
          <w:lang w:val="en-US" w:eastAsia="zh-CN" w:bidi="ar-SA"/>
        </w:rPr>
        <w:t>2.1 开发工具类</w:t>
      </w:r>
      <w:bookmarkEnd w:id="1244"/>
    </w:p>
    <w:p w14:paraId="4405C435">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开发工具类是指涉及软件开发管理过程中使用到的工具，含编程语言工具、编译工具、管理工具、代码安全审核/ 审计工具、安全测试工具等。</w:t>
      </w:r>
    </w:p>
    <w:p w14:paraId="5330B8E6">
      <w:pPr>
        <w:spacing w:line="0" w:lineRule="atLeast"/>
        <w:jc w:val="left"/>
        <w:rPr>
          <w:rFonts w:ascii="微软雅黑" w:hAnsi="微软雅黑" w:eastAsia="微软雅黑" w:cs="Times New Roman"/>
          <w:sz w:val="20"/>
          <w:szCs w:val="22"/>
        </w:rPr>
      </w:pPr>
    </w:p>
    <w:tbl>
      <w:tblPr>
        <w:tblStyle w:val="39"/>
        <w:tblW w:w="5000" w:type="pct"/>
        <w:tblInd w:w="0" w:type="dxa"/>
        <w:tblLayout w:type="fixed"/>
        <w:tblCellMar>
          <w:top w:w="0" w:type="dxa"/>
          <w:left w:w="108" w:type="dxa"/>
          <w:bottom w:w="0" w:type="dxa"/>
          <w:right w:w="108" w:type="dxa"/>
        </w:tblCellMar>
      </w:tblPr>
      <w:tblGrid>
        <w:gridCol w:w="544"/>
        <w:gridCol w:w="1053"/>
        <w:gridCol w:w="701"/>
        <w:gridCol w:w="1009"/>
        <w:gridCol w:w="2319"/>
        <w:gridCol w:w="2028"/>
        <w:gridCol w:w="868"/>
      </w:tblGrid>
      <w:tr w14:paraId="217A3E83">
        <w:tblPrEx>
          <w:tblCellMar>
            <w:top w:w="0" w:type="dxa"/>
            <w:left w:w="108" w:type="dxa"/>
            <w:bottom w:w="0" w:type="dxa"/>
            <w:right w:w="108" w:type="dxa"/>
          </w:tblCellMar>
        </w:tblPrEx>
        <w:trPr>
          <w:trHeight w:val="1408" w:hRule="atLeast"/>
        </w:trPr>
        <w:tc>
          <w:tcPr>
            <w:tcW w:w="318" w:type="pct"/>
            <w:tcBorders>
              <w:top w:val="single" w:color="auto" w:sz="4" w:space="0"/>
              <w:left w:val="single" w:color="auto" w:sz="4" w:space="0"/>
              <w:bottom w:val="single" w:color="auto" w:sz="4" w:space="0"/>
              <w:right w:val="single" w:color="auto" w:sz="4" w:space="0"/>
            </w:tcBorders>
            <w:noWrap/>
            <w:vAlign w:val="center"/>
          </w:tcPr>
          <w:p w14:paraId="767C9219">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序号</w:t>
            </w:r>
          </w:p>
        </w:tc>
        <w:tc>
          <w:tcPr>
            <w:tcW w:w="617" w:type="pct"/>
            <w:tcBorders>
              <w:top w:val="single" w:color="auto" w:sz="4" w:space="0"/>
              <w:left w:val="nil"/>
              <w:bottom w:val="single" w:color="auto" w:sz="4" w:space="0"/>
              <w:right w:val="single" w:color="auto" w:sz="4" w:space="0"/>
            </w:tcBorders>
            <w:noWrap/>
            <w:vAlign w:val="center"/>
          </w:tcPr>
          <w:p w14:paraId="76D55985">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软件类别</w:t>
            </w:r>
          </w:p>
        </w:tc>
        <w:tc>
          <w:tcPr>
            <w:tcW w:w="410" w:type="pct"/>
            <w:tcBorders>
              <w:top w:val="single" w:color="auto" w:sz="4" w:space="0"/>
              <w:left w:val="nil"/>
              <w:bottom w:val="single" w:color="auto" w:sz="4" w:space="0"/>
              <w:right w:val="single" w:color="auto" w:sz="4" w:space="0"/>
            </w:tcBorders>
            <w:noWrap/>
            <w:vAlign w:val="center"/>
          </w:tcPr>
          <w:p w14:paraId="55AA7EEA">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名称</w:t>
            </w:r>
          </w:p>
        </w:tc>
        <w:tc>
          <w:tcPr>
            <w:tcW w:w="592" w:type="pct"/>
            <w:tcBorders>
              <w:top w:val="single" w:color="auto" w:sz="4" w:space="0"/>
              <w:left w:val="nil"/>
              <w:bottom w:val="single" w:color="auto" w:sz="4" w:space="0"/>
              <w:right w:val="single" w:color="auto" w:sz="4" w:space="0"/>
            </w:tcBorders>
            <w:noWrap/>
            <w:vAlign w:val="center"/>
          </w:tcPr>
          <w:p w14:paraId="1ED8F478">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版本</w:t>
            </w:r>
          </w:p>
        </w:tc>
        <w:tc>
          <w:tcPr>
            <w:tcW w:w="1360" w:type="pct"/>
            <w:tcBorders>
              <w:top w:val="single" w:color="auto" w:sz="4" w:space="0"/>
              <w:left w:val="nil"/>
              <w:bottom w:val="single" w:color="auto" w:sz="4" w:space="0"/>
              <w:right w:val="single" w:color="auto" w:sz="4" w:space="0"/>
            </w:tcBorders>
            <w:noWrap/>
            <w:vAlign w:val="center"/>
          </w:tcPr>
          <w:p w14:paraId="0CEA9B46">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来源</w:t>
            </w:r>
          </w:p>
        </w:tc>
        <w:tc>
          <w:tcPr>
            <w:tcW w:w="1189" w:type="pct"/>
            <w:tcBorders>
              <w:top w:val="single" w:color="auto" w:sz="4" w:space="0"/>
              <w:left w:val="nil"/>
              <w:bottom w:val="single" w:color="auto" w:sz="4" w:space="0"/>
              <w:right w:val="single" w:color="auto" w:sz="4" w:space="0"/>
            </w:tcBorders>
            <w:noWrap/>
            <w:vAlign w:val="center"/>
          </w:tcPr>
          <w:p w14:paraId="6C350A19">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授权信息（开源工具-</w:t>
            </w:r>
            <w:r>
              <w:rPr>
                <w:rFonts w:hint="eastAsia" w:ascii="微软雅黑" w:hAnsi="微软雅黑" w:eastAsia="微软雅黑" w:cs="Times New Roman"/>
                <w:b/>
                <w:sz w:val="20"/>
                <w:szCs w:val="22"/>
              </w:rPr>
              <w:t>所使用的开源许可证类型</w:t>
            </w:r>
            <w:r>
              <w:rPr>
                <w:rFonts w:hint="eastAsia" w:ascii="微软雅黑" w:hAnsi="微软雅黑" w:eastAsia="微软雅黑" w:cs="Times New Roman"/>
                <w:sz w:val="20"/>
                <w:szCs w:val="22"/>
              </w:rPr>
              <w:t>、 采购工具-</w:t>
            </w:r>
            <w:r>
              <w:rPr>
                <w:rFonts w:hint="eastAsia" w:ascii="微软雅黑" w:hAnsi="微软雅黑" w:eastAsia="微软雅黑" w:cs="Times New Roman"/>
                <w:b/>
                <w:sz w:val="20"/>
                <w:szCs w:val="22"/>
              </w:rPr>
              <w:t>授权证明截图</w:t>
            </w:r>
            <w:r>
              <w:rPr>
                <w:rFonts w:hint="eastAsia" w:ascii="微软雅黑" w:hAnsi="微软雅黑" w:eastAsia="微软雅黑" w:cs="Times New Roman"/>
                <w:sz w:val="20"/>
                <w:szCs w:val="22"/>
              </w:rPr>
              <w:t>）</w:t>
            </w:r>
          </w:p>
        </w:tc>
        <w:tc>
          <w:tcPr>
            <w:tcW w:w="509" w:type="pct"/>
            <w:tcBorders>
              <w:top w:val="single" w:color="auto" w:sz="4" w:space="0"/>
              <w:left w:val="nil"/>
              <w:bottom w:val="single" w:color="auto" w:sz="4" w:space="0"/>
              <w:right w:val="single" w:color="auto" w:sz="4" w:space="0"/>
            </w:tcBorders>
            <w:noWrap/>
            <w:vAlign w:val="center"/>
          </w:tcPr>
          <w:p w14:paraId="1CE7334C">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其他</w:t>
            </w:r>
          </w:p>
        </w:tc>
      </w:tr>
      <w:tr w14:paraId="2E448409">
        <w:tblPrEx>
          <w:tblCellMar>
            <w:top w:w="0" w:type="dxa"/>
            <w:left w:w="108" w:type="dxa"/>
            <w:bottom w:w="0" w:type="dxa"/>
            <w:right w:w="108" w:type="dxa"/>
          </w:tblCellMar>
        </w:tblPrEx>
        <w:trPr>
          <w:trHeight w:val="281" w:hRule="atLeast"/>
        </w:trPr>
        <w:tc>
          <w:tcPr>
            <w:tcW w:w="318" w:type="pct"/>
            <w:tcBorders>
              <w:top w:val="nil"/>
              <w:left w:val="single" w:color="auto" w:sz="4" w:space="0"/>
              <w:bottom w:val="single" w:color="auto" w:sz="4" w:space="0"/>
              <w:right w:val="single" w:color="auto" w:sz="4" w:space="0"/>
            </w:tcBorders>
            <w:noWrap/>
            <w:vAlign w:val="center"/>
          </w:tcPr>
          <w:p w14:paraId="65F91B46">
            <w:pPr>
              <w:widowControl/>
              <w:spacing w:line="360" w:lineRule="auto"/>
              <w:jc w:val="center"/>
              <w:rPr>
                <w:rFonts w:ascii="等线" w:hAnsi="等线" w:eastAsia="等线" w:cs="宋体"/>
                <w:i/>
                <w:color w:val="5B9BD5"/>
                <w:kern w:val="0"/>
                <w:sz w:val="22"/>
                <w:szCs w:val="22"/>
              </w:rPr>
            </w:pPr>
            <w:r>
              <w:rPr>
                <w:rFonts w:hint="eastAsia" w:ascii="等线" w:hAnsi="等线" w:eastAsia="等线" w:cs="宋体"/>
                <w:i/>
                <w:iCs/>
                <w:color w:val="5B9BD5"/>
                <w:kern w:val="0"/>
                <w:sz w:val="22"/>
                <w:szCs w:val="22"/>
              </w:rPr>
              <w:t>示例</w:t>
            </w:r>
          </w:p>
        </w:tc>
        <w:tc>
          <w:tcPr>
            <w:tcW w:w="617" w:type="pct"/>
            <w:tcBorders>
              <w:top w:val="nil"/>
              <w:left w:val="nil"/>
              <w:bottom w:val="single" w:color="auto" w:sz="4" w:space="0"/>
              <w:right w:val="single" w:color="auto" w:sz="4" w:space="0"/>
            </w:tcBorders>
            <w:noWrap/>
            <w:vAlign w:val="center"/>
          </w:tcPr>
          <w:p w14:paraId="4DF4BE05">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代码编辑工具</w:t>
            </w:r>
          </w:p>
        </w:tc>
        <w:tc>
          <w:tcPr>
            <w:tcW w:w="410" w:type="pct"/>
            <w:tcBorders>
              <w:top w:val="nil"/>
              <w:left w:val="nil"/>
              <w:bottom w:val="single" w:color="auto" w:sz="4" w:space="0"/>
              <w:right w:val="single" w:color="auto" w:sz="4" w:space="0"/>
            </w:tcBorders>
            <w:noWrap/>
            <w:vAlign w:val="center"/>
          </w:tcPr>
          <w:p w14:paraId="7941A1D0">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IntelliJ IDEA</w:t>
            </w:r>
          </w:p>
        </w:tc>
        <w:tc>
          <w:tcPr>
            <w:tcW w:w="592" w:type="pct"/>
            <w:tcBorders>
              <w:top w:val="nil"/>
              <w:left w:val="nil"/>
              <w:bottom w:val="single" w:color="auto" w:sz="4" w:space="0"/>
              <w:right w:val="single" w:color="auto" w:sz="4" w:space="0"/>
            </w:tcBorders>
            <w:noWrap/>
            <w:vAlign w:val="center"/>
          </w:tcPr>
          <w:p w14:paraId="7DE61D79">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2024.1</w:t>
            </w:r>
          </w:p>
        </w:tc>
        <w:tc>
          <w:tcPr>
            <w:tcW w:w="1360" w:type="pct"/>
            <w:tcBorders>
              <w:top w:val="nil"/>
              <w:left w:val="nil"/>
              <w:bottom w:val="single" w:color="auto" w:sz="4" w:space="0"/>
              <w:right w:val="single" w:color="auto" w:sz="4" w:space="0"/>
            </w:tcBorders>
            <w:noWrap/>
            <w:vAlign w:val="center"/>
          </w:tcPr>
          <w:p w14:paraId="473BA1BA">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官网下载，下载链接：https://www.jetbrains.com/zh-cn/idea/download/?section=windows</w:t>
            </w:r>
          </w:p>
        </w:tc>
        <w:tc>
          <w:tcPr>
            <w:tcW w:w="1189" w:type="pct"/>
            <w:tcBorders>
              <w:top w:val="nil"/>
              <w:left w:val="nil"/>
              <w:bottom w:val="single" w:color="auto" w:sz="4" w:space="0"/>
              <w:right w:val="single" w:color="auto" w:sz="4" w:space="0"/>
            </w:tcBorders>
            <w:noWrap/>
            <w:vAlign w:val="center"/>
          </w:tcPr>
          <w:p w14:paraId="25C1D19B">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开源，j2ee_license、CDDLv1.0许可</w:t>
            </w:r>
          </w:p>
        </w:tc>
        <w:tc>
          <w:tcPr>
            <w:tcW w:w="509" w:type="pct"/>
            <w:tcBorders>
              <w:top w:val="nil"/>
              <w:left w:val="nil"/>
              <w:bottom w:val="single" w:color="auto" w:sz="4" w:space="0"/>
              <w:right w:val="single" w:color="auto" w:sz="4" w:space="0"/>
            </w:tcBorders>
            <w:noWrap/>
            <w:vAlign w:val="bottom"/>
          </w:tcPr>
          <w:p w14:paraId="7C623C93">
            <w:pPr>
              <w:widowControl/>
              <w:spacing w:line="360" w:lineRule="auto"/>
              <w:jc w:val="left"/>
              <w:rPr>
                <w:rFonts w:ascii="等线" w:hAnsi="等线" w:eastAsia="等线" w:cs="宋体"/>
                <w:color w:val="5B9BD5"/>
                <w:kern w:val="0"/>
                <w:sz w:val="22"/>
                <w:szCs w:val="22"/>
              </w:rPr>
            </w:pPr>
          </w:p>
        </w:tc>
      </w:tr>
      <w:tr w14:paraId="2AAE960B">
        <w:tblPrEx>
          <w:tblCellMar>
            <w:top w:w="0" w:type="dxa"/>
            <w:left w:w="108" w:type="dxa"/>
            <w:bottom w:w="0" w:type="dxa"/>
            <w:right w:w="108" w:type="dxa"/>
          </w:tblCellMar>
        </w:tblPrEx>
        <w:trPr>
          <w:trHeight w:val="281" w:hRule="atLeast"/>
        </w:trPr>
        <w:tc>
          <w:tcPr>
            <w:tcW w:w="318" w:type="pct"/>
            <w:tcBorders>
              <w:top w:val="nil"/>
              <w:left w:val="single" w:color="auto" w:sz="4" w:space="0"/>
              <w:bottom w:val="single" w:color="auto" w:sz="4" w:space="0"/>
              <w:right w:val="single" w:color="auto" w:sz="4" w:space="0"/>
            </w:tcBorders>
            <w:noWrap/>
            <w:vAlign w:val="bottom"/>
          </w:tcPr>
          <w:p w14:paraId="7ABF3A2F">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617" w:type="pct"/>
            <w:tcBorders>
              <w:top w:val="nil"/>
              <w:left w:val="nil"/>
              <w:bottom w:val="single" w:color="auto" w:sz="4" w:space="0"/>
              <w:right w:val="single" w:color="auto" w:sz="4" w:space="0"/>
            </w:tcBorders>
            <w:noWrap/>
            <w:vAlign w:val="center"/>
          </w:tcPr>
          <w:p w14:paraId="26E91B7C">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编程语言工具</w:t>
            </w:r>
          </w:p>
        </w:tc>
        <w:tc>
          <w:tcPr>
            <w:tcW w:w="410" w:type="pct"/>
            <w:tcBorders>
              <w:top w:val="nil"/>
              <w:left w:val="nil"/>
              <w:bottom w:val="single" w:color="auto" w:sz="4" w:space="0"/>
              <w:right w:val="single" w:color="auto" w:sz="4" w:space="0"/>
            </w:tcBorders>
            <w:noWrap/>
            <w:vAlign w:val="bottom"/>
          </w:tcPr>
          <w:p w14:paraId="380768CF">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92" w:type="pct"/>
            <w:tcBorders>
              <w:top w:val="nil"/>
              <w:left w:val="nil"/>
              <w:bottom w:val="single" w:color="auto" w:sz="4" w:space="0"/>
              <w:right w:val="single" w:color="auto" w:sz="4" w:space="0"/>
            </w:tcBorders>
            <w:noWrap/>
            <w:vAlign w:val="bottom"/>
          </w:tcPr>
          <w:p w14:paraId="2AC96E78">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360" w:type="pct"/>
            <w:tcBorders>
              <w:top w:val="nil"/>
              <w:left w:val="nil"/>
              <w:bottom w:val="single" w:color="auto" w:sz="4" w:space="0"/>
              <w:right w:val="single" w:color="auto" w:sz="4" w:space="0"/>
            </w:tcBorders>
            <w:noWrap/>
            <w:vAlign w:val="bottom"/>
          </w:tcPr>
          <w:p w14:paraId="69CD2A45">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9" w:type="pct"/>
            <w:tcBorders>
              <w:top w:val="nil"/>
              <w:left w:val="nil"/>
              <w:bottom w:val="single" w:color="auto" w:sz="4" w:space="0"/>
              <w:right w:val="single" w:color="auto" w:sz="4" w:space="0"/>
            </w:tcBorders>
            <w:noWrap/>
            <w:vAlign w:val="bottom"/>
          </w:tcPr>
          <w:p w14:paraId="1CFBB33C">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9" w:type="pct"/>
            <w:tcBorders>
              <w:top w:val="nil"/>
              <w:left w:val="nil"/>
              <w:bottom w:val="single" w:color="auto" w:sz="4" w:space="0"/>
              <w:right w:val="single" w:color="auto" w:sz="4" w:space="0"/>
            </w:tcBorders>
            <w:noWrap/>
            <w:vAlign w:val="bottom"/>
          </w:tcPr>
          <w:p w14:paraId="03F3FD4F">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133688E">
        <w:tblPrEx>
          <w:tblCellMar>
            <w:top w:w="0" w:type="dxa"/>
            <w:left w:w="108" w:type="dxa"/>
            <w:bottom w:w="0" w:type="dxa"/>
            <w:right w:w="108" w:type="dxa"/>
          </w:tblCellMar>
        </w:tblPrEx>
        <w:trPr>
          <w:trHeight w:val="280" w:hRule="atLeast"/>
        </w:trPr>
        <w:tc>
          <w:tcPr>
            <w:tcW w:w="318" w:type="pct"/>
            <w:tcBorders>
              <w:top w:val="nil"/>
              <w:left w:val="single" w:color="auto" w:sz="4" w:space="0"/>
              <w:bottom w:val="single" w:color="auto" w:sz="4" w:space="0"/>
              <w:right w:val="single" w:color="auto" w:sz="4" w:space="0"/>
            </w:tcBorders>
            <w:noWrap/>
            <w:vAlign w:val="bottom"/>
          </w:tcPr>
          <w:p w14:paraId="4026A07B">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617" w:type="pct"/>
            <w:tcBorders>
              <w:top w:val="nil"/>
              <w:left w:val="nil"/>
              <w:bottom w:val="single" w:color="auto" w:sz="4" w:space="0"/>
              <w:right w:val="single" w:color="auto" w:sz="4" w:space="0"/>
            </w:tcBorders>
            <w:noWrap/>
            <w:vAlign w:val="center"/>
          </w:tcPr>
          <w:p w14:paraId="2E68FF90">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编译工具</w:t>
            </w:r>
          </w:p>
        </w:tc>
        <w:tc>
          <w:tcPr>
            <w:tcW w:w="410" w:type="pct"/>
            <w:tcBorders>
              <w:top w:val="nil"/>
              <w:left w:val="nil"/>
              <w:bottom w:val="single" w:color="auto" w:sz="4" w:space="0"/>
              <w:right w:val="single" w:color="auto" w:sz="4" w:space="0"/>
            </w:tcBorders>
            <w:noWrap/>
            <w:vAlign w:val="bottom"/>
          </w:tcPr>
          <w:p w14:paraId="682EA561">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92" w:type="pct"/>
            <w:tcBorders>
              <w:top w:val="nil"/>
              <w:left w:val="nil"/>
              <w:bottom w:val="single" w:color="auto" w:sz="4" w:space="0"/>
              <w:right w:val="single" w:color="auto" w:sz="4" w:space="0"/>
            </w:tcBorders>
            <w:noWrap/>
            <w:vAlign w:val="bottom"/>
          </w:tcPr>
          <w:p w14:paraId="669502C6">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360" w:type="pct"/>
            <w:tcBorders>
              <w:top w:val="nil"/>
              <w:left w:val="nil"/>
              <w:bottom w:val="single" w:color="auto" w:sz="4" w:space="0"/>
              <w:right w:val="single" w:color="auto" w:sz="4" w:space="0"/>
            </w:tcBorders>
            <w:noWrap/>
            <w:vAlign w:val="bottom"/>
          </w:tcPr>
          <w:p w14:paraId="4D068AA5">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9" w:type="pct"/>
            <w:tcBorders>
              <w:top w:val="nil"/>
              <w:left w:val="nil"/>
              <w:bottom w:val="single" w:color="auto" w:sz="4" w:space="0"/>
              <w:right w:val="single" w:color="auto" w:sz="4" w:space="0"/>
            </w:tcBorders>
            <w:noWrap/>
            <w:vAlign w:val="bottom"/>
          </w:tcPr>
          <w:p w14:paraId="3AD31FF3">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9" w:type="pct"/>
            <w:tcBorders>
              <w:top w:val="nil"/>
              <w:left w:val="nil"/>
              <w:bottom w:val="single" w:color="auto" w:sz="4" w:space="0"/>
              <w:right w:val="single" w:color="auto" w:sz="4" w:space="0"/>
            </w:tcBorders>
            <w:noWrap/>
            <w:vAlign w:val="bottom"/>
          </w:tcPr>
          <w:p w14:paraId="12A9DB49">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6BE7C11A">
        <w:tblPrEx>
          <w:tblCellMar>
            <w:top w:w="0" w:type="dxa"/>
            <w:left w:w="108" w:type="dxa"/>
            <w:bottom w:w="0" w:type="dxa"/>
            <w:right w:w="108" w:type="dxa"/>
          </w:tblCellMar>
        </w:tblPrEx>
        <w:trPr>
          <w:trHeight w:val="644" w:hRule="atLeast"/>
        </w:trPr>
        <w:tc>
          <w:tcPr>
            <w:tcW w:w="318" w:type="pct"/>
            <w:tcBorders>
              <w:top w:val="nil"/>
              <w:left w:val="single" w:color="auto" w:sz="4" w:space="0"/>
              <w:bottom w:val="nil"/>
              <w:right w:val="single" w:color="auto" w:sz="4" w:space="0"/>
            </w:tcBorders>
            <w:noWrap/>
            <w:vAlign w:val="bottom"/>
          </w:tcPr>
          <w:p w14:paraId="5D785229">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617" w:type="pct"/>
            <w:tcBorders>
              <w:top w:val="nil"/>
              <w:left w:val="nil"/>
              <w:bottom w:val="nil"/>
              <w:right w:val="single" w:color="auto" w:sz="4" w:space="0"/>
            </w:tcBorders>
            <w:noWrap/>
            <w:vAlign w:val="center"/>
          </w:tcPr>
          <w:p w14:paraId="4E80333C">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代码安全审核工具</w:t>
            </w:r>
          </w:p>
        </w:tc>
        <w:tc>
          <w:tcPr>
            <w:tcW w:w="410" w:type="pct"/>
            <w:tcBorders>
              <w:top w:val="nil"/>
              <w:left w:val="nil"/>
              <w:bottom w:val="nil"/>
              <w:right w:val="single" w:color="auto" w:sz="4" w:space="0"/>
            </w:tcBorders>
            <w:noWrap/>
            <w:vAlign w:val="bottom"/>
          </w:tcPr>
          <w:p w14:paraId="33DB8C7B">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92" w:type="pct"/>
            <w:tcBorders>
              <w:top w:val="nil"/>
              <w:left w:val="nil"/>
              <w:bottom w:val="nil"/>
              <w:right w:val="single" w:color="auto" w:sz="4" w:space="0"/>
            </w:tcBorders>
            <w:noWrap/>
            <w:vAlign w:val="bottom"/>
          </w:tcPr>
          <w:p w14:paraId="0B986B0D">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360" w:type="pct"/>
            <w:tcBorders>
              <w:top w:val="nil"/>
              <w:left w:val="nil"/>
              <w:bottom w:val="nil"/>
              <w:right w:val="single" w:color="auto" w:sz="4" w:space="0"/>
            </w:tcBorders>
            <w:noWrap/>
            <w:vAlign w:val="bottom"/>
          </w:tcPr>
          <w:p w14:paraId="4F41EBBC">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9" w:type="pct"/>
            <w:tcBorders>
              <w:top w:val="nil"/>
              <w:left w:val="nil"/>
              <w:bottom w:val="nil"/>
              <w:right w:val="single" w:color="auto" w:sz="4" w:space="0"/>
            </w:tcBorders>
            <w:noWrap/>
            <w:vAlign w:val="bottom"/>
          </w:tcPr>
          <w:p w14:paraId="27A52405">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9" w:type="pct"/>
            <w:tcBorders>
              <w:top w:val="nil"/>
              <w:left w:val="nil"/>
              <w:bottom w:val="nil"/>
              <w:right w:val="single" w:color="auto" w:sz="4" w:space="0"/>
            </w:tcBorders>
            <w:noWrap/>
            <w:vAlign w:val="bottom"/>
          </w:tcPr>
          <w:p w14:paraId="574EB2ED">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07CA41DC">
        <w:tblPrEx>
          <w:tblCellMar>
            <w:top w:w="0" w:type="dxa"/>
            <w:left w:w="108" w:type="dxa"/>
            <w:bottom w:w="0" w:type="dxa"/>
            <w:right w:w="108" w:type="dxa"/>
          </w:tblCellMar>
        </w:tblPrEx>
        <w:trPr>
          <w:trHeight w:val="280" w:hRule="atLeast"/>
        </w:trPr>
        <w:tc>
          <w:tcPr>
            <w:tcW w:w="318" w:type="pct"/>
            <w:tcBorders>
              <w:top w:val="nil"/>
              <w:left w:val="single" w:color="auto" w:sz="4" w:space="0"/>
              <w:bottom w:val="nil"/>
              <w:right w:val="single" w:color="auto" w:sz="4" w:space="0"/>
            </w:tcBorders>
            <w:noWrap/>
            <w:vAlign w:val="bottom"/>
          </w:tcPr>
          <w:p w14:paraId="22A80192">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617" w:type="pct"/>
            <w:tcBorders>
              <w:top w:val="nil"/>
              <w:left w:val="nil"/>
              <w:bottom w:val="nil"/>
              <w:right w:val="single" w:color="auto" w:sz="4" w:space="0"/>
            </w:tcBorders>
            <w:noWrap/>
            <w:vAlign w:val="center"/>
          </w:tcPr>
          <w:p w14:paraId="7C614BBA">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管理工具</w:t>
            </w:r>
          </w:p>
        </w:tc>
        <w:tc>
          <w:tcPr>
            <w:tcW w:w="410" w:type="pct"/>
            <w:tcBorders>
              <w:top w:val="nil"/>
              <w:left w:val="nil"/>
              <w:bottom w:val="nil"/>
              <w:right w:val="single" w:color="auto" w:sz="4" w:space="0"/>
            </w:tcBorders>
            <w:noWrap/>
            <w:vAlign w:val="bottom"/>
          </w:tcPr>
          <w:p w14:paraId="3801E577">
            <w:pPr>
              <w:widowControl/>
              <w:spacing w:line="360" w:lineRule="auto"/>
              <w:jc w:val="left"/>
              <w:rPr>
                <w:rFonts w:ascii="等线" w:hAnsi="等线" w:eastAsia="等线" w:cs="宋体"/>
                <w:color w:val="000000"/>
                <w:kern w:val="0"/>
                <w:sz w:val="22"/>
                <w:szCs w:val="22"/>
              </w:rPr>
            </w:pPr>
          </w:p>
        </w:tc>
        <w:tc>
          <w:tcPr>
            <w:tcW w:w="592" w:type="pct"/>
            <w:tcBorders>
              <w:top w:val="nil"/>
              <w:left w:val="nil"/>
              <w:bottom w:val="nil"/>
              <w:right w:val="single" w:color="auto" w:sz="4" w:space="0"/>
            </w:tcBorders>
            <w:noWrap/>
            <w:vAlign w:val="bottom"/>
          </w:tcPr>
          <w:p w14:paraId="55AECA5B">
            <w:pPr>
              <w:widowControl/>
              <w:spacing w:line="360" w:lineRule="auto"/>
              <w:jc w:val="left"/>
              <w:rPr>
                <w:rFonts w:ascii="等线" w:hAnsi="等线" w:eastAsia="等线" w:cs="宋体"/>
                <w:color w:val="000000"/>
                <w:kern w:val="0"/>
                <w:sz w:val="22"/>
                <w:szCs w:val="22"/>
              </w:rPr>
            </w:pPr>
          </w:p>
        </w:tc>
        <w:tc>
          <w:tcPr>
            <w:tcW w:w="1360" w:type="pct"/>
            <w:tcBorders>
              <w:top w:val="nil"/>
              <w:left w:val="nil"/>
              <w:bottom w:val="nil"/>
              <w:right w:val="single" w:color="auto" w:sz="4" w:space="0"/>
            </w:tcBorders>
            <w:noWrap/>
            <w:vAlign w:val="bottom"/>
          </w:tcPr>
          <w:p w14:paraId="76C1F055">
            <w:pPr>
              <w:widowControl/>
              <w:spacing w:line="360" w:lineRule="auto"/>
              <w:jc w:val="left"/>
              <w:rPr>
                <w:rFonts w:ascii="等线" w:hAnsi="等线" w:eastAsia="等线" w:cs="宋体"/>
                <w:color w:val="000000"/>
                <w:kern w:val="0"/>
                <w:sz w:val="22"/>
                <w:szCs w:val="22"/>
              </w:rPr>
            </w:pPr>
          </w:p>
        </w:tc>
        <w:tc>
          <w:tcPr>
            <w:tcW w:w="1189" w:type="pct"/>
            <w:tcBorders>
              <w:top w:val="nil"/>
              <w:left w:val="nil"/>
              <w:bottom w:val="nil"/>
              <w:right w:val="single" w:color="auto" w:sz="4" w:space="0"/>
            </w:tcBorders>
            <w:noWrap/>
            <w:vAlign w:val="bottom"/>
          </w:tcPr>
          <w:p w14:paraId="1ADFB330">
            <w:pPr>
              <w:widowControl/>
              <w:spacing w:line="360" w:lineRule="auto"/>
              <w:jc w:val="left"/>
              <w:rPr>
                <w:rFonts w:ascii="等线" w:hAnsi="等线" w:eastAsia="等线" w:cs="宋体"/>
                <w:color w:val="000000"/>
                <w:kern w:val="0"/>
                <w:sz w:val="22"/>
                <w:szCs w:val="22"/>
              </w:rPr>
            </w:pPr>
          </w:p>
        </w:tc>
        <w:tc>
          <w:tcPr>
            <w:tcW w:w="509" w:type="pct"/>
            <w:tcBorders>
              <w:top w:val="nil"/>
              <w:left w:val="nil"/>
              <w:bottom w:val="nil"/>
              <w:right w:val="single" w:color="auto" w:sz="4" w:space="0"/>
            </w:tcBorders>
            <w:noWrap/>
            <w:vAlign w:val="bottom"/>
          </w:tcPr>
          <w:p w14:paraId="6AA47955">
            <w:pPr>
              <w:widowControl/>
              <w:spacing w:line="360" w:lineRule="auto"/>
              <w:jc w:val="left"/>
              <w:rPr>
                <w:rFonts w:ascii="等线" w:hAnsi="等线" w:eastAsia="等线" w:cs="宋体"/>
                <w:color w:val="000000"/>
                <w:kern w:val="0"/>
                <w:sz w:val="22"/>
                <w:szCs w:val="22"/>
              </w:rPr>
            </w:pPr>
          </w:p>
        </w:tc>
      </w:tr>
      <w:tr w14:paraId="02358EC0">
        <w:tblPrEx>
          <w:tblCellMar>
            <w:top w:w="0" w:type="dxa"/>
            <w:left w:w="108" w:type="dxa"/>
            <w:bottom w:w="0" w:type="dxa"/>
            <w:right w:w="108" w:type="dxa"/>
          </w:tblCellMar>
        </w:tblPrEx>
        <w:trPr>
          <w:trHeight w:val="280" w:hRule="atLeast"/>
        </w:trPr>
        <w:tc>
          <w:tcPr>
            <w:tcW w:w="318" w:type="pct"/>
            <w:tcBorders>
              <w:top w:val="nil"/>
              <w:left w:val="single" w:color="auto" w:sz="4" w:space="0"/>
              <w:bottom w:val="nil"/>
              <w:right w:val="single" w:color="auto" w:sz="4" w:space="0"/>
            </w:tcBorders>
            <w:noWrap/>
            <w:vAlign w:val="bottom"/>
          </w:tcPr>
          <w:p w14:paraId="1B52F04E">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617" w:type="pct"/>
            <w:tcBorders>
              <w:top w:val="nil"/>
              <w:left w:val="nil"/>
              <w:bottom w:val="nil"/>
              <w:right w:val="single" w:color="auto" w:sz="4" w:space="0"/>
            </w:tcBorders>
            <w:noWrap/>
            <w:vAlign w:val="center"/>
          </w:tcPr>
          <w:p w14:paraId="20329AEE">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其他…</w:t>
            </w:r>
          </w:p>
        </w:tc>
        <w:tc>
          <w:tcPr>
            <w:tcW w:w="410" w:type="pct"/>
            <w:tcBorders>
              <w:top w:val="nil"/>
              <w:left w:val="nil"/>
              <w:bottom w:val="nil"/>
              <w:right w:val="single" w:color="auto" w:sz="4" w:space="0"/>
            </w:tcBorders>
            <w:noWrap/>
            <w:vAlign w:val="bottom"/>
          </w:tcPr>
          <w:p w14:paraId="7AA492C5">
            <w:pPr>
              <w:widowControl/>
              <w:spacing w:line="360" w:lineRule="auto"/>
              <w:jc w:val="left"/>
              <w:rPr>
                <w:rFonts w:ascii="等线" w:hAnsi="等线" w:eastAsia="等线" w:cs="宋体"/>
                <w:color w:val="000000"/>
                <w:kern w:val="0"/>
                <w:sz w:val="22"/>
                <w:szCs w:val="22"/>
              </w:rPr>
            </w:pPr>
          </w:p>
        </w:tc>
        <w:tc>
          <w:tcPr>
            <w:tcW w:w="592" w:type="pct"/>
            <w:tcBorders>
              <w:top w:val="nil"/>
              <w:left w:val="nil"/>
              <w:bottom w:val="nil"/>
              <w:right w:val="single" w:color="auto" w:sz="4" w:space="0"/>
            </w:tcBorders>
            <w:noWrap/>
            <w:vAlign w:val="bottom"/>
          </w:tcPr>
          <w:p w14:paraId="5DE90F82">
            <w:pPr>
              <w:widowControl/>
              <w:spacing w:line="360" w:lineRule="auto"/>
              <w:jc w:val="left"/>
              <w:rPr>
                <w:rFonts w:ascii="等线" w:hAnsi="等线" w:eastAsia="等线" w:cs="宋体"/>
                <w:color w:val="000000"/>
                <w:kern w:val="0"/>
                <w:sz w:val="22"/>
                <w:szCs w:val="22"/>
              </w:rPr>
            </w:pPr>
          </w:p>
        </w:tc>
        <w:tc>
          <w:tcPr>
            <w:tcW w:w="1360" w:type="pct"/>
            <w:tcBorders>
              <w:top w:val="nil"/>
              <w:left w:val="nil"/>
              <w:bottom w:val="nil"/>
              <w:right w:val="single" w:color="auto" w:sz="4" w:space="0"/>
            </w:tcBorders>
            <w:noWrap/>
            <w:vAlign w:val="bottom"/>
          </w:tcPr>
          <w:p w14:paraId="1CD2002D">
            <w:pPr>
              <w:widowControl/>
              <w:spacing w:line="360" w:lineRule="auto"/>
              <w:jc w:val="left"/>
              <w:rPr>
                <w:rFonts w:ascii="等线" w:hAnsi="等线" w:eastAsia="等线" w:cs="宋体"/>
                <w:color w:val="000000"/>
                <w:kern w:val="0"/>
                <w:sz w:val="22"/>
                <w:szCs w:val="22"/>
              </w:rPr>
            </w:pPr>
          </w:p>
        </w:tc>
        <w:tc>
          <w:tcPr>
            <w:tcW w:w="1189" w:type="pct"/>
            <w:tcBorders>
              <w:top w:val="nil"/>
              <w:left w:val="nil"/>
              <w:bottom w:val="nil"/>
              <w:right w:val="single" w:color="auto" w:sz="4" w:space="0"/>
            </w:tcBorders>
            <w:noWrap/>
            <w:vAlign w:val="bottom"/>
          </w:tcPr>
          <w:p w14:paraId="75E0A314">
            <w:pPr>
              <w:widowControl/>
              <w:spacing w:line="360" w:lineRule="auto"/>
              <w:jc w:val="left"/>
              <w:rPr>
                <w:rFonts w:ascii="等线" w:hAnsi="等线" w:eastAsia="等线" w:cs="宋体"/>
                <w:color w:val="000000"/>
                <w:kern w:val="0"/>
                <w:sz w:val="22"/>
                <w:szCs w:val="22"/>
              </w:rPr>
            </w:pPr>
          </w:p>
        </w:tc>
        <w:tc>
          <w:tcPr>
            <w:tcW w:w="509" w:type="pct"/>
            <w:tcBorders>
              <w:top w:val="nil"/>
              <w:left w:val="nil"/>
              <w:bottom w:val="nil"/>
              <w:right w:val="single" w:color="auto" w:sz="4" w:space="0"/>
            </w:tcBorders>
            <w:noWrap/>
            <w:vAlign w:val="bottom"/>
          </w:tcPr>
          <w:p w14:paraId="644F176D">
            <w:pPr>
              <w:widowControl/>
              <w:spacing w:line="360" w:lineRule="auto"/>
              <w:jc w:val="left"/>
              <w:rPr>
                <w:rFonts w:ascii="等线" w:hAnsi="等线" w:eastAsia="等线" w:cs="宋体"/>
                <w:color w:val="000000"/>
                <w:kern w:val="0"/>
                <w:sz w:val="22"/>
                <w:szCs w:val="22"/>
              </w:rPr>
            </w:pPr>
          </w:p>
        </w:tc>
      </w:tr>
      <w:tr w14:paraId="02FB4794">
        <w:tblPrEx>
          <w:tblCellMar>
            <w:top w:w="0" w:type="dxa"/>
            <w:left w:w="108" w:type="dxa"/>
            <w:bottom w:w="0" w:type="dxa"/>
            <w:right w:w="108" w:type="dxa"/>
          </w:tblCellMar>
        </w:tblPrEx>
        <w:trPr>
          <w:trHeight w:val="280" w:hRule="atLeast"/>
        </w:trPr>
        <w:tc>
          <w:tcPr>
            <w:tcW w:w="318" w:type="pct"/>
            <w:tcBorders>
              <w:top w:val="nil"/>
              <w:left w:val="single" w:color="auto" w:sz="4" w:space="0"/>
              <w:bottom w:val="single" w:color="auto" w:sz="4" w:space="0"/>
              <w:right w:val="single" w:color="auto" w:sz="4" w:space="0"/>
            </w:tcBorders>
            <w:noWrap/>
            <w:vAlign w:val="bottom"/>
          </w:tcPr>
          <w:p w14:paraId="0191D108">
            <w:pPr>
              <w:widowControl/>
              <w:spacing w:line="360" w:lineRule="auto"/>
              <w:jc w:val="center"/>
              <w:rPr>
                <w:rFonts w:ascii="等线" w:hAnsi="等线" w:eastAsia="等线" w:cs="宋体"/>
                <w:color w:val="000000"/>
                <w:kern w:val="0"/>
                <w:sz w:val="22"/>
                <w:szCs w:val="22"/>
              </w:rPr>
            </w:pPr>
            <w:r>
              <w:rPr>
                <w:rFonts w:ascii="等线" w:hAnsi="等线" w:eastAsia="等线" w:cs="宋体"/>
                <w:color w:val="000000"/>
                <w:kern w:val="0"/>
                <w:sz w:val="22"/>
                <w:szCs w:val="22"/>
              </w:rPr>
              <w:t>…</w:t>
            </w:r>
          </w:p>
        </w:tc>
        <w:tc>
          <w:tcPr>
            <w:tcW w:w="617" w:type="pct"/>
            <w:tcBorders>
              <w:top w:val="nil"/>
              <w:left w:val="nil"/>
              <w:bottom w:val="single" w:color="auto" w:sz="4" w:space="0"/>
              <w:right w:val="single" w:color="auto" w:sz="4" w:space="0"/>
            </w:tcBorders>
            <w:noWrap/>
            <w:vAlign w:val="center"/>
          </w:tcPr>
          <w:p w14:paraId="392CAA4A">
            <w:pPr>
              <w:widowControl/>
              <w:spacing w:line="360" w:lineRule="auto"/>
              <w:jc w:val="left"/>
              <w:rPr>
                <w:rFonts w:ascii="等线" w:hAnsi="等线" w:eastAsia="等线" w:cs="宋体"/>
                <w:color w:val="000000"/>
                <w:kern w:val="0"/>
                <w:sz w:val="22"/>
                <w:szCs w:val="22"/>
              </w:rPr>
            </w:pPr>
          </w:p>
        </w:tc>
        <w:tc>
          <w:tcPr>
            <w:tcW w:w="410" w:type="pct"/>
            <w:tcBorders>
              <w:top w:val="nil"/>
              <w:left w:val="nil"/>
              <w:bottom w:val="single" w:color="auto" w:sz="4" w:space="0"/>
              <w:right w:val="single" w:color="auto" w:sz="4" w:space="0"/>
            </w:tcBorders>
            <w:noWrap/>
            <w:vAlign w:val="bottom"/>
          </w:tcPr>
          <w:p w14:paraId="19F12CC5">
            <w:pPr>
              <w:widowControl/>
              <w:spacing w:line="360" w:lineRule="auto"/>
              <w:jc w:val="left"/>
              <w:rPr>
                <w:rFonts w:ascii="等线" w:hAnsi="等线" w:eastAsia="等线" w:cs="宋体"/>
                <w:color w:val="000000"/>
                <w:kern w:val="0"/>
                <w:sz w:val="22"/>
                <w:szCs w:val="22"/>
              </w:rPr>
            </w:pPr>
          </w:p>
        </w:tc>
        <w:tc>
          <w:tcPr>
            <w:tcW w:w="592" w:type="pct"/>
            <w:tcBorders>
              <w:top w:val="nil"/>
              <w:left w:val="nil"/>
              <w:bottom w:val="single" w:color="auto" w:sz="4" w:space="0"/>
              <w:right w:val="single" w:color="auto" w:sz="4" w:space="0"/>
            </w:tcBorders>
            <w:noWrap/>
            <w:vAlign w:val="bottom"/>
          </w:tcPr>
          <w:p w14:paraId="6E00A61D">
            <w:pPr>
              <w:widowControl/>
              <w:spacing w:line="360" w:lineRule="auto"/>
              <w:jc w:val="left"/>
              <w:rPr>
                <w:rFonts w:ascii="等线" w:hAnsi="等线" w:eastAsia="等线" w:cs="宋体"/>
                <w:color w:val="000000"/>
                <w:kern w:val="0"/>
                <w:sz w:val="22"/>
                <w:szCs w:val="22"/>
              </w:rPr>
            </w:pPr>
          </w:p>
        </w:tc>
        <w:tc>
          <w:tcPr>
            <w:tcW w:w="1360" w:type="pct"/>
            <w:tcBorders>
              <w:top w:val="nil"/>
              <w:left w:val="nil"/>
              <w:bottom w:val="single" w:color="auto" w:sz="4" w:space="0"/>
              <w:right w:val="single" w:color="auto" w:sz="4" w:space="0"/>
            </w:tcBorders>
            <w:noWrap/>
            <w:vAlign w:val="bottom"/>
          </w:tcPr>
          <w:p w14:paraId="0F642910">
            <w:pPr>
              <w:widowControl/>
              <w:spacing w:line="360" w:lineRule="auto"/>
              <w:jc w:val="left"/>
              <w:rPr>
                <w:rFonts w:ascii="等线" w:hAnsi="等线" w:eastAsia="等线" w:cs="宋体"/>
                <w:color w:val="000000"/>
                <w:kern w:val="0"/>
                <w:sz w:val="22"/>
                <w:szCs w:val="22"/>
              </w:rPr>
            </w:pPr>
          </w:p>
        </w:tc>
        <w:tc>
          <w:tcPr>
            <w:tcW w:w="1189" w:type="pct"/>
            <w:tcBorders>
              <w:top w:val="nil"/>
              <w:left w:val="nil"/>
              <w:bottom w:val="single" w:color="auto" w:sz="4" w:space="0"/>
              <w:right w:val="single" w:color="auto" w:sz="4" w:space="0"/>
            </w:tcBorders>
            <w:noWrap/>
            <w:vAlign w:val="bottom"/>
          </w:tcPr>
          <w:p w14:paraId="449F343A">
            <w:pPr>
              <w:widowControl/>
              <w:spacing w:line="360" w:lineRule="auto"/>
              <w:jc w:val="left"/>
              <w:rPr>
                <w:rFonts w:ascii="等线" w:hAnsi="等线" w:eastAsia="等线" w:cs="宋体"/>
                <w:color w:val="000000"/>
                <w:kern w:val="0"/>
                <w:sz w:val="22"/>
                <w:szCs w:val="22"/>
              </w:rPr>
            </w:pPr>
          </w:p>
        </w:tc>
        <w:tc>
          <w:tcPr>
            <w:tcW w:w="509" w:type="pct"/>
            <w:tcBorders>
              <w:top w:val="nil"/>
              <w:left w:val="nil"/>
              <w:bottom w:val="single" w:color="auto" w:sz="4" w:space="0"/>
              <w:right w:val="single" w:color="auto" w:sz="4" w:space="0"/>
            </w:tcBorders>
            <w:noWrap/>
            <w:vAlign w:val="bottom"/>
          </w:tcPr>
          <w:p w14:paraId="69CE84A6">
            <w:pPr>
              <w:widowControl/>
              <w:spacing w:line="360" w:lineRule="auto"/>
              <w:jc w:val="left"/>
              <w:rPr>
                <w:rFonts w:ascii="等线" w:hAnsi="等线" w:eastAsia="等线" w:cs="宋体"/>
                <w:color w:val="000000"/>
                <w:kern w:val="0"/>
                <w:sz w:val="22"/>
                <w:szCs w:val="22"/>
              </w:rPr>
            </w:pPr>
          </w:p>
        </w:tc>
      </w:tr>
    </w:tbl>
    <w:p w14:paraId="06543FE3">
      <w:pPr>
        <w:spacing w:line="360" w:lineRule="auto"/>
        <w:jc w:val="left"/>
        <w:rPr>
          <w:rFonts w:ascii="微软雅黑" w:hAnsi="微软雅黑" w:eastAsia="微软雅黑" w:cs="Times New Roman"/>
          <w:i/>
          <w:sz w:val="20"/>
          <w:szCs w:val="22"/>
        </w:rPr>
      </w:pPr>
    </w:p>
    <w:p w14:paraId="0DBFBDC9">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1245" w:name="_Toc12208"/>
      <w:r>
        <w:rPr>
          <w:rFonts w:hint="eastAsia" w:ascii="等线" w:hAnsi="等线" w:eastAsia="等线" w:cs="Times New Roman"/>
          <w:b/>
          <w:kern w:val="2"/>
          <w:sz w:val="24"/>
          <w:szCs w:val="24"/>
          <w:lang w:val="en-US" w:eastAsia="zh-CN" w:bidi="ar-SA"/>
        </w:rPr>
        <w:t>2.2 第三方软件类</w:t>
      </w:r>
      <w:bookmarkEnd w:id="1245"/>
    </w:p>
    <w:p w14:paraId="18582BF0">
      <w:pPr>
        <w:spacing w:line="360" w:lineRule="auto"/>
        <w:jc w:val="left"/>
        <w:rPr>
          <w:rFonts w:ascii="微软雅黑" w:hAnsi="微软雅黑" w:eastAsia="微软雅黑" w:cs="Times New Roman"/>
          <w:iCs/>
          <w:sz w:val="24"/>
          <w:szCs w:val="22"/>
        </w:rPr>
      </w:pPr>
      <w:r>
        <w:rPr>
          <w:rFonts w:hint="eastAsia" w:ascii="微软雅黑" w:hAnsi="微软雅黑" w:eastAsia="微软雅黑" w:cs="Times New Roman"/>
          <w:iCs/>
          <w:sz w:val="20"/>
          <w:szCs w:val="22"/>
        </w:rPr>
        <w:t>第三方软件类是指软件中应用的第三方软件，包括数据库、中间件等。</w:t>
      </w:r>
    </w:p>
    <w:tbl>
      <w:tblPr>
        <w:tblStyle w:val="39"/>
        <w:tblW w:w="8522" w:type="dxa"/>
        <w:tblInd w:w="0" w:type="dxa"/>
        <w:tblLayout w:type="fixed"/>
        <w:tblCellMar>
          <w:top w:w="0" w:type="dxa"/>
          <w:left w:w="108" w:type="dxa"/>
          <w:bottom w:w="0" w:type="dxa"/>
          <w:right w:w="108" w:type="dxa"/>
        </w:tblCellMar>
      </w:tblPr>
      <w:tblGrid>
        <w:gridCol w:w="665"/>
        <w:gridCol w:w="1173"/>
        <w:gridCol w:w="1183"/>
        <w:gridCol w:w="770"/>
        <w:gridCol w:w="2362"/>
        <w:gridCol w:w="1639"/>
        <w:gridCol w:w="730"/>
      </w:tblGrid>
      <w:tr w14:paraId="4C703768">
        <w:tblPrEx>
          <w:tblCellMar>
            <w:top w:w="0" w:type="dxa"/>
            <w:left w:w="108" w:type="dxa"/>
            <w:bottom w:w="0" w:type="dxa"/>
            <w:right w:w="108" w:type="dxa"/>
          </w:tblCellMar>
        </w:tblPrEx>
        <w:trPr>
          <w:trHeight w:val="330" w:hRule="atLeast"/>
        </w:trPr>
        <w:tc>
          <w:tcPr>
            <w:tcW w:w="665" w:type="dxa"/>
            <w:tcBorders>
              <w:top w:val="single" w:color="auto" w:sz="4" w:space="0"/>
              <w:left w:val="single" w:color="auto" w:sz="4" w:space="0"/>
              <w:bottom w:val="single" w:color="auto" w:sz="4" w:space="0"/>
              <w:right w:val="single" w:color="auto" w:sz="4" w:space="0"/>
            </w:tcBorders>
            <w:noWrap/>
            <w:vAlign w:val="bottom"/>
          </w:tcPr>
          <w:p w14:paraId="415C1FB2">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序号</w:t>
            </w:r>
          </w:p>
        </w:tc>
        <w:tc>
          <w:tcPr>
            <w:tcW w:w="1173" w:type="dxa"/>
            <w:tcBorders>
              <w:top w:val="single" w:color="auto" w:sz="4" w:space="0"/>
              <w:left w:val="nil"/>
              <w:bottom w:val="single" w:color="auto" w:sz="4" w:space="0"/>
              <w:right w:val="single" w:color="auto" w:sz="4" w:space="0"/>
            </w:tcBorders>
            <w:noWrap/>
            <w:vAlign w:val="bottom"/>
          </w:tcPr>
          <w:p w14:paraId="1BD5BEAC">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软件类别</w:t>
            </w:r>
          </w:p>
        </w:tc>
        <w:tc>
          <w:tcPr>
            <w:tcW w:w="1183" w:type="dxa"/>
            <w:tcBorders>
              <w:top w:val="single" w:color="auto" w:sz="4" w:space="0"/>
              <w:left w:val="nil"/>
              <w:bottom w:val="single" w:color="auto" w:sz="4" w:space="0"/>
              <w:right w:val="single" w:color="auto" w:sz="4" w:space="0"/>
            </w:tcBorders>
            <w:noWrap/>
            <w:vAlign w:val="bottom"/>
          </w:tcPr>
          <w:p w14:paraId="001EB4A3">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名称</w:t>
            </w:r>
          </w:p>
        </w:tc>
        <w:tc>
          <w:tcPr>
            <w:tcW w:w="770" w:type="dxa"/>
            <w:tcBorders>
              <w:top w:val="single" w:color="auto" w:sz="4" w:space="0"/>
              <w:left w:val="nil"/>
              <w:bottom w:val="single" w:color="auto" w:sz="4" w:space="0"/>
              <w:right w:val="single" w:color="auto" w:sz="4" w:space="0"/>
            </w:tcBorders>
            <w:noWrap/>
            <w:vAlign w:val="bottom"/>
          </w:tcPr>
          <w:p w14:paraId="4FD162C6">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版本</w:t>
            </w:r>
          </w:p>
        </w:tc>
        <w:tc>
          <w:tcPr>
            <w:tcW w:w="2362" w:type="dxa"/>
            <w:tcBorders>
              <w:top w:val="single" w:color="auto" w:sz="4" w:space="0"/>
              <w:left w:val="nil"/>
              <w:bottom w:val="single" w:color="auto" w:sz="4" w:space="0"/>
              <w:right w:val="single" w:color="auto" w:sz="4" w:space="0"/>
            </w:tcBorders>
            <w:noWrap/>
            <w:vAlign w:val="bottom"/>
          </w:tcPr>
          <w:p w14:paraId="238E5EFC">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来源</w:t>
            </w:r>
          </w:p>
        </w:tc>
        <w:tc>
          <w:tcPr>
            <w:tcW w:w="1639" w:type="dxa"/>
            <w:tcBorders>
              <w:top w:val="single" w:color="auto" w:sz="4" w:space="0"/>
              <w:left w:val="nil"/>
              <w:bottom w:val="single" w:color="auto" w:sz="4" w:space="0"/>
              <w:right w:val="single" w:color="auto" w:sz="4" w:space="0"/>
            </w:tcBorders>
            <w:noWrap/>
            <w:vAlign w:val="bottom"/>
          </w:tcPr>
          <w:p w14:paraId="16A0E2FA">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授权信息</w:t>
            </w:r>
          </w:p>
        </w:tc>
        <w:tc>
          <w:tcPr>
            <w:tcW w:w="730" w:type="dxa"/>
            <w:tcBorders>
              <w:top w:val="single" w:color="auto" w:sz="4" w:space="0"/>
              <w:left w:val="nil"/>
              <w:bottom w:val="single" w:color="auto" w:sz="4" w:space="0"/>
              <w:right w:val="single" w:color="auto" w:sz="4" w:space="0"/>
            </w:tcBorders>
            <w:noWrap/>
            <w:vAlign w:val="bottom"/>
          </w:tcPr>
          <w:p w14:paraId="7B4292AA">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其他</w:t>
            </w:r>
          </w:p>
        </w:tc>
      </w:tr>
      <w:tr w14:paraId="2B1F653B">
        <w:tblPrEx>
          <w:tblCellMar>
            <w:top w:w="0" w:type="dxa"/>
            <w:left w:w="108" w:type="dxa"/>
            <w:bottom w:w="0" w:type="dxa"/>
            <w:right w:w="108" w:type="dxa"/>
          </w:tblCellMar>
        </w:tblPrEx>
        <w:trPr>
          <w:trHeight w:val="281" w:hRule="atLeast"/>
        </w:trPr>
        <w:tc>
          <w:tcPr>
            <w:tcW w:w="665" w:type="dxa"/>
            <w:tcBorders>
              <w:top w:val="nil"/>
              <w:left w:val="single" w:color="auto" w:sz="4" w:space="0"/>
              <w:bottom w:val="single" w:color="auto" w:sz="4" w:space="0"/>
              <w:right w:val="single" w:color="auto" w:sz="4" w:space="0"/>
            </w:tcBorders>
            <w:noWrap/>
            <w:vAlign w:val="center"/>
          </w:tcPr>
          <w:p w14:paraId="3CDB89C8">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示例</w:t>
            </w:r>
            <w:r>
              <w:rPr>
                <w:rFonts w:ascii="微软雅黑" w:hAnsi="微软雅黑" w:eastAsia="微软雅黑" w:cs="Times New Roman"/>
                <w:i/>
                <w:color w:val="5B9BD5"/>
                <w:sz w:val="20"/>
                <w:szCs w:val="22"/>
              </w:rPr>
              <w:t>1</w:t>
            </w:r>
          </w:p>
        </w:tc>
        <w:tc>
          <w:tcPr>
            <w:tcW w:w="1173" w:type="dxa"/>
            <w:tcBorders>
              <w:top w:val="nil"/>
              <w:left w:val="nil"/>
              <w:bottom w:val="single" w:color="auto" w:sz="4" w:space="0"/>
              <w:right w:val="single" w:color="auto" w:sz="4" w:space="0"/>
            </w:tcBorders>
            <w:noWrap/>
            <w:vAlign w:val="center"/>
          </w:tcPr>
          <w:p w14:paraId="3E9F24A4">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中间件</w:t>
            </w:r>
          </w:p>
        </w:tc>
        <w:tc>
          <w:tcPr>
            <w:tcW w:w="1183" w:type="dxa"/>
            <w:tcBorders>
              <w:top w:val="nil"/>
              <w:left w:val="nil"/>
              <w:bottom w:val="single" w:color="auto" w:sz="4" w:space="0"/>
              <w:right w:val="single" w:color="auto" w:sz="4" w:space="0"/>
            </w:tcBorders>
            <w:noWrap/>
            <w:vAlign w:val="center"/>
          </w:tcPr>
          <w:p w14:paraId="16FE048D">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Apache kafka</w:t>
            </w:r>
          </w:p>
        </w:tc>
        <w:tc>
          <w:tcPr>
            <w:tcW w:w="770" w:type="dxa"/>
            <w:tcBorders>
              <w:top w:val="nil"/>
              <w:left w:val="nil"/>
              <w:bottom w:val="single" w:color="auto" w:sz="4" w:space="0"/>
              <w:right w:val="single" w:color="auto" w:sz="4" w:space="0"/>
            </w:tcBorders>
            <w:noWrap/>
            <w:vAlign w:val="center"/>
          </w:tcPr>
          <w:p w14:paraId="65A070BA">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3.7.0</w:t>
            </w:r>
          </w:p>
        </w:tc>
        <w:tc>
          <w:tcPr>
            <w:tcW w:w="2362" w:type="dxa"/>
            <w:tcBorders>
              <w:top w:val="nil"/>
              <w:left w:val="nil"/>
              <w:bottom w:val="single" w:color="auto" w:sz="4" w:space="0"/>
              <w:right w:val="single" w:color="auto" w:sz="4" w:space="0"/>
            </w:tcBorders>
            <w:noWrap/>
            <w:vAlign w:val="center"/>
          </w:tcPr>
          <w:p w14:paraId="4F248DDA">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官网下载，下载链接：</w:t>
            </w:r>
            <w:r>
              <w:rPr>
                <w:rFonts w:ascii="微软雅黑" w:hAnsi="微软雅黑" w:eastAsia="微软雅黑" w:cs="Times New Roman"/>
                <w:i/>
                <w:color w:val="5B9BD5"/>
                <w:sz w:val="20"/>
                <w:szCs w:val="22"/>
              </w:rPr>
              <w:t>https://kafka.apache.org/downloads</w:t>
            </w:r>
          </w:p>
        </w:tc>
        <w:tc>
          <w:tcPr>
            <w:tcW w:w="1639" w:type="dxa"/>
            <w:tcBorders>
              <w:top w:val="nil"/>
              <w:left w:val="nil"/>
              <w:bottom w:val="single" w:color="auto" w:sz="4" w:space="0"/>
              <w:right w:val="single" w:color="auto" w:sz="4" w:space="0"/>
            </w:tcBorders>
            <w:noWrap/>
            <w:vAlign w:val="center"/>
          </w:tcPr>
          <w:p w14:paraId="0B5398C7">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开源，</w:t>
            </w:r>
            <w:r>
              <w:rPr>
                <w:rFonts w:ascii="微软雅黑" w:hAnsi="微软雅黑" w:eastAsia="微软雅黑" w:cs="Times New Roman"/>
                <w:i/>
                <w:color w:val="5B9BD5"/>
                <w:sz w:val="20"/>
                <w:szCs w:val="22"/>
              </w:rPr>
              <w:t>Apache License, Version 2.0</w:t>
            </w:r>
            <w:r>
              <w:rPr>
                <w:rFonts w:hint="eastAsia" w:ascii="微软雅黑" w:hAnsi="微软雅黑" w:eastAsia="微软雅黑" w:cs="Times New Roman"/>
                <w:i/>
                <w:color w:val="5B9BD5"/>
                <w:sz w:val="20"/>
                <w:szCs w:val="22"/>
              </w:rPr>
              <w:t>许可证授权</w:t>
            </w:r>
          </w:p>
        </w:tc>
        <w:tc>
          <w:tcPr>
            <w:tcW w:w="730" w:type="dxa"/>
            <w:tcBorders>
              <w:top w:val="nil"/>
              <w:left w:val="nil"/>
              <w:bottom w:val="single" w:color="auto" w:sz="4" w:space="0"/>
              <w:right w:val="single" w:color="auto" w:sz="4" w:space="0"/>
            </w:tcBorders>
            <w:noWrap/>
            <w:vAlign w:val="bottom"/>
          </w:tcPr>
          <w:p w14:paraId="5BF2F051">
            <w:pPr>
              <w:widowControl/>
              <w:spacing w:line="360" w:lineRule="auto"/>
              <w:jc w:val="left"/>
              <w:rPr>
                <w:rFonts w:ascii="等线" w:hAnsi="等线" w:eastAsia="等线" w:cs="宋体"/>
                <w:color w:val="000000"/>
                <w:kern w:val="0"/>
                <w:sz w:val="22"/>
                <w:szCs w:val="22"/>
              </w:rPr>
            </w:pPr>
          </w:p>
        </w:tc>
      </w:tr>
      <w:tr w14:paraId="006C9DAC">
        <w:tblPrEx>
          <w:tblCellMar>
            <w:top w:w="0" w:type="dxa"/>
            <w:left w:w="108" w:type="dxa"/>
            <w:bottom w:w="0" w:type="dxa"/>
            <w:right w:w="108" w:type="dxa"/>
          </w:tblCellMar>
        </w:tblPrEx>
        <w:trPr>
          <w:trHeight w:val="281" w:hRule="atLeast"/>
        </w:trPr>
        <w:tc>
          <w:tcPr>
            <w:tcW w:w="665" w:type="dxa"/>
            <w:tcBorders>
              <w:top w:val="nil"/>
              <w:left w:val="single" w:color="auto" w:sz="4" w:space="0"/>
              <w:bottom w:val="single" w:color="auto" w:sz="4" w:space="0"/>
              <w:right w:val="single" w:color="auto" w:sz="4" w:space="0"/>
            </w:tcBorders>
            <w:noWrap/>
            <w:vAlign w:val="center"/>
          </w:tcPr>
          <w:p w14:paraId="1BDFA064">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示例2</w:t>
            </w:r>
          </w:p>
        </w:tc>
        <w:tc>
          <w:tcPr>
            <w:tcW w:w="1173" w:type="dxa"/>
            <w:tcBorders>
              <w:top w:val="nil"/>
              <w:left w:val="nil"/>
              <w:bottom w:val="single" w:color="auto" w:sz="4" w:space="0"/>
              <w:right w:val="single" w:color="auto" w:sz="4" w:space="0"/>
            </w:tcBorders>
            <w:noWrap/>
            <w:vAlign w:val="center"/>
          </w:tcPr>
          <w:p w14:paraId="0DDF66F8">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数据库</w:t>
            </w:r>
          </w:p>
        </w:tc>
        <w:tc>
          <w:tcPr>
            <w:tcW w:w="1183" w:type="dxa"/>
            <w:tcBorders>
              <w:top w:val="nil"/>
              <w:left w:val="nil"/>
              <w:bottom w:val="single" w:color="auto" w:sz="4" w:space="0"/>
              <w:right w:val="single" w:color="auto" w:sz="4" w:space="0"/>
            </w:tcBorders>
            <w:noWrap/>
            <w:vAlign w:val="center"/>
          </w:tcPr>
          <w:p w14:paraId="654AF5A4">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SQLite</w:t>
            </w:r>
          </w:p>
        </w:tc>
        <w:tc>
          <w:tcPr>
            <w:tcW w:w="770" w:type="dxa"/>
            <w:tcBorders>
              <w:top w:val="nil"/>
              <w:left w:val="nil"/>
              <w:bottom w:val="single" w:color="auto" w:sz="4" w:space="0"/>
              <w:right w:val="single" w:color="auto" w:sz="4" w:space="0"/>
            </w:tcBorders>
            <w:noWrap/>
            <w:vAlign w:val="center"/>
          </w:tcPr>
          <w:p w14:paraId="1394EB22">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3.38</w:t>
            </w:r>
          </w:p>
        </w:tc>
        <w:tc>
          <w:tcPr>
            <w:tcW w:w="2362" w:type="dxa"/>
            <w:tcBorders>
              <w:top w:val="nil"/>
              <w:left w:val="nil"/>
              <w:bottom w:val="single" w:color="auto" w:sz="4" w:space="0"/>
              <w:right w:val="single" w:color="auto" w:sz="4" w:space="0"/>
            </w:tcBorders>
            <w:noWrap/>
            <w:vAlign w:val="center"/>
          </w:tcPr>
          <w:p w14:paraId="6C567A33">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开源</w:t>
            </w:r>
            <w:r>
              <w:rPr>
                <w:rFonts w:ascii="微软雅黑" w:hAnsi="微软雅黑" w:eastAsia="微软雅黑" w:cs="Times New Roman"/>
                <w:i/>
                <w:color w:val="5B9BD5"/>
                <w:sz w:val="20"/>
                <w:szCs w:val="22"/>
              </w:rPr>
              <w:t>-</w:t>
            </w:r>
            <w:r>
              <w:rPr>
                <w:rFonts w:ascii="等线" w:hAnsi="等线" w:eastAsia="等线" w:cs="Times New Roman"/>
                <w:szCs w:val="22"/>
              </w:rPr>
              <w:fldChar w:fldCharType="begin"/>
            </w:r>
            <w:r>
              <w:rPr>
                <w:rFonts w:ascii="等线" w:hAnsi="等线" w:eastAsia="等线" w:cs="Times New Roman"/>
                <w:szCs w:val="22"/>
              </w:rPr>
              <w:instrText xml:space="preserve"> HYPERLINK "https://www.sqlite.org/download.html" \t "_blank" </w:instrText>
            </w:r>
            <w:r>
              <w:rPr>
                <w:rFonts w:ascii="等线" w:hAnsi="等线" w:eastAsia="等线" w:cs="Times New Roman"/>
                <w:szCs w:val="22"/>
              </w:rPr>
              <w:fldChar w:fldCharType="separate"/>
            </w:r>
            <w:r>
              <w:rPr>
                <w:rFonts w:ascii="微软雅黑" w:hAnsi="微软雅黑" w:eastAsia="微软雅黑" w:cs="Times New Roman"/>
                <w:i/>
                <w:color w:val="5B9BD5"/>
                <w:sz w:val="20"/>
                <w:szCs w:val="22"/>
              </w:rPr>
              <w:t>https://www.sqlite.org/download.html</w:t>
            </w:r>
            <w:r>
              <w:rPr>
                <w:rFonts w:ascii="微软雅黑" w:hAnsi="微软雅黑" w:eastAsia="微软雅黑" w:cs="Times New Roman"/>
                <w:i/>
                <w:color w:val="5B9BD5"/>
                <w:sz w:val="20"/>
                <w:szCs w:val="22"/>
              </w:rPr>
              <w:fldChar w:fldCharType="end"/>
            </w:r>
          </w:p>
        </w:tc>
        <w:tc>
          <w:tcPr>
            <w:tcW w:w="1639" w:type="dxa"/>
            <w:tcBorders>
              <w:top w:val="nil"/>
              <w:left w:val="nil"/>
              <w:bottom w:val="single" w:color="auto" w:sz="4" w:space="0"/>
              <w:right w:val="single" w:color="auto" w:sz="4" w:space="0"/>
            </w:tcBorders>
            <w:noWrap/>
            <w:vAlign w:val="center"/>
          </w:tcPr>
          <w:p w14:paraId="4E48E18A">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BSD</w:t>
            </w:r>
            <w:r>
              <w:rPr>
                <w:rFonts w:hint="eastAsia" w:ascii="微软雅黑" w:hAnsi="微软雅黑" w:eastAsia="微软雅黑" w:cs="Times New Roman"/>
                <w:i/>
                <w:color w:val="5B9BD5"/>
                <w:sz w:val="20"/>
                <w:szCs w:val="22"/>
              </w:rPr>
              <w:t>（</w:t>
            </w:r>
            <w:r>
              <w:rPr>
                <w:rFonts w:ascii="微软雅黑" w:hAnsi="微软雅黑" w:eastAsia="微软雅黑" w:cs="Times New Roman"/>
                <w:i/>
                <w:color w:val="5B9BD5"/>
                <w:sz w:val="20"/>
                <w:szCs w:val="22"/>
              </w:rPr>
              <w:t>SQLite 所采用的开源许可证类型</w:t>
            </w:r>
            <w:r>
              <w:rPr>
                <w:rFonts w:hint="eastAsia" w:ascii="微软雅黑" w:hAnsi="微软雅黑" w:eastAsia="微软雅黑" w:cs="Times New Roman"/>
                <w:i/>
                <w:color w:val="5B9BD5"/>
                <w:sz w:val="20"/>
                <w:szCs w:val="22"/>
              </w:rPr>
              <w:t>）</w:t>
            </w:r>
          </w:p>
        </w:tc>
        <w:tc>
          <w:tcPr>
            <w:tcW w:w="730" w:type="dxa"/>
            <w:tcBorders>
              <w:top w:val="nil"/>
              <w:left w:val="nil"/>
              <w:bottom w:val="single" w:color="auto" w:sz="4" w:space="0"/>
              <w:right w:val="single" w:color="auto" w:sz="4" w:space="0"/>
            </w:tcBorders>
            <w:noWrap/>
            <w:vAlign w:val="bottom"/>
          </w:tcPr>
          <w:p w14:paraId="295FB5D0">
            <w:pPr>
              <w:widowControl/>
              <w:spacing w:line="360" w:lineRule="auto"/>
              <w:jc w:val="left"/>
              <w:rPr>
                <w:rFonts w:ascii="等线" w:hAnsi="等线" w:eastAsia="等线" w:cs="宋体"/>
                <w:color w:val="000000"/>
                <w:kern w:val="0"/>
                <w:sz w:val="22"/>
                <w:szCs w:val="22"/>
              </w:rPr>
            </w:pPr>
          </w:p>
        </w:tc>
      </w:tr>
      <w:tr w14:paraId="72B826C8">
        <w:tblPrEx>
          <w:tblCellMar>
            <w:top w:w="0" w:type="dxa"/>
            <w:left w:w="108" w:type="dxa"/>
            <w:bottom w:w="0" w:type="dxa"/>
            <w:right w:w="108" w:type="dxa"/>
          </w:tblCellMar>
        </w:tblPrEx>
        <w:trPr>
          <w:trHeight w:val="281" w:hRule="atLeast"/>
        </w:trPr>
        <w:tc>
          <w:tcPr>
            <w:tcW w:w="665" w:type="dxa"/>
            <w:tcBorders>
              <w:top w:val="nil"/>
              <w:left w:val="single" w:color="auto" w:sz="4" w:space="0"/>
              <w:bottom w:val="single" w:color="auto" w:sz="4" w:space="0"/>
              <w:right w:val="single" w:color="auto" w:sz="4" w:space="0"/>
            </w:tcBorders>
            <w:noWrap/>
            <w:vAlign w:val="bottom"/>
          </w:tcPr>
          <w:p w14:paraId="00AB4BB1">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1</w:t>
            </w:r>
          </w:p>
        </w:tc>
        <w:tc>
          <w:tcPr>
            <w:tcW w:w="1173" w:type="dxa"/>
            <w:tcBorders>
              <w:top w:val="nil"/>
              <w:left w:val="nil"/>
              <w:bottom w:val="single" w:color="auto" w:sz="4" w:space="0"/>
              <w:right w:val="single" w:color="auto" w:sz="4" w:space="0"/>
            </w:tcBorders>
            <w:noWrap/>
            <w:vAlign w:val="bottom"/>
          </w:tcPr>
          <w:p w14:paraId="035F2FF2">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数据库</w:t>
            </w:r>
          </w:p>
        </w:tc>
        <w:tc>
          <w:tcPr>
            <w:tcW w:w="1183" w:type="dxa"/>
            <w:tcBorders>
              <w:top w:val="nil"/>
              <w:left w:val="nil"/>
              <w:bottom w:val="single" w:color="auto" w:sz="4" w:space="0"/>
              <w:right w:val="single" w:color="auto" w:sz="4" w:space="0"/>
            </w:tcBorders>
            <w:noWrap/>
            <w:vAlign w:val="bottom"/>
          </w:tcPr>
          <w:p w14:paraId="13E620CD">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70" w:type="dxa"/>
            <w:tcBorders>
              <w:top w:val="nil"/>
              <w:left w:val="nil"/>
              <w:bottom w:val="single" w:color="auto" w:sz="4" w:space="0"/>
              <w:right w:val="single" w:color="auto" w:sz="4" w:space="0"/>
            </w:tcBorders>
            <w:noWrap/>
            <w:vAlign w:val="bottom"/>
          </w:tcPr>
          <w:p w14:paraId="550F5CED">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2362" w:type="dxa"/>
            <w:tcBorders>
              <w:top w:val="nil"/>
              <w:left w:val="nil"/>
              <w:bottom w:val="single" w:color="auto" w:sz="4" w:space="0"/>
              <w:right w:val="single" w:color="auto" w:sz="4" w:space="0"/>
            </w:tcBorders>
            <w:noWrap/>
            <w:vAlign w:val="bottom"/>
          </w:tcPr>
          <w:p w14:paraId="79F04A9A">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1639" w:type="dxa"/>
            <w:tcBorders>
              <w:top w:val="nil"/>
              <w:left w:val="nil"/>
              <w:bottom w:val="single" w:color="auto" w:sz="4" w:space="0"/>
              <w:right w:val="single" w:color="auto" w:sz="4" w:space="0"/>
            </w:tcBorders>
            <w:noWrap/>
            <w:vAlign w:val="bottom"/>
          </w:tcPr>
          <w:p w14:paraId="11EB09E9">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30" w:type="dxa"/>
            <w:tcBorders>
              <w:top w:val="nil"/>
              <w:left w:val="nil"/>
              <w:bottom w:val="single" w:color="auto" w:sz="4" w:space="0"/>
              <w:right w:val="single" w:color="auto" w:sz="4" w:space="0"/>
            </w:tcBorders>
            <w:noWrap/>
            <w:vAlign w:val="bottom"/>
          </w:tcPr>
          <w:p w14:paraId="6D006AC3">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r>
      <w:tr w14:paraId="794F254B">
        <w:tblPrEx>
          <w:tblCellMar>
            <w:top w:w="0" w:type="dxa"/>
            <w:left w:w="108" w:type="dxa"/>
            <w:bottom w:w="0" w:type="dxa"/>
            <w:right w:w="108" w:type="dxa"/>
          </w:tblCellMar>
        </w:tblPrEx>
        <w:trPr>
          <w:trHeight w:val="280" w:hRule="atLeast"/>
        </w:trPr>
        <w:tc>
          <w:tcPr>
            <w:tcW w:w="665" w:type="dxa"/>
            <w:tcBorders>
              <w:top w:val="nil"/>
              <w:left w:val="single" w:color="auto" w:sz="4" w:space="0"/>
              <w:bottom w:val="single" w:color="auto" w:sz="4" w:space="0"/>
              <w:right w:val="single" w:color="auto" w:sz="4" w:space="0"/>
            </w:tcBorders>
            <w:noWrap/>
            <w:vAlign w:val="bottom"/>
          </w:tcPr>
          <w:p w14:paraId="6D601B74">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2</w:t>
            </w:r>
          </w:p>
        </w:tc>
        <w:tc>
          <w:tcPr>
            <w:tcW w:w="1173" w:type="dxa"/>
            <w:tcBorders>
              <w:top w:val="nil"/>
              <w:left w:val="nil"/>
              <w:bottom w:val="single" w:color="auto" w:sz="4" w:space="0"/>
              <w:right w:val="single" w:color="auto" w:sz="4" w:space="0"/>
            </w:tcBorders>
            <w:noWrap/>
            <w:vAlign w:val="bottom"/>
          </w:tcPr>
          <w:p w14:paraId="5BDDAFF8">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中间件</w:t>
            </w:r>
          </w:p>
        </w:tc>
        <w:tc>
          <w:tcPr>
            <w:tcW w:w="1183" w:type="dxa"/>
            <w:tcBorders>
              <w:top w:val="nil"/>
              <w:left w:val="nil"/>
              <w:bottom w:val="single" w:color="auto" w:sz="4" w:space="0"/>
              <w:right w:val="single" w:color="auto" w:sz="4" w:space="0"/>
            </w:tcBorders>
            <w:noWrap/>
            <w:vAlign w:val="bottom"/>
          </w:tcPr>
          <w:p w14:paraId="3B794772">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70" w:type="dxa"/>
            <w:tcBorders>
              <w:top w:val="nil"/>
              <w:left w:val="nil"/>
              <w:bottom w:val="single" w:color="auto" w:sz="4" w:space="0"/>
              <w:right w:val="single" w:color="auto" w:sz="4" w:space="0"/>
            </w:tcBorders>
            <w:noWrap/>
            <w:vAlign w:val="bottom"/>
          </w:tcPr>
          <w:p w14:paraId="4CFD6736">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2362" w:type="dxa"/>
            <w:tcBorders>
              <w:top w:val="nil"/>
              <w:left w:val="nil"/>
              <w:bottom w:val="single" w:color="auto" w:sz="4" w:space="0"/>
              <w:right w:val="single" w:color="auto" w:sz="4" w:space="0"/>
            </w:tcBorders>
            <w:noWrap/>
            <w:vAlign w:val="bottom"/>
          </w:tcPr>
          <w:p w14:paraId="1CEB1B3F">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1639" w:type="dxa"/>
            <w:tcBorders>
              <w:top w:val="nil"/>
              <w:left w:val="nil"/>
              <w:bottom w:val="single" w:color="auto" w:sz="4" w:space="0"/>
              <w:right w:val="single" w:color="auto" w:sz="4" w:space="0"/>
            </w:tcBorders>
            <w:noWrap/>
            <w:vAlign w:val="bottom"/>
          </w:tcPr>
          <w:p w14:paraId="377F7A35">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30" w:type="dxa"/>
            <w:tcBorders>
              <w:top w:val="nil"/>
              <w:left w:val="nil"/>
              <w:bottom w:val="single" w:color="auto" w:sz="4" w:space="0"/>
              <w:right w:val="single" w:color="auto" w:sz="4" w:space="0"/>
            </w:tcBorders>
            <w:noWrap/>
            <w:vAlign w:val="bottom"/>
          </w:tcPr>
          <w:p w14:paraId="58C9AD9D">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r>
      <w:tr w14:paraId="7DDC06ED">
        <w:tblPrEx>
          <w:tblCellMar>
            <w:top w:w="0" w:type="dxa"/>
            <w:left w:w="108" w:type="dxa"/>
            <w:bottom w:w="0" w:type="dxa"/>
            <w:right w:w="108" w:type="dxa"/>
          </w:tblCellMar>
        </w:tblPrEx>
        <w:trPr>
          <w:trHeight w:val="280" w:hRule="atLeast"/>
        </w:trPr>
        <w:tc>
          <w:tcPr>
            <w:tcW w:w="665" w:type="dxa"/>
            <w:tcBorders>
              <w:top w:val="nil"/>
              <w:left w:val="single" w:color="auto" w:sz="4" w:space="0"/>
              <w:bottom w:val="nil"/>
              <w:right w:val="single" w:color="auto" w:sz="4" w:space="0"/>
            </w:tcBorders>
            <w:noWrap/>
            <w:vAlign w:val="bottom"/>
          </w:tcPr>
          <w:p w14:paraId="13D3E476">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3</w:t>
            </w:r>
          </w:p>
        </w:tc>
        <w:tc>
          <w:tcPr>
            <w:tcW w:w="1173" w:type="dxa"/>
            <w:tcBorders>
              <w:top w:val="nil"/>
              <w:left w:val="nil"/>
              <w:bottom w:val="nil"/>
              <w:right w:val="single" w:color="auto" w:sz="4" w:space="0"/>
            </w:tcBorders>
            <w:noWrap/>
            <w:vAlign w:val="bottom"/>
          </w:tcPr>
          <w:p w14:paraId="71D34C74">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其他</w:t>
            </w:r>
          </w:p>
        </w:tc>
        <w:tc>
          <w:tcPr>
            <w:tcW w:w="1183" w:type="dxa"/>
            <w:tcBorders>
              <w:top w:val="nil"/>
              <w:left w:val="nil"/>
              <w:bottom w:val="nil"/>
              <w:right w:val="single" w:color="auto" w:sz="4" w:space="0"/>
            </w:tcBorders>
            <w:noWrap/>
            <w:vAlign w:val="bottom"/>
          </w:tcPr>
          <w:p w14:paraId="105A401C">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70" w:type="dxa"/>
            <w:tcBorders>
              <w:top w:val="nil"/>
              <w:left w:val="nil"/>
              <w:bottom w:val="nil"/>
              <w:right w:val="single" w:color="auto" w:sz="4" w:space="0"/>
            </w:tcBorders>
            <w:noWrap/>
            <w:vAlign w:val="bottom"/>
          </w:tcPr>
          <w:p w14:paraId="3189F696">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2362" w:type="dxa"/>
            <w:tcBorders>
              <w:top w:val="nil"/>
              <w:left w:val="nil"/>
              <w:bottom w:val="nil"/>
              <w:right w:val="single" w:color="auto" w:sz="4" w:space="0"/>
            </w:tcBorders>
            <w:noWrap/>
            <w:vAlign w:val="bottom"/>
          </w:tcPr>
          <w:p w14:paraId="6D7BAEE2">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1639" w:type="dxa"/>
            <w:tcBorders>
              <w:top w:val="nil"/>
              <w:left w:val="nil"/>
              <w:bottom w:val="nil"/>
              <w:right w:val="single" w:color="auto" w:sz="4" w:space="0"/>
            </w:tcBorders>
            <w:noWrap/>
            <w:vAlign w:val="bottom"/>
          </w:tcPr>
          <w:p w14:paraId="2E8D4F95">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30" w:type="dxa"/>
            <w:tcBorders>
              <w:top w:val="nil"/>
              <w:left w:val="nil"/>
              <w:bottom w:val="nil"/>
              <w:right w:val="single" w:color="auto" w:sz="4" w:space="0"/>
            </w:tcBorders>
            <w:noWrap/>
            <w:vAlign w:val="bottom"/>
          </w:tcPr>
          <w:p w14:paraId="51B390A8">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r>
      <w:tr w14:paraId="2CC4AFED">
        <w:tblPrEx>
          <w:tblCellMar>
            <w:top w:w="0" w:type="dxa"/>
            <w:left w:w="108" w:type="dxa"/>
            <w:bottom w:w="0" w:type="dxa"/>
            <w:right w:w="108" w:type="dxa"/>
          </w:tblCellMar>
        </w:tblPrEx>
        <w:trPr>
          <w:trHeight w:val="280" w:hRule="atLeast"/>
        </w:trPr>
        <w:tc>
          <w:tcPr>
            <w:tcW w:w="665" w:type="dxa"/>
            <w:tcBorders>
              <w:top w:val="nil"/>
              <w:left w:val="single" w:color="auto" w:sz="4" w:space="0"/>
              <w:bottom w:val="single" w:color="auto" w:sz="4" w:space="0"/>
              <w:right w:val="single" w:color="auto" w:sz="4" w:space="0"/>
            </w:tcBorders>
            <w:noWrap/>
            <w:vAlign w:val="bottom"/>
          </w:tcPr>
          <w:p w14:paraId="76A76F99">
            <w:pPr>
              <w:widowControl/>
              <w:spacing w:line="360" w:lineRule="auto"/>
              <w:jc w:val="left"/>
              <w:rPr>
                <w:rFonts w:ascii="等线" w:hAnsi="等线" w:eastAsia="等线" w:cs="宋体"/>
                <w:color w:val="000000"/>
                <w:kern w:val="0"/>
                <w:sz w:val="22"/>
                <w:szCs w:val="22"/>
              </w:rPr>
            </w:pPr>
            <w:r>
              <w:rPr>
                <w:rFonts w:ascii="等线" w:hAnsi="等线" w:eastAsia="等线" w:cs="宋体"/>
                <w:color w:val="000000"/>
                <w:kern w:val="0"/>
                <w:sz w:val="22"/>
                <w:szCs w:val="22"/>
              </w:rPr>
              <w:t>…</w:t>
            </w:r>
          </w:p>
        </w:tc>
        <w:tc>
          <w:tcPr>
            <w:tcW w:w="1173" w:type="dxa"/>
            <w:tcBorders>
              <w:top w:val="nil"/>
              <w:left w:val="nil"/>
              <w:bottom w:val="single" w:color="auto" w:sz="4" w:space="0"/>
              <w:right w:val="single" w:color="auto" w:sz="4" w:space="0"/>
            </w:tcBorders>
            <w:noWrap/>
            <w:vAlign w:val="bottom"/>
          </w:tcPr>
          <w:p w14:paraId="034118D9">
            <w:pPr>
              <w:widowControl/>
              <w:spacing w:line="360" w:lineRule="auto"/>
              <w:jc w:val="left"/>
              <w:rPr>
                <w:rFonts w:ascii="等线" w:hAnsi="等线" w:eastAsia="等线" w:cs="宋体"/>
                <w:color w:val="000000"/>
                <w:kern w:val="0"/>
                <w:sz w:val="22"/>
                <w:szCs w:val="22"/>
              </w:rPr>
            </w:pPr>
          </w:p>
        </w:tc>
        <w:tc>
          <w:tcPr>
            <w:tcW w:w="1183" w:type="dxa"/>
            <w:tcBorders>
              <w:top w:val="nil"/>
              <w:left w:val="nil"/>
              <w:bottom w:val="single" w:color="auto" w:sz="4" w:space="0"/>
              <w:right w:val="single" w:color="auto" w:sz="4" w:space="0"/>
            </w:tcBorders>
            <w:noWrap/>
            <w:vAlign w:val="bottom"/>
          </w:tcPr>
          <w:p w14:paraId="6A274535">
            <w:pPr>
              <w:widowControl/>
              <w:spacing w:line="360" w:lineRule="auto"/>
              <w:jc w:val="left"/>
              <w:rPr>
                <w:rFonts w:ascii="等线" w:hAnsi="等线" w:eastAsia="等线" w:cs="宋体"/>
                <w:color w:val="000000"/>
                <w:kern w:val="0"/>
                <w:sz w:val="22"/>
                <w:szCs w:val="22"/>
              </w:rPr>
            </w:pPr>
          </w:p>
        </w:tc>
        <w:tc>
          <w:tcPr>
            <w:tcW w:w="770" w:type="dxa"/>
            <w:tcBorders>
              <w:top w:val="nil"/>
              <w:left w:val="nil"/>
              <w:bottom w:val="single" w:color="auto" w:sz="4" w:space="0"/>
              <w:right w:val="single" w:color="auto" w:sz="4" w:space="0"/>
            </w:tcBorders>
            <w:noWrap/>
            <w:vAlign w:val="bottom"/>
          </w:tcPr>
          <w:p w14:paraId="4A34C38E">
            <w:pPr>
              <w:widowControl/>
              <w:spacing w:line="360" w:lineRule="auto"/>
              <w:jc w:val="left"/>
              <w:rPr>
                <w:rFonts w:ascii="等线" w:hAnsi="等线" w:eastAsia="等线" w:cs="宋体"/>
                <w:color w:val="000000"/>
                <w:kern w:val="0"/>
                <w:sz w:val="22"/>
                <w:szCs w:val="22"/>
              </w:rPr>
            </w:pPr>
          </w:p>
        </w:tc>
        <w:tc>
          <w:tcPr>
            <w:tcW w:w="2362" w:type="dxa"/>
            <w:tcBorders>
              <w:top w:val="nil"/>
              <w:left w:val="nil"/>
              <w:bottom w:val="single" w:color="auto" w:sz="4" w:space="0"/>
              <w:right w:val="single" w:color="auto" w:sz="4" w:space="0"/>
            </w:tcBorders>
            <w:noWrap/>
            <w:vAlign w:val="bottom"/>
          </w:tcPr>
          <w:p w14:paraId="297912EB">
            <w:pPr>
              <w:widowControl/>
              <w:spacing w:line="360" w:lineRule="auto"/>
              <w:jc w:val="left"/>
              <w:rPr>
                <w:rFonts w:ascii="等线" w:hAnsi="等线" w:eastAsia="等线" w:cs="宋体"/>
                <w:color w:val="000000"/>
                <w:kern w:val="0"/>
                <w:sz w:val="22"/>
                <w:szCs w:val="22"/>
              </w:rPr>
            </w:pPr>
          </w:p>
        </w:tc>
        <w:tc>
          <w:tcPr>
            <w:tcW w:w="1639" w:type="dxa"/>
            <w:tcBorders>
              <w:top w:val="nil"/>
              <w:left w:val="nil"/>
              <w:bottom w:val="single" w:color="auto" w:sz="4" w:space="0"/>
              <w:right w:val="single" w:color="auto" w:sz="4" w:space="0"/>
            </w:tcBorders>
            <w:noWrap/>
            <w:vAlign w:val="bottom"/>
          </w:tcPr>
          <w:p w14:paraId="507C1A85">
            <w:pPr>
              <w:widowControl/>
              <w:spacing w:line="360" w:lineRule="auto"/>
              <w:jc w:val="left"/>
              <w:rPr>
                <w:rFonts w:ascii="等线" w:hAnsi="等线" w:eastAsia="等线" w:cs="宋体"/>
                <w:color w:val="000000"/>
                <w:kern w:val="0"/>
                <w:sz w:val="22"/>
                <w:szCs w:val="22"/>
              </w:rPr>
            </w:pPr>
          </w:p>
        </w:tc>
        <w:tc>
          <w:tcPr>
            <w:tcW w:w="730" w:type="dxa"/>
            <w:tcBorders>
              <w:top w:val="nil"/>
              <w:left w:val="nil"/>
              <w:bottom w:val="single" w:color="auto" w:sz="4" w:space="0"/>
              <w:right w:val="single" w:color="auto" w:sz="4" w:space="0"/>
            </w:tcBorders>
            <w:noWrap/>
            <w:vAlign w:val="bottom"/>
          </w:tcPr>
          <w:p w14:paraId="415E2DFA">
            <w:pPr>
              <w:widowControl/>
              <w:spacing w:line="360" w:lineRule="auto"/>
              <w:jc w:val="left"/>
              <w:rPr>
                <w:rFonts w:ascii="等线" w:hAnsi="等线" w:eastAsia="等线" w:cs="宋体"/>
                <w:color w:val="000000"/>
                <w:kern w:val="0"/>
                <w:sz w:val="22"/>
                <w:szCs w:val="22"/>
              </w:rPr>
            </w:pPr>
          </w:p>
        </w:tc>
      </w:tr>
    </w:tbl>
    <w:p w14:paraId="0A559F79">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1246" w:name="_Toc25137"/>
      <w:r>
        <w:rPr>
          <w:rFonts w:hint="eastAsia" w:ascii="等线" w:hAnsi="等线" w:eastAsia="等线" w:cs="Times New Roman"/>
          <w:b/>
          <w:kern w:val="2"/>
          <w:sz w:val="24"/>
          <w:szCs w:val="24"/>
          <w:lang w:val="en-US" w:eastAsia="zh-CN" w:bidi="ar-SA"/>
        </w:rPr>
        <w:t>2.3 开源软件类</w:t>
      </w:r>
      <w:bookmarkEnd w:id="1246"/>
    </w:p>
    <w:p w14:paraId="0570387F">
      <w:pPr>
        <w:spacing w:line="360" w:lineRule="auto"/>
        <w:jc w:val="left"/>
        <w:rPr>
          <w:rFonts w:ascii="等线" w:hAnsi="等线" w:eastAsia="等线" w:cs="Times New Roman"/>
          <w:sz w:val="24"/>
          <w:szCs w:val="24"/>
        </w:rPr>
      </w:pPr>
      <w:r>
        <w:rPr>
          <w:rFonts w:hint="eastAsia" w:ascii="微软雅黑" w:hAnsi="微软雅黑" w:eastAsia="微软雅黑" w:cs="Times New Roman"/>
          <w:iCs/>
          <w:sz w:val="20"/>
          <w:szCs w:val="22"/>
        </w:rPr>
        <w:t>开源软件类是指软件中应用的开源组件。</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983"/>
        <w:gridCol w:w="720"/>
        <w:gridCol w:w="1415"/>
        <w:gridCol w:w="1415"/>
        <w:gridCol w:w="2247"/>
        <w:gridCol w:w="1099"/>
      </w:tblGrid>
      <w:tr w14:paraId="08B30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376" w:type="pct"/>
            <w:noWrap/>
            <w:vAlign w:val="center"/>
          </w:tcPr>
          <w:p w14:paraId="1110D454">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序号</w:t>
            </w:r>
          </w:p>
        </w:tc>
        <w:tc>
          <w:tcPr>
            <w:tcW w:w="577" w:type="pct"/>
            <w:noWrap/>
            <w:vAlign w:val="center"/>
          </w:tcPr>
          <w:p w14:paraId="3A321869">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组件名称</w:t>
            </w:r>
          </w:p>
        </w:tc>
        <w:tc>
          <w:tcPr>
            <w:tcW w:w="423" w:type="pct"/>
            <w:noWrap/>
            <w:vAlign w:val="center"/>
          </w:tcPr>
          <w:p w14:paraId="128126A1">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组件版本</w:t>
            </w:r>
          </w:p>
        </w:tc>
        <w:tc>
          <w:tcPr>
            <w:tcW w:w="830" w:type="pct"/>
            <w:noWrap w:val="0"/>
            <w:vAlign w:val="center"/>
          </w:tcPr>
          <w:p w14:paraId="43EFAFBD">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组件厂商或托管组织</w:t>
            </w:r>
          </w:p>
        </w:tc>
        <w:tc>
          <w:tcPr>
            <w:tcW w:w="830" w:type="pct"/>
            <w:noWrap/>
            <w:vAlign w:val="center"/>
          </w:tcPr>
          <w:p w14:paraId="76A2CF23">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组件来源链接</w:t>
            </w:r>
          </w:p>
        </w:tc>
        <w:tc>
          <w:tcPr>
            <w:tcW w:w="1319" w:type="pct"/>
            <w:noWrap/>
            <w:vAlign w:val="center"/>
          </w:tcPr>
          <w:p w14:paraId="4BCAB78F">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依赖关系</w:t>
            </w:r>
          </w:p>
          <w:p w14:paraId="385BBA17">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w:t>
            </w:r>
            <w:r>
              <w:rPr>
                <w:rFonts w:hint="eastAsia" w:ascii="微软雅黑" w:hAnsi="微软雅黑" w:eastAsia="微软雅黑" w:cs="Times New Roman"/>
                <w:b/>
                <w:sz w:val="20"/>
                <w:szCs w:val="22"/>
              </w:rPr>
              <w:t>直接依赖</w:t>
            </w:r>
            <w:r>
              <w:rPr>
                <w:rFonts w:hint="eastAsia" w:ascii="微软雅黑" w:hAnsi="微软雅黑" w:eastAsia="微软雅黑" w:cs="Times New Roman"/>
                <w:sz w:val="20"/>
                <w:szCs w:val="22"/>
              </w:rPr>
              <w:t xml:space="preserve">-软件包直接使用的组件、 </w:t>
            </w:r>
            <w:r>
              <w:rPr>
                <w:rFonts w:hint="eastAsia" w:ascii="微软雅黑" w:hAnsi="微软雅黑" w:eastAsia="微软雅黑" w:cs="Times New Roman"/>
                <w:b/>
                <w:sz w:val="20"/>
                <w:szCs w:val="22"/>
              </w:rPr>
              <w:t>间接依赖</w:t>
            </w:r>
            <w:r>
              <w:rPr>
                <w:rFonts w:hint="eastAsia" w:ascii="微软雅黑" w:hAnsi="微软雅黑" w:eastAsia="微软雅黑" w:cs="Times New Roman"/>
                <w:sz w:val="20"/>
                <w:szCs w:val="22"/>
              </w:rPr>
              <w:t>-直接依赖的组件所依赖的组件）</w:t>
            </w:r>
          </w:p>
        </w:tc>
        <w:tc>
          <w:tcPr>
            <w:tcW w:w="645" w:type="pct"/>
            <w:noWrap/>
            <w:vAlign w:val="center"/>
          </w:tcPr>
          <w:p w14:paraId="529FD1D1">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许可证</w:t>
            </w:r>
          </w:p>
        </w:tc>
      </w:tr>
      <w:tr w14:paraId="3F26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376" w:type="pct"/>
            <w:noWrap/>
            <w:vAlign w:val="center"/>
          </w:tcPr>
          <w:p w14:paraId="21E79DF1">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示例</w:t>
            </w:r>
          </w:p>
        </w:tc>
        <w:tc>
          <w:tcPr>
            <w:tcW w:w="577" w:type="pct"/>
            <w:noWrap/>
            <w:vAlign w:val="center"/>
          </w:tcPr>
          <w:p w14:paraId="54BAF70F">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spring-co</w:t>
            </w:r>
          </w:p>
        </w:tc>
        <w:tc>
          <w:tcPr>
            <w:tcW w:w="423" w:type="pct"/>
            <w:noWrap/>
            <w:vAlign w:val="center"/>
          </w:tcPr>
          <w:p w14:paraId="540C072E">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5.3.19</w:t>
            </w:r>
          </w:p>
        </w:tc>
        <w:tc>
          <w:tcPr>
            <w:tcW w:w="830" w:type="pct"/>
            <w:noWrap w:val="0"/>
            <w:vAlign w:val="center"/>
          </w:tcPr>
          <w:p w14:paraId="4856666C">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org.springfr</w:t>
            </w:r>
          </w:p>
        </w:tc>
        <w:tc>
          <w:tcPr>
            <w:tcW w:w="830" w:type="pct"/>
            <w:noWrap/>
            <w:vAlign w:val="center"/>
          </w:tcPr>
          <w:p w14:paraId="78488B57">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https://mvnre</w:t>
            </w:r>
          </w:p>
        </w:tc>
        <w:tc>
          <w:tcPr>
            <w:tcW w:w="1319" w:type="pct"/>
            <w:noWrap/>
            <w:vAlign w:val="center"/>
          </w:tcPr>
          <w:p w14:paraId="6235C99A">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直接依赖</w:t>
            </w:r>
          </w:p>
        </w:tc>
        <w:tc>
          <w:tcPr>
            <w:tcW w:w="645" w:type="pct"/>
            <w:noWrap/>
            <w:vAlign w:val="center"/>
          </w:tcPr>
          <w:p w14:paraId="57F5FFEA">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 xml:space="preserve">Apache </w:t>
            </w:r>
          </w:p>
        </w:tc>
      </w:tr>
      <w:tr w14:paraId="239A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6" w:type="pct"/>
            <w:noWrap/>
            <w:vAlign w:val="center"/>
          </w:tcPr>
          <w:p w14:paraId="4FD8F147">
            <w:pPr>
              <w:widowControl/>
              <w:jc w:val="left"/>
              <w:textAlignment w:val="center"/>
              <w:rPr>
                <w:rFonts w:ascii="微软雅黑" w:hAnsi="微软雅黑" w:eastAsia="微软雅黑" w:cs="宋体"/>
                <w:color w:val="000000"/>
                <w:szCs w:val="21"/>
              </w:rPr>
            </w:pPr>
            <w:r>
              <w:rPr>
                <w:rFonts w:hint="eastAsia" w:ascii="微软雅黑" w:hAnsi="微软雅黑" w:eastAsia="微软雅黑" w:cs="宋体"/>
                <w:color w:val="000000"/>
                <w:szCs w:val="21"/>
              </w:rPr>
              <w:t>1</w:t>
            </w:r>
          </w:p>
        </w:tc>
        <w:tc>
          <w:tcPr>
            <w:tcW w:w="577" w:type="pct"/>
            <w:noWrap/>
            <w:vAlign w:val="center"/>
          </w:tcPr>
          <w:p w14:paraId="3D0127A8">
            <w:pPr>
              <w:widowControl/>
              <w:jc w:val="left"/>
              <w:textAlignment w:val="center"/>
              <w:rPr>
                <w:rFonts w:ascii="微软雅黑" w:hAnsi="微软雅黑" w:eastAsia="微软雅黑" w:cs="微软雅黑"/>
                <w:i/>
                <w:iCs/>
                <w:color w:val="000000"/>
                <w:szCs w:val="21"/>
              </w:rPr>
            </w:pPr>
          </w:p>
        </w:tc>
        <w:tc>
          <w:tcPr>
            <w:tcW w:w="423" w:type="pct"/>
            <w:noWrap/>
            <w:vAlign w:val="center"/>
          </w:tcPr>
          <w:p w14:paraId="69862212">
            <w:pPr>
              <w:widowControl/>
              <w:jc w:val="left"/>
              <w:textAlignment w:val="center"/>
              <w:rPr>
                <w:rFonts w:ascii="微软雅黑" w:hAnsi="微软雅黑" w:eastAsia="微软雅黑" w:cs="微软雅黑"/>
                <w:i/>
                <w:iCs/>
                <w:color w:val="000000"/>
                <w:szCs w:val="21"/>
              </w:rPr>
            </w:pPr>
          </w:p>
        </w:tc>
        <w:tc>
          <w:tcPr>
            <w:tcW w:w="830" w:type="pct"/>
            <w:noWrap w:val="0"/>
            <w:vAlign w:val="center"/>
          </w:tcPr>
          <w:p w14:paraId="2419A9BC">
            <w:pPr>
              <w:widowControl/>
              <w:jc w:val="left"/>
              <w:textAlignment w:val="center"/>
              <w:rPr>
                <w:rFonts w:ascii="微软雅黑" w:hAnsi="微软雅黑" w:eastAsia="微软雅黑" w:cs="微软雅黑"/>
                <w:i/>
                <w:iCs/>
                <w:color w:val="000000"/>
                <w:szCs w:val="21"/>
              </w:rPr>
            </w:pPr>
          </w:p>
        </w:tc>
        <w:tc>
          <w:tcPr>
            <w:tcW w:w="830" w:type="pct"/>
            <w:noWrap/>
            <w:vAlign w:val="center"/>
          </w:tcPr>
          <w:p w14:paraId="45E08825">
            <w:pPr>
              <w:widowControl/>
              <w:jc w:val="left"/>
              <w:textAlignment w:val="center"/>
              <w:rPr>
                <w:rFonts w:ascii="微软雅黑" w:hAnsi="微软雅黑" w:eastAsia="微软雅黑" w:cs="微软雅黑"/>
                <w:i/>
                <w:iCs/>
                <w:color w:val="000000"/>
                <w:szCs w:val="21"/>
              </w:rPr>
            </w:pPr>
          </w:p>
        </w:tc>
        <w:tc>
          <w:tcPr>
            <w:tcW w:w="1319" w:type="pct"/>
            <w:noWrap/>
            <w:vAlign w:val="center"/>
          </w:tcPr>
          <w:p w14:paraId="776F25DD">
            <w:pPr>
              <w:widowControl/>
              <w:jc w:val="left"/>
              <w:textAlignment w:val="center"/>
              <w:rPr>
                <w:rFonts w:ascii="微软雅黑" w:hAnsi="微软雅黑" w:eastAsia="微软雅黑" w:cs="微软雅黑"/>
                <w:i/>
                <w:iCs/>
                <w:color w:val="000000"/>
                <w:szCs w:val="21"/>
              </w:rPr>
            </w:pPr>
          </w:p>
        </w:tc>
        <w:tc>
          <w:tcPr>
            <w:tcW w:w="645" w:type="pct"/>
            <w:noWrap/>
            <w:vAlign w:val="center"/>
          </w:tcPr>
          <w:p w14:paraId="63C42B28">
            <w:pPr>
              <w:widowControl/>
              <w:jc w:val="left"/>
              <w:textAlignment w:val="center"/>
              <w:rPr>
                <w:rFonts w:ascii="微软雅黑" w:hAnsi="微软雅黑" w:eastAsia="微软雅黑" w:cs="微软雅黑"/>
                <w:i/>
                <w:iCs/>
                <w:color w:val="000000"/>
                <w:szCs w:val="21"/>
              </w:rPr>
            </w:pPr>
          </w:p>
        </w:tc>
      </w:tr>
      <w:tr w14:paraId="0943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76" w:type="pct"/>
            <w:noWrap/>
            <w:vAlign w:val="center"/>
          </w:tcPr>
          <w:p w14:paraId="5F55E903">
            <w:pPr>
              <w:widowControl/>
              <w:jc w:val="left"/>
              <w:textAlignment w:val="center"/>
              <w:rPr>
                <w:rFonts w:ascii="微软雅黑" w:hAnsi="微软雅黑" w:eastAsia="微软雅黑" w:cs="宋体"/>
                <w:color w:val="000000"/>
                <w:szCs w:val="21"/>
              </w:rPr>
            </w:pPr>
            <w:r>
              <w:rPr>
                <w:rFonts w:hint="eastAsia" w:ascii="微软雅黑" w:hAnsi="微软雅黑" w:eastAsia="微软雅黑" w:cs="宋体"/>
                <w:color w:val="000000"/>
                <w:szCs w:val="21"/>
              </w:rPr>
              <w:t>2</w:t>
            </w:r>
          </w:p>
        </w:tc>
        <w:tc>
          <w:tcPr>
            <w:tcW w:w="577" w:type="pct"/>
            <w:noWrap/>
            <w:vAlign w:val="center"/>
          </w:tcPr>
          <w:p w14:paraId="0DFD266C">
            <w:pPr>
              <w:widowControl/>
              <w:jc w:val="left"/>
              <w:textAlignment w:val="center"/>
              <w:rPr>
                <w:rFonts w:ascii="微软雅黑" w:hAnsi="微软雅黑" w:eastAsia="微软雅黑" w:cs="微软雅黑"/>
                <w:i/>
                <w:iCs/>
                <w:color w:val="000000"/>
                <w:szCs w:val="21"/>
              </w:rPr>
            </w:pPr>
          </w:p>
        </w:tc>
        <w:tc>
          <w:tcPr>
            <w:tcW w:w="423" w:type="pct"/>
            <w:noWrap/>
            <w:vAlign w:val="center"/>
          </w:tcPr>
          <w:p w14:paraId="2B051A84">
            <w:pPr>
              <w:widowControl/>
              <w:jc w:val="left"/>
              <w:textAlignment w:val="center"/>
              <w:rPr>
                <w:rFonts w:ascii="微软雅黑" w:hAnsi="微软雅黑" w:eastAsia="微软雅黑" w:cs="微软雅黑"/>
                <w:i/>
                <w:iCs/>
                <w:color w:val="000000"/>
                <w:szCs w:val="21"/>
              </w:rPr>
            </w:pPr>
          </w:p>
        </w:tc>
        <w:tc>
          <w:tcPr>
            <w:tcW w:w="830" w:type="pct"/>
            <w:noWrap w:val="0"/>
            <w:vAlign w:val="center"/>
          </w:tcPr>
          <w:p w14:paraId="25D23C3C">
            <w:pPr>
              <w:widowControl/>
              <w:jc w:val="left"/>
              <w:textAlignment w:val="center"/>
              <w:rPr>
                <w:rFonts w:ascii="微软雅黑" w:hAnsi="微软雅黑" w:eastAsia="微软雅黑" w:cs="微软雅黑"/>
                <w:i/>
                <w:iCs/>
                <w:color w:val="000000"/>
                <w:szCs w:val="21"/>
              </w:rPr>
            </w:pPr>
          </w:p>
        </w:tc>
        <w:tc>
          <w:tcPr>
            <w:tcW w:w="830" w:type="pct"/>
            <w:noWrap/>
            <w:vAlign w:val="center"/>
          </w:tcPr>
          <w:p w14:paraId="48ECDDE6">
            <w:pPr>
              <w:widowControl/>
              <w:jc w:val="left"/>
              <w:textAlignment w:val="center"/>
              <w:rPr>
                <w:rFonts w:ascii="微软雅黑" w:hAnsi="微软雅黑" w:eastAsia="微软雅黑" w:cs="微软雅黑"/>
                <w:i/>
                <w:iCs/>
                <w:color w:val="000000"/>
                <w:szCs w:val="21"/>
              </w:rPr>
            </w:pPr>
          </w:p>
        </w:tc>
        <w:tc>
          <w:tcPr>
            <w:tcW w:w="1319" w:type="pct"/>
            <w:noWrap/>
            <w:vAlign w:val="center"/>
          </w:tcPr>
          <w:p w14:paraId="4A3F26CD">
            <w:pPr>
              <w:widowControl/>
              <w:jc w:val="left"/>
              <w:textAlignment w:val="center"/>
              <w:rPr>
                <w:rFonts w:ascii="微软雅黑" w:hAnsi="微软雅黑" w:eastAsia="微软雅黑" w:cs="微软雅黑"/>
                <w:i/>
                <w:iCs/>
                <w:color w:val="000000"/>
                <w:szCs w:val="21"/>
              </w:rPr>
            </w:pPr>
          </w:p>
        </w:tc>
        <w:tc>
          <w:tcPr>
            <w:tcW w:w="645" w:type="pct"/>
            <w:noWrap/>
            <w:vAlign w:val="center"/>
          </w:tcPr>
          <w:p w14:paraId="11563730">
            <w:pPr>
              <w:widowControl/>
              <w:jc w:val="left"/>
              <w:textAlignment w:val="center"/>
              <w:rPr>
                <w:rFonts w:ascii="微软雅黑" w:hAnsi="微软雅黑" w:eastAsia="微软雅黑" w:cs="微软雅黑"/>
                <w:i/>
                <w:iCs/>
                <w:color w:val="000000"/>
                <w:szCs w:val="21"/>
              </w:rPr>
            </w:pPr>
          </w:p>
        </w:tc>
      </w:tr>
      <w:tr w14:paraId="0758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76" w:type="pct"/>
            <w:noWrap/>
            <w:vAlign w:val="center"/>
          </w:tcPr>
          <w:p w14:paraId="32E06BFB">
            <w:pPr>
              <w:widowControl/>
              <w:jc w:val="left"/>
              <w:textAlignment w:val="center"/>
              <w:rPr>
                <w:rFonts w:ascii="微软雅黑" w:hAnsi="微软雅黑" w:eastAsia="微软雅黑" w:cs="宋体"/>
                <w:color w:val="000000"/>
                <w:szCs w:val="21"/>
              </w:rPr>
            </w:pPr>
            <w:r>
              <w:rPr>
                <w:rFonts w:ascii="微软雅黑" w:hAnsi="微软雅黑" w:eastAsia="微软雅黑" w:cs="宋体"/>
                <w:color w:val="000000"/>
                <w:szCs w:val="21"/>
              </w:rPr>
              <w:t>…</w:t>
            </w:r>
          </w:p>
        </w:tc>
        <w:tc>
          <w:tcPr>
            <w:tcW w:w="577" w:type="pct"/>
            <w:noWrap/>
            <w:vAlign w:val="center"/>
          </w:tcPr>
          <w:p w14:paraId="7017CB95">
            <w:pPr>
              <w:widowControl/>
              <w:jc w:val="left"/>
              <w:textAlignment w:val="center"/>
              <w:rPr>
                <w:rFonts w:ascii="微软雅黑" w:hAnsi="微软雅黑" w:eastAsia="微软雅黑" w:cs="微软雅黑"/>
                <w:i/>
                <w:iCs/>
                <w:color w:val="000000"/>
                <w:szCs w:val="21"/>
              </w:rPr>
            </w:pPr>
          </w:p>
        </w:tc>
        <w:tc>
          <w:tcPr>
            <w:tcW w:w="423" w:type="pct"/>
            <w:noWrap/>
            <w:vAlign w:val="center"/>
          </w:tcPr>
          <w:p w14:paraId="398F4C0F">
            <w:pPr>
              <w:widowControl/>
              <w:jc w:val="left"/>
              <w:textAlignment w:val="center"/>
              <w:rPr>
                <w:rFonts w:ascii="微软雅黑" w:hAnsi="微软雅黑" w:eastAsia="微软雅黑" w:cs="微软雅黑"/>
                <w:i/>
                <w:iCs/>
                <w:color w:val="000000"/>
                <w:szCs w:val="21"/>
              </w:rPr>
            </w:pPr>
          </w:p>
        </w:tc>
        <w:tc>
          <w:tcPr>
            <w:tcW w:w="830" w:type="pct"/>
            <w:noWrap w:val="0"/>
            <w:vAlign w:val="center"/>
          </w:tcPr>
          <w:p w14:paraId="575A529A">
            <w:pPr>
              <w:widowControl/>
              <w:jc w:val="left"/>
              <w:textAlignment w:val="center"/>
              <w:rPr>
                <w:rFonts w:ascii="微软雅黑" w:hAnsi="微软雅黑" w:eastAsia="微软雅黑" w:cs="微软雅黑"/>
                <w:i/>
                <w:iCs/>
                <w:color w:val="000000"/>
                <w:szCs w:val="21"/>
              </w:rPr>
            </w:pPr>
          </w:p>
        </w:tc>
        <w:tc>
          <w:tcPr>
            <w:tcW w:w="830" w:type="pct"/>
            <w:noWrap/>
            <w:vAlign w:val="center"/>
          </w:tcPr>
          <w:p w14:paraId="4E7BAABF">
            <w:pPr>
              <w:widowControl/>
              <w:jc w:val="left"/>
              <w:textAlignment w:val="center"/>
              <w:rPr>
                <w:rFonts w:ascii="微软雅黑" w:hAnsi="微软雅黑" w:eastAsia="微软雅黑" w:cs="微软雅黑"/>
                <w:i/>
                <w:iCs/>
                <w:color w:val="000000"/>
                <w:szCs w:val="21"/>
              </w:rPr>
            </w:pPr>
          </w:p>
        </w:tc>
        <w:tc>
          <w:tcPr>
            <w:tcW w:w="1319" w:type="pct"/>
            <w:noWrap/>
            <w:vAlign w:val="center"/>
          </w:tcPr>
          <w:p w14:paraId="0C238163">
            <w:pPr>
              <w:widowControl/>
              <w:jc w:val="left"/>
              <w:textAlignment w:val="center"/>
              <w:rPr>
                <w:rFonts w:ascii="微软雅黑" w:hAnsi="微软雅黑" w:eastAsia="微软雅黑" w:cs="微软雅黑"/>
                <w:i/>
                <w:iCs/>
                <w:color w:val="000000"/>
                <w:szCs w:val="21"/>
              </w:rPr>
            </w:pPr>
          </w:p>
        </w:tc>
        <w:tc>
          <w:tcPr>
            <w:tcW w:w="645" w:type="pct"/>
            <w:noWrap/>
            <w:vAlign w:val="center"/>
          </w:tcPr>
          <w:p w14:paraId="01E108AC">
            <w:pPr>
              <w:widowControl/>
              <w:jc w:val="left"/>
              <w:textAlignment w:val="center"/>
              <w:rPr>
                <w:rFonts w:ascii="微软雅黑" w:hAnsi="微软雅黑" w:eastAsia="微软雅黑" w:cs="微软雅黑"/>
                <w:i/>
                <w:iCs/>
                <w:color w:val="000000"/>
                <w:szCs w:val="21"/>
              </w:rPr>
            </w:pPr>
          </w:p>
        </w:tc>
      </w:tr>
    </w:tbl>
    <w:p w14:paraId="78861E88">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1247" w:name="_Toc32735"/>
      <w:r>
        <w:rPr>
          <w:rFonts w:hint="eastAsia" w:ascii="等线" w:hAnsi="等线" w:eastAsia="等线" w:cs="Times New Roman"/>
          <w:b/>
          <w:kern w:val="2"/>
          <w:sz w:val="24"/>
          <w:szCs w:val="24"/>
          <w:lang w:val="en-US" w:eastAsia="zh-CN" w:bidi="ar-SA"/>
        </w:rPr>
        <w:t>三、</w:t>
      </w:r>
      <w:r>
        <w:rPr>
          <w:rFonts w:ascii="等线" w:hAnsi="等线" w:eastAsia="等线" w:cs="Times New Roman"/>
          <w:b/>
          <w:kern w:val="2"/>
          <w:sz w:val="24"/>
          <w:szCs w:val="24"/>
          <w:lang w:val="en-US" w:eastAsia="zh-CN" w:bidi="ar-SA"/>
        </w:rPr>
        <w:t>合法获取</w:t>
      </w:r>
      <w:r>
        <w:rPr>
          <w:rFonts w:hint="eastAsia" w:ascii="等线" w:hAnsi="等线" w:eastAsia="等线" w:cs="Times New Roman"/>
          <w:b/>
          <w:kern w:val="2"/>
          <w:sz w:val="24"/>
          <w:szCs w:val="24"/>
          <w:lang w:val="en-US" w:eastAsia="zh-CN" w:bidi="ar-SA"/>
        </w:rPr>
        <w:t>开发工具、</w:t>
      </w:r>
      <w:r>
        <w:rPr>
          <w:rFonts w:ascii="等线" w:hAnsi="等线" w:eastAsia="等线" w:cs="Times New Roman"/>
          <w:b/>
          <w:kern w:val="2"/>
          <w:sz w:val="24"/>
          <w:szCs w:val="24"/>
          <w:lang w:val="en-US" w:eastAsia="zh-CN" w:bidi="ar-SA"/>
        </w:rPr>
        <w:t>开源软件、第三方软件使用权的证明</w:t>
      </w:r>
      <w:r>
        <w:rPr>
          <w:rFonts w:hint="eastAsia" w:ascii="等线" w:hAnsi="等线" w:eastAsia="等线" w:cs="Times New Roman"/>
          <w:b/>
          <w:kern w:val="2"/>
          <w:sz w:val="24"/>
          <w:szCs w:val="24"/>
          <w:lang w:val="en-US" w:eastAsia="zh-CN" w:bidi="ar-SA"/>
        </w:rPr>
        <w:t>材料</w:t>
      </w:r>
      <w:bookmarkEnd w:id="1247"/>
    </w:p>
    <w:p w14:paraId="54D56784">
      <w:pPr>
        <w:widowControl/>
        <w:spacing w:line="360" w:lineRule="exact"/>
        <w:jc w:val="left"/>
        <w:rPr>
          <w:rFonts w:ascii="仿宋" w:hAnsi="仿宋" w:eastAsia="仿宋" w:cs="Times New Roman"/>
          <w:color w:val="000000"/>
        </w:rPr>
      </w:pPr>
      <w:r>
        <w:rPr>
          <w:rFonts w:hint="eastAsia" w:ascii="仿宋" w:hAnsi="仿宋" w:eastAsia="仿宋" w:cs="Times New Roman"/>
          <w:sz w:val="24"/>
        </w:rPr>
        <w:br w:type="page"/>
      </w:r>
    </w:p>
    <w:p w14:paraId="4F773F5A">
      <w:pPr>
        <w:spacing w:line="360" w:lineRule="exact"/>
        <w:rPr>
          <w:rFonts w:hint="default" w:ascii="仿宋" w:hAnsi="仿宋" w:eastAsia="仿宋" w:cs="Times New Roman"/>
          <w:b/>
          <w:bCs/>
          <w:sz w:val="24"/>
          <w:lang w:val="en-US" w:eastAsia="zh-CN"/>
        </w:rPr>
      </w:pPr>
      <w:r>
        <w:rPr>
          <w:rFonts w:hint="eastAsia" w:ascii="仿宋" w:hAnsi="仿宋" w:eastAsia="仿宋" w:cs="Times New Roman"/>
          <w:b/>
          <w:bCs/>
          <w:sz w:val="24"/>
        </w:rPr>
        <w:t>附件</w:t>
      </w:r>
      <w:r>
        <w:rPr>
          <w:rFonts w:hint="eastAsia" w:ascii="仿宋" w:hAnsi="仿宋" w:eastAsia="仿宋" w:cs="Times New Roman"/>
          <w:b/>
          <w:bCs/>
          <w:sz w:val="24"/>
          <w:lang w:val="en-US" w:eastAsia="zh-CN"/>
        </w:rPr>
        <w:t>十</w:t>
      </w:r>
    </w:p>
    <w:p w14:paraId="4D1C3406">
      <w:pPr>
        <w:spacing w:line="360" w:lineRule="exact"/>
        <w:jc w:val="center"/>
        <w:rPr>
          <w:rFonts w:ascii="仿宋" w:hAnsi="仿宋" w:eastAsia="仿宋" w:cs="Times New Roman"/>
          <w:b/>
          <w:sz w:val="28"/>
          <w:szCs w:val="28"/>
        </w:rPr>
      </w:pPr>
      <w:r>
        <w:rPr>
          <w:rFonts w:hint="eastAsia" w:ascii="仿宋" w:hAnsi="仿宋" w:eastAsia="仿宋" w:cs="Times New Roman"/>
          <w:b/>
          <w:sz w:val="28"/>
          <w:szCs w:val="28"/>
        </w:rPr>
        <w:t>廉洁协议</w:t>
      </w:r>
    </w:p>
    <w:p w14:paraId="4E3A4601">
      <w:pPr>
        <w:spacing w:line="360" w:lineRule="exact"/>
        <w:jc w:val="center"/>
        <w:rPr>
          <w:rFonts w:ascii="仿宋" w:hAnsi="仿宋" w:eastAsia="仿宋" w:cs="Times New Roman"/>
          <w:b/>
          <w:sz w:val="28"/>
          <w:szCs w:val="28"/>
        </w:rPr>
      </w:pPr>
    </w:p>
    <w:p w14:paraId="6F49ABF8">
      <w:pPr>
        <w:spacing w:line="360" w:lineRule="exact"/>
        <w:rPr>
          <w:rFonts w:ascii="仿宋" w:hAnsi="仿宋" w:eastAsia="仿宋" w:cs="Times New Roman"/>
          <w:sz w:val="24"/>
        </w:rPr>
      </w:pPr>
      <w:r>
        <w:rPr>
          <w:rFonts w:hint="eastAsia" w:ascii="仿宋" w:hAnsi="仿宋" w:eastAsia="仿宋" w:cs="Times New Roman"/>
          <w:sz w:val="24"/>
        </w:rPr>
        <w:t xml:space="preserve">甲方： 中国电信[ </w:t>
      </w:r>
      <w:r>
        <w:rPr>
          <w:rFonts w:hint="eastAsia" w:ascii="仿宋" w:hAnsi="仿宋" w:eastAsia="仿宋" w:cs="Times New Roman"/>
          <w:sz w:val="24"/>
          <w:lang w:val="en-US" w:eastAsia="zh-CN"/>
        </w:rPr>
        <w:t>股份有限公司遵义分</w:t>
      </w:r>
      <w:r>
        <w:rPr>
          <w:rFonts w:hint="eastAsia" w:ascii="仿宋" w:hAnsi="仿宋" w:eastAsia="仿宋" w:cs="Times New Roman"/>
          <w:sz w:val="24"/>
        </w:rPr>
        <w:t xml:space="preserve"> ]公司  </w:t>
      </w:r>
    </w:p>
    <w:p w14:paraId="0491B7C3">
      <w:pPr>
        <w:spacing w:line="360" w:lineRule="exact"/>
        <w:rPr>
          <w:rFonts w:ascii="仿宋" w:hAnsi="仿宋" w:eastAsia="仿宋" w:cs="Times New Roman"/>
          <w:sz w:val="24"/>
        </w:rPr>
      </w:pPr>
      <w:r>
        <w:rPr>
          <w:rFonts w:hint="eastAsia" w:ascii="仿宋" w:hAnsi="仿宋" w:eastAsia="仿宋" w:cs="Times New Roman"/>
          <w:sz w:val="24"/>
        </w:rPr>
        <w:t xml:space="preserve">地址：[ </w:t>
      </w:r>
      <w:r>
        <w:rPr>
          <w:rFonts w:hint="eastAsia" w:ascii="仿宋" w:hAnsi="仿宋" w:eastAsia="仿宋" w:cs="Times New Roman"/>
          <w:color w:val="000000"/>
          <w:sz w:val="24"/>
        </w:rPr>
        <w:t>贵州省遵义市红花岗区大兴路26号</w:t>
      </w:r>
      <w:r>
        <w:rPr>
          <w:rFonts w:hint="eastAsia" w:ascii="仿宋" w:hAnsi="仿宋" w:eastAsia="仿宋" w:cs="Times New Roman"/>
          <w:sz w:val="24"/>
        </w:rPr>
        <w:t xml:space="preserve"> ]     </w:t>
      </w:r>
    </w:p>
    <w:p w14:paraId="122829CC">
      <w:pPr>
        <w:spacing w:line="360" w:lineRule="exact"/>
        <w:rPr>
          <w:rFonts w:ascii="仿宋" w:hAnsi="仿宋" w:eastAsia="仿宋" w:cs="Times New Roman"/>
          <w:sz w:val="24"/>
        </w:rPr>
      </w:pPr>
      <w:r>
        <w:rPr>
          <w:rFonts w:hint="eastAsia" w:ascii="仿宋" w:hAnsi="仿宋" w:eastAsia="仿宋" w:cs="Times New Roman"/>
          <w:sz w:val="24"/>
        </w:rPr>
        <w:t xml:space="preserve">法定代表人/负责人：[ </w:t>
      </w:r>
      <w:r>
        <w:rPr>
          <w:rFonts w:hint="eastAsia" w:ascii="仿宋" w:hAnsi="仿宋" w:eastAsia="仿宋" w:cs="Times New Roman"/>
          <w:sz w:val="24"/>
          <w:lang w:val="en-US" w:eastAsia="zh-CN"/>
        </w:rPr>
        <w:t>任飞</w:t>
      </w:r>
      <w:r>
        <w:rPr>
          <w:rFonts w:hint="eastAsia" w:ascii="仿宋" w:hAnsi="仿宋" w:eastAsia="仿宋" w:cs="Times New Roman"/>
          <w:sz w:val="24"/>
        </w:rPr>
        <w:t xml:space="preserve"> ]           </w:t>
      </w:r>
    </w:p>
    <w:p w14:paraId="74864F6F">
      <w:pPr>
        <w:spacing w:line="360" w:lineRule="exact"/>
        <w:rPr>
          <w:rFonts w:ascii="仿宋" w:hAnsi="仿宋" w:eastAsia="仿宋" w:cs="Times New Roman"/>
          <w:sz w:val="24"/>
        </w:rPr>
      </w:pPr>
    </w:p>
    <w:p w14:paraId="37906C21">
      <w:pPr>
        <w:spacing w:line="360" w:lineRule="exact"/>
        <w:rPr>
          <w:rFonts w:ascii="仿宋" w:hAnsi="仿宋" w:eastAsia="仿宋" w:cs="Times New Roman"/>
          <w:sz w:val="24"/>
        </w:rPr>
      </w:pPr>
      <w:r>
        <w:rPr>
          <w:rFonts w:hint="eastAsia" w:ascii="仿宋" w:hAnsi="仿宋" w:eastAsia="仿宋" w:cs="Times New Roman"/>
          <w:sz w:val="24"/>
        </w:rPr>
        <w:t xml:space="preserve">乙方：[  ]     </w:t>
      </w:r>
    </w:p>
    <w:p w14:paraId="151EB1EF">
      <w:pPr>
        <w:spacing w:line="360" w:lineRule="exact"/>
        <w:rPr>
          <w:rFonts w:ascii="仿宋" w:hAnsi="仿宋" w:eastAsia="仿宋" w:cs="Times New Roman"/>
          <w:sz w:val="24"/>
        </w:rPr>
      </w:pPr>
      <w:r>
        <w:rPr>
          <w:rFonts w:hint="eastAsia" w:ascii="仿宋" w:hAnsi="仿宋" w:eastAsia="仿宋" w:cs="Times New Roman"/>
          <w:sz w:val="24"/>
        </w:rPr>
        <w:t xml:space="preserve">地址：[  ]     </w:t>
      </w:r>
    </w:p>
    <w:p w14:paraId="5D299524">
      <w:pPr>
        <w:spacing w:line="360" w:lineRule="exact"/>
        <w:rPr>
          <w:rFonts w:ascii="仿宋" w:hAnsi="仿宋" w:eastAsia="仿宋" w:cs="Times New Roman"/>
          <w:sz w:val="24"/>
        </w:rPr>
      </w:pPr>
      <w:r>
        <w:rPr>
          <w:rFonts w:hint="eastAsia" w:ascii="仿宋" w:hAnsi="仿宋" w:eastAsia="仿宋" w:cs="Times New Roman"/>
          <w:sz w:val="24"/>
        </w:rPr>
        <w:t xml:space="preserve">法定代表人/负责人：[  ]           </w:t>
      </w:r>
    </w:p>
    <w:p w14:paraId="005BEBD2">
      <w:pPr>
        <w:spacing w:line="360" w:lineRule="exact"/>
        <w:rPr>
          <w:rFonts w:ascii="仿宋" w:hAnsi="仿宋" w:eastAsia="仿宋" w:cs="Times New Roman"/>
          <w:sz w:val="24"/>
        </w:rPr>
      </w:pPr>
    </w:p>
    <w:p w14:paraId="5EEE818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 xml:space="preserve">为确保甲乙双方在签订和履行《[ </w:t>
      </w:r>
      <w:r>
        <w:rPr>
          <w:rFonts w:hint="eastAsia" w:ascii="仿宋" w:hAnsi="仿宋" w:eastAsia="仿宋" w:cs="Times New Roman"/>
          <w:sz w:val="24"/>
          <w:lang w:eastAsia="zh-CN"/>
        </w:rPr>
        <w:t>2025年中国电信遵义分公司操作系统物资框架采购</w:t>
      </w:r>
      <w:r>
        <w:rPr>
          <w:rFonts w:hint="eastAsia" w:ascii="仿宋" w:hAnsi="仿宋" w:eastAsia="仿宋" w:cs="Times New Roman"/>
          <w:sz w:val="24"/>
        </w:rPr>
        <w:t xml:space="preserve"> ]软件许可框架协议》（以下简称“合同”）过程中廉洁自律、诚实守信，防止违法违纪行为发生，保障双方合法权益，依据国家有关法律法规，经双方协商，达成以下协议：</w:t>
      </w:r>
    </w:p>
    <w:p w14:paraId="79B3677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第一条甲方承诺</w:t>
      </w:r>
    </w:p>
    <w:p w14:paraId="53EC2FB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1.1严格遵守国家有关廉政规定。</w:t>
      </w:r>
    </w:p>
    <w:p w14:paraId="09EF441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1.2严格遵守中国电信集团廉洁自律有关规定。</w:t>
      </w:r>
    </w:p>
    <w:p w14:paraId="077C597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1.3甲方及其工作人员不收受或变相收受乙方提供的礼品、礼金（礼券）、有价证券等任何形式的馈赠或无偿服务；不以任何形式向乙方索要任何财物；不在乙方报销应当由甲方或甲方工作人员个人支付的费用；不参加乙方安排的旅游或消费娱乐活动；不参加乙方宴请；不要求、不接受乙方为甲方工作人员或其亲属在住房、交通、婚丧嫁娶活动、工作安排或经商办企业等方面提供方便；不要求、不接受乙方为甲方工作人员或其亲属谋取利益。</w:t>
      </w:r>
    </w:p>
    <w:p w14:paraId="54E92D5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1.4甲方工作人员应当督促并保证其亲属不收受或变相收受乙方赠送的礼品、礼金（礼券）、有价证券等任何形式的馈赠或无偿服务；不以任何形式向乙方索要任何财物；不在乙方报销应当由亲属个人支付的费用；不参加乙方安排的旅游或消费娱乐活动；不参加乙方宴请。</w:t>
      </w:r>
    </w:p>
    <w:p w14:paraId="400285D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1.5合同签订及履行期间不私下约见乙方工作人员。</w:t>
      </w:r>
    </w:p>
    <w:p w14:paraId="4D6DBAE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1.6除甲方依据合同依法披露外，不向乙方及任何其他第三方泄露甲方的任何商业秘密或技术秘密。</w:t>
      </w:r>
    </w:p>
    <w:p w14:paraId="784D62A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1.7甲方工作人员不得默许或与乙方或其工作人员串通，为其谋取不正当利益。</w:t>
      </w:r>
    </w:p>
    <w:p w14:paraId="7EA38CF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第二条乙方承诺</w:t>
      </w:r>
    </w:p>
    <w:p w14:paraId="79EAEC8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2.1严格遵守国家有关廉政规定。</w:t>
      </w:r>
    </w:p>
    <w:p w14:paraId="4AA2E75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2.2乙方及其工作人员不向甲方、甲方工作人员或其亲属提供礼品、礼金（礼券）、有价证券等任何形式的馈赠或无偿服务；不报销应当由甲方、甲方工作人员或其亲属个人支付的费用；不为甲方、甲方工作人员或其亲属安排旅游或消费娱乐活动；不宴请甲方、甲方工作人员或其亲属；不为甲方工作人员或其亲属在住房、交通、婚丧嫁娶活动、工作安排或经商办企业等方面提供任何形式的方便；不为甲方工作人员或其亲属谋取利益。</w:t>
      </w:r>
    </w:p>
    <w:p w14:paraId="5C8A9B0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2.3合同签订及履行期间不私下约见甲方工作人员；不到甲方工作人员家中或其他非办公场所商谈业务。</w:t>
      </w:r>
    </w:p>
    <w:p w14:paraId="0C207B4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2.4不通过中介公司或任何单位、个人向甲方工作人员打招呼，施加压力。</w:t>
      </w:r>
    </w:p>
    <w:p w14:paraId="1A41B98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2.5除甲方依据合同约定依法披露外，不向甲方、甲方工作人员或其亲属探听或要求其泄露甲方的任何商业秘密或技术秘密。</w:t>
      </w:r>
    </w:p>
    <w:p w14:paraId="16F1F59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2.6不以任何方式与甲方工作人员串通或者贿赂甲方工作人员，为乙方或其工作人员谋取不正当利益。</w:t>
      </w:r>
    </w:p>
    <w:p w14:paraId="2A7C8D8E">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2.7除乙方及其工作人员外，乙方应当督促并保证与乙方存在关联关系的其他单位或个人不得实施本合同第二条约定的任一行为。</w:t>
      </w:r>
    </w:p>
    <w:p w14:paraId="6B88D82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2.8 [  ]。</w:t>
      </w:r>
    </w:p>
    <w:p w14:paraId="26FC5FF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第三条 监督及责任</w:t>
      </w:r>
    </w:p>
    <w:p w14:paraId="111A4E8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3.1甲乙双方自觉接受监督。</w:t>
      </w:r>
    </w:p>
    <w:p w14:paraId="3D99DA5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3.2如发现任何违反本合同的行为，双方均可向甲方监察部门举报。甲方监察部门根据规定，视情节对相关人员予以相应组织处理或纪律处分。涉嫌犯罪的，依法移送司法机关追究刑事责任。给对方造成经济损失的，应当予以赔偿。</w:t>
      </w:r>
    </w:p>
    <w:p w14:paraId="15FA20B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3.3甲方监察部门有权对合同签订及履行全过程进行监督，有权制止、纠正违反本合同的行为。</w:t>
      </w:r>
    </w:p>
    <w:p w14:paraId="62113EA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3.4如乙方违反本合同约定，甲方有权视情节采取终止合同、将乙方纳入甲方违规失信合作商名单、否决乙方参加甲方其他项目的投标、参选和报价等1至3年等措施。</w:t>
      </w:r>
    </w:p>
    <w:p w14:paraId="7BBC7B6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第四条其他</w:t>
      </w:r>
    </w:p>
    <w:p w14:paraId="6FCEC53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本协议自双方签字盖章（若使用电子印章的，经双方盖章）后与合同同时生效。若甲方加盖电子印章的，以加盖甲方电子印章的本协议电子文档所载内容为准。</w:t>
      </w:r>
    </w:p>
    <w:p w14:paraId="1EB67D0D">
      <w:pPr>
        <w:spacing w:line="360" w:lineRule="exact"/>
        <w:rPr>
          <w:rFonts w:ascii="仿宋" w:hAnsi="仿宋" w:eastAsia="仿宋" w:cs="Times New Roman"/>
          <w:sz w:val="24"/>
        </w:rPr>
      </w:pPr>
    </w:p>
    <w:p w14:paraId="73A854CA">
      <w:pPr>
        <w:spacing w:line="360" w:lineRule="exact"/>
        <w:rPr>
          <w:rFonts w:ascii="仿宋" w:hAnsi="仿宋" w:eastAsia="仿宋" w:cs="Times New Roman"/>
          <w:sz w:val="24"/>
        </w:rPr>
      </w:pPr>
      <w:r>
        <w:rPr>
          <w:rFonts w:hint="eastAsia" w:ascii="仿宋" w:hAnsi="仿宋" w:eastAsia="仿宋" w:cs="Times New Roman"/>
          <w:sz w:val="24"/>
        </w:rPr>
        <w:t xml:space="preserve">甲方：中国电信[ </w:t>
      </w:r>
      <w:r>
        <w:rPr>
          <w:rFonts w:hint="eastAsia" w:ascii="仿宋" w:hAnsi="仿宋" w:eastAsia="仿宋" w:cs="Times New Roman"/>
          <w:sz w:val="24"/>
          <w:lang w:val="en-US" w:eastAsia="zh-CN"/>
        </w:rPr>
        <w:t>股份有限公司遵义分</w:t>
      </w:r>
      <w:r>
        <w:rPr>
          <w:rFonts w:hint="eastAsia" w:ascii="仿宋" w:hAnsi="仿宋" w:eastAsia="仿宋" w:cs="Times New Roman"/>
          <w:sz w:val="24"/>
        </w:rPr>
        <w:t xml:space="preserve"> ]公司</w:t>
      </w:r>
      <w:r>
        <w:rPr>
          <w:rFonts w:hint="eastAsia" w:ascii="仿宋" w:hAnsi="仿宋" w:eastAsia="仿宋" w:cs="Times New Roman"/>
          <w:sz w:val="24"/>
        </w:rPr>
        <w:tab/>
      </w:r>
      <w:r>
        <w:rPr>
          <w:rFonts w:hint="eastAsia" w:ascii="仿宋" w:hAnsi="仿宋" w:eastAsia="仿宋" w:cs="Times New Roman"/>
          <w:sz w:val="24"/>
        </w:rPr>
        <w:tab/>
      </w:r>
      <w:r>
        <w:rPr>
          <w:rFonts w:hint="eastAsia" w:ascii="仿宋" w:hAnsi="仿宋" w:eastAsia="仿宋" w:cs="Times New Roman"/>
          <w:sz w:val="24"/>
        </w:rPr>
        <w:tab/>
      </w:r>
    </w:p>
    <w:p w14:paraId="4B1BCDE5">
      <w:pPr>
        <w:spacing w:line="360" w:lineRule="exact"/>
        <w:rPr>
          <w:rFonts w:ascii="仿宋" w:hAnsi="仿宋" w:eastAsia="仿宋" w:cs="Times New Roman"/>
          <w:sz w:val="24"/>
        </w:rPr>
      </w:pPr>
      <w:r>
        <w:rPr>
          <w:rFonts w:hint="eastAsia" w:ascii="仿宋" w:hAnsi="仿宋" w:eastAsia="仿宋" w:cs="Times New Roman"/>
          <w:sz w:val="24"/>
        </w:rPr>
        <w:t xml:space="preserve">法定代表人/负责人               </w:t>
      </w:r>
    </w:p>
    <w:p w14:paraId="4FA53C1A">
      <w:pPr>
        <w:spacing w:line="360" w:lineRule="exact"/>
        <w:rPr>
          <w:rFonts w:ascii="仿宋" w:hAnsi="仿宋" w:eastAsia="仿宋" w:cs="Times New Roman"/>
          <w:sz w:val="24"/>
        </w:rPr>
      </w:pPr>
      <w:r>
        <w:rPr>
          <w:rFonts w:hint="eastAsia" w:ascii="仿宋" w:hAnsi="仿宋" w:eastAsia="仿宋" w:cs="Times New Roman"/>
          <w:sz w:val="24"/>
        </w:rPr>
        <w:t>或授权代表：</w:t>
      </w:r>
    </w:p>
    <w:p w14:paraId="5EC55E00">
      <w:pPr>
        <w:spacing w:line="360" w:lineRule="exact"/>
        <w:rPr>
          <w:rFonts w:ascii="仿宋" w:hAnsi="仿宋" w:eastAsia="仿宋" w:cs="Times New Roman"/>
          <w:sz w:val="24"/>
        </w:rPr>
      </w:pPr>
    </w:p>
    <w:p w14:paraId="5E976557">
      <w:pPr>
        <w:spacing w:line="360" w:lineRule="exact"/>
        <w:rPr>
          <w:rFonts w:ascii="仿宋" w:hAnsi="仿宋" w:eastAsia="仿宋" w:cs="Times New Roman"/>
          <w:sz w:val="24"/>
        </w:rPr>
      </w:pPr>
    </w:p>
    <w:p w14:paraId="628F0179">
      <w:pPr>
        <w:spacing w:line="360" w:lineRule="exact"/>
        <w:rPr>
          <w:rFonts w:ascii="仿宋" w:hAnsi="仿宋" w:eastAsia="仿宋" w:cs="Times New Roman"/>
          <w:sz w:val="24"/>
        </w:rPr>
      </w:pPr>
      <w:r>
        <w:rPr>
          <w:rFonts w:hint="eastAsia" w:ascii="仿宋" w:hAnsi="仿宋" w:eastAsia="仿宋" w:cs="Times New Roman"/>
          <w:sz w:val="24"/>
        </w:rPr>
        <w:t xml:space="preserve">乙方：[  ]    </w:t>
      </w:r>
    </w:p>
    <w:p w14:paraId="77CCA573">
      <w:pPr>
        <w:spacing w:line="360" w:lineRule="exact"/>
        <w:rPr>
          <w:rFonts w:ascii="仿宋" w:hAnsi="仿宋" w:eastAsia="仿宋" w:cs="Times New Roman"/>
          <w:sz w:val="24"/>
        </w:rPr>
      </w:pPr>
      <w:r>
        <w:rPr>
          <w:rFonts w:hint="eastAsia" w:ascii="仿宋" w:hAnsi="仿宋" w:eastAsia="仿宋" w:cs="Times New Roman"/>
          <w:sz w:val="24"/>
        </w:rPr>
        <w:t>法定代表人/负责人</w:t>
      </w:r>
    </w:p>
    <w:p w14:paraId="1F30F874">
      <w:pPr>
        <w:spacing w:line="360" w:lineRule="exact"/>
        <w:rPr>
          <w:rFonts w:ascii="仿宋" w:hAnsi="仿宋" w:eastAsia="仿宋" w:cs="Times New Roman"/>
          <w:sz w:val="24"/>
        </w:rPr>
      </w:pPr>
      <w:r>
        <w:rPr>
          <w:rFonts w:hint="eastAsia" w:ascii="仿宋" w:hAnsi="仿宋" w:eastAsia="仿宋" w:cs="Times New Roman"/>
          <w:sz w:val="24"/>
        </w:rPr>
        <w:t>或授权代表：</w:t>
      </w:r>
    </w:p>
    <w:p w14:paraId="01476C9F">
      <w:pPr>
        <w:rPr>
          <w:rFonts w:ascii="Arial Unicode MS" w:hAnsi="Arial Unicode MS" w:eastAsia="宋体" w:cs="宋体"/>
          <w:color w:val="000000"/>
          <w:kern w:val="0"/>
          <w:sz w:val="24"/>
          <w:szCs w:val="24"/>
          <w:lang w:val="en-US" w:eastAsia="zh-CN" w:bidi="ar-SA"/>
        </w:rPr>
      </w:pPr>
      <w:r>
        <w:rPr>
          <w:rFonts w:ascii="Arial Unicode MS" w:hAnsi="Arial Unicode MS" w:eastAsia="宋体" w:cs="宋体"/>
          <w:color w:val="000000"/>
          <w:kern w:val="0"/>
          <w:sz w:val="24"/>
          <w:szCs w:val="24"/>
          <w:lang w:val="en-US" w:eastAsia="zh-CN" w:bidi="ar-SA"/>
        </w:rPr>
        <w:br w:type="page"/>
      </w:r>
    </w:p>
    <w:p w14:paraId="5C324E5A">
      <w:pPr>
        <w:widowControl/>
        <w:spacing w:line="360" w:lineRule="exact"/>
        <w:jc w:val="left"/>
        <w:rPr>
          <w:rFonts w:hint="eastAsia" w:ascii="仿宋" w:hAnsi="仿宋" w:eastAsia="仿宋" w:cs="Times New Roman"/>
          <w:sz w:val="24"/>
        </w:rPr>
      </w:pPr>
      <w:r>
        <w:rPr>
          <w:rFonts w:hint="eastAsia" w:ascii="仿宋" w:hAnsi="仿宋" w:eastAsia="仿宋" w:cs="Times New Roman"/>
          <w:b/>
          <w:bCs/>
          <w:sz w:val="24"/>
        </w:rPr>
        <w:t>附件十</w:t>
      </w:r>
      <w:r>
        <w:rPr>
          <w:rFonts w:hint="eastAsia" w:ascii="仿宋" w:hAnsi="仿宋" w:eastAsia="仿宋" w:cs="Times New Roman"/>
          <w:b/>
          <w:bCs/>
          <w:sz w:val="24"/>
          <w:lang w:val="en-US" w:eastAsia="zh-CN"/>
        </w:rPr>
        <w:t xml:space="preserve">一 </w:t>
      </w:r>
      <w:r>
        <w:rPr>
          <w:rFonts w:hint="eastAsia" w:ascii="仿宋" w:hAnsi="仿宋" w:eastAsia="仿宋" w:cs="Times New Roman"/>
          <w:b/>
          <w:bCs/>
          <w:sz w:val="24"/>
        </w:rPr>
        <w:t>软件许可使用权证书或其他软件许可使用文</w:t>
      </w:r>
      <w:r>
        <w:rPr>
          <w:rFonts w:hint="eastAsia" w:ascii="仿宋" w:hAnsi="仿宋" w:eastAsia="仿宋" w:cs="Times New Roman"/>
          <w:sz w:val="24"/>
        </w:rPr>
        <w:t>件</w:t>
      </w:r>
    </w:p>
    <w:p w14:paraId="356BE81C">
      <w:pPr>
        <w:widowControl w:val="0"/>
        <w:autoSpaceDE w:val="0"/>
        <w:autoSpaceDN w:val="0"/>
        <w:adjustRightInd w:val="0"/>
        <w:jc w:val="left"/>
        <w:rPr>
          <w:rFonts w:ascii="Arial Unicode MS" w:hAnsi="Arial Unicode MS" w:eastAsia="宋体" w:cs="宋体"/>
          <w:color w:val="000000"/>
          <w:kern w:val="0"/>
          <w:sz w:val="24"/>
          <w:szCs w:val="24"/>
          <w:lang w:val="en-US" w:eastAsia="zh-CN" w:bidi="ar-SA"/>
        </w:rPr>
      </w:pPr>
    </w:p>
    <w:p w14:paraId="645FDC2C">
      <w:pPr>
        <w:rPr>
          <w:rFonts w:hint="default" w:ascii="仿宋" w:hAnsi="仿宋" w:eastAsia="仿宋"/>
          <w:sz w:val="24"/>
          <w:lang w:val="en-US" w:eastAsia="zh-CN"/>
        </w:rPr>
      </w:pPr>
    </w:p>
    <w:p w14:paraId="0A090949">
      <w:pPr>
        <w:rPr>
          <w:rFonts w:hint="eastAsia" w:cs="宋体" w:asciiTheme="minorEastAsia" w:hAnsiTheme="minorEastAsia" w:eastAsiaTheme="minorEastAsia"/>
          <w:b/>
          <w:bCs w:val="0"/>
          <w:kern w:val="0"/>
          <w:sz w:val="28"/>
          <w:szCs w:val="28"/>
        </w:rPr>
      </w:pPr>
      <w:r>
        <w:rPr>
          <w:rFonts w:hint="eastAsia" w:cs="宋体" w:asciiTheme="minorEastAsia" w:hAnsiTheme="minorEastAsia" w:eastAsiaTheme="minorEastAsia"/>
          <w:b/>
          <w:bCs w:val="0"/>
          <w:kern w:val="0"/>
          <w:sz w:val="28"/>
          <w:szCs w:val="28"/>
        </w:rPr>
        <w:br w:type="page"/>
      </w:r>
    </w:p>
    <w:p w14:paraId="1E4230CB">
      <w:pPr>
        <w:pStyle w:val="47"/>
        <w:snapToGrid w:val="0"/>
        <w:spacing w:before="120" w:after="120"/>
        <w:rPr>
          <w:kern w:val="0"/>
          <w:sz w:val="24"/>
        </w:rPr>
      </w:pPr>
      <w:bookmarkStart w:id="1248" w:name="_Toc24699"/>
      <w:bookmarkStart w:id="1249" w:name="_Toc16638"/>
      <w:bookmarkStart w:id="1250" w:name="_Toc4778"/>
      <w:bookmarkStart w:id="1251" w:name="_Toc12890"/>
      <w:bookmarkStart w:id="1252" w:name="_Toc23768"/>
      <w:bookmarkStart w:id="1253" w:name="_Toc10039"/>
      <w:bookmarkStart w:id="1254" w:name="_Toc17588"/>
      <w:bookmarkStart w:id="1255" w:name="_Toc31978"/>
      <w:r>
        <w:rPr>
          <w:rFonts w:hint="eastAsia" w:cs="宋体" w:asciiTheme="minorEastAsia" w:hAnsiTheme="minorEastAsia" w:eastAsiaTheme="minorEastAsia"/>
          <w:b/>
          <w:bCs w:val="0"/>
          <w:kern w:val="0"/>
          <w:sz w:val="28"/>
          <w:szCs w:val="28"/>
        </w:rPr>
        <w:t>第五章 技术规范书</w:t>
      </w:r>
      <w:bookmarkEnd w:id="1234"/>
      <w:bookmarkEnd w:id="1235"/>
      <w:bookmarkEnd w:id="1248"/>
      <w:bookmarkEnd w:id="1249"/>
      <w:bookmarkEnd w:id="1250"/>
      <w:bookmarkEnd w:id="1251"/>
      <w:bookmarkEnd w:id="1252"/>
      <w:bookmarkEnd w:id="1253"/>
      <w:bookmarkEnd w:id="1254"/>
      <w:bookmarkEnd w:id="1255"/>
      <w:bookmarkStart w:id="1256" w:name="_Toc144199752"/>
      <w:bookmarkStart w:id="1257" w:name="_Toc206818244"/>
    </w:p>
    <w:bookmarkEnd w:id="1256"/>
    <w:bookmarkEnd w:id="1257"/>
    <w:p w14:paraId="3575ABBF">
      <w:pPr>
        <w:keepNext/>
        <w:keepLines/>
        <w:pageBreakBefore w:val="0"/>
        <w:widowControl w:val="0"/>
        <w:kinsoku/>
        <w:wordWrap/>
        <w:overflowPunct/>
        <w:topLinePunct w:val="0"/>
        <w:autoSpaceDE/>
        <w:autoSpaceDN/>
        <w:bidi w:val="0"/>
        <w:spacing w:before="260" w:after="260" w:line="360" w:lineRule="auto"/>
        <w:jc w:val="both"/>
        <w:outlineLvl w:val="1"/>
        <w:rPr>
          <w:rFonts w:hint="eastAsia" w:ascii="宋体" w:hAnsi="宋体" w:eastAsia="宋体" w:cs="宋体"/>
          <w:b/>
          <w:bCs/>
          <w:kern w:val="0"/>
          <w:sz w:val="21"/>
          <w:szCs w:val="21"/>
          <w:lang w:val="en-US" w:eastAsia="zh-CN" w:bidi="ar-SA"/>
        </w:rPr>
      </w:pPr>
      <w:bookmarkStart w:id="1258" w:name="_Toc9290"/>
      <w:r>
        <w:rPr>
          <w:rFonts w:hint="eastAsia" w:ascii="宋体" w:hAnsi="宋体" w:eastAsia="宋体" w:cs="宋体"/>
          <w:b/>
          <w:bCs/>
          <w:kern w:val="0"/>
          <w:sz w:val="21"/>
          <w:szCs w:val="21"/>
          <w:lang w:val="en-US" w:eastAsia="zh-CN" w:bidi="ar-SA"/>
        </w:rPr>
        <w:t>1总则</w:t>
      </w:r>
      <w:bookmarkEnd w:id="1258"/>
    </w:p>
    <w:p w14:paraId="3E372D43">
      <w:pPr>
        <w:keepNext/>
        <w:keepLines/>
        <w:pageBreakBefore w:val="0"/>
        <w:widowControl w:val="0"/>
        <w:kinsoku/>
        <w:wordWrap/>
        <w:overflowPunct/>
        <w:topLinePunct w:val="0"/>
        <w:autoSpaceDE/>
        <w:autoSpaceDN/>
        <w:bidi w:val="0"/>
        <w:spacing w:before="260" w:after="260" w:line="360" w:lineRule="auto"/>
        <w:jc w:val="both"/>
        <w:outlineLvl w:val="2"/>
        <w:rPr>
          <w:rFonts w:hint="eastAsia" w:ascii="宋体" w:hAnsi="宋体" w:eastAsia="宋体" w:cs="宋体"/>
          <w:b/>
          <w:kern w:val="2"/>
          <w:sz w:val="21"/>
          <w:szCs w:val="21"/>
          <w:lang w:val="en-US" w:eastAsia="zh-CN" w:bidi="ar-SA"/>
        </w:rPr>
      </w:pPr>
      <w:bookmarkStart w:id="1259" w:name="_Toc9272"/>
      <w:r>
        <w:rPr>
          <w:rFonts w:hint="eastAsia" w:ascii="宋体" w:hAnsi="宋体" w:eastAsia="宋体" w:cs="宋体"/>
          <w:b/>
          <w:kern w:val="2"/>
          <w:sz w:val="21"/>
          <w:szCs w:val="21"/>
          <w:lang w:val="en-US" w:eastAsia="zh-CN" w:bidi="ar-SA"/>
        </w:rPr>
        <w:t>1.1概述</w:t>
      </w:r>
      <w:bookmarkEnd w:id="1259"/>
    </w:p>
    <w:p w14:paraId="1AA5AB57">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1、本文件是中国电信股份有限公司遵义分公司（以下简称甲方）为</w:t>
      </w:r>
      <w:r>
        <w:rPr>
          <w:rFonts w:hint="eastAsia" w:ascii="宋体" w:hAnsi="宋体" w:eastAsia="宋体" w:cs="宋体"/>
          <w:sz w:val="21"/>
          <w:szCs w:val="21"/>
        </w:rPr>
        <w:t>操作系统</w:t>
      </w:r>
      <w:r>
        <w:rPr>
          <w:rFonts w:hint="eastAsia" w:ascii="宋体" w:hAnsi="宋体" w:eastAsia="宋体" w:cs="宋体"/>
          <w:sz w:val="21"/>
          <w:szCs w:val="21"/>
          <w:lang w:val="en-US" w:eastAsia="zh-CN"/>
        </w:rPr>
        <w:t>框架</w:t>
      </w:r>
      <w:r>
        <w:rPr>
          <w:rFonts w:hint="eastAsia" w:ascii="宋体" w:hAnsi="宋体" w:eastAsia="宋体" w:cs="宋体"/>
          <w:sz w:val="21"/>
          <w:szCs w:val="21"/>
        </w:rPr>
        <w:t>采购项目</w:t>
      </w:r>
      <w:r>
        <w:rPr>
          <w:rFonts w:hint="eastAsia" w:ascii="宋体" w:hAnsi="宋体" w:eastAsia="宋体" w:cs="宋体"/>
          <w:color w:val="000000"/>
          <w:sz w:val="21"/>
          <w:szCs w:val="21"/>
        </w:rPr>
        <w:t>制定的技术规范书，提供本项目的公司（以下称乙方）应对技术规范书中的各项要求做出详细答复。</w:t>
      </w:r>
    </w:p>
    <w:p w14:paraId="64BA42FD">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2、本技术规范书给出了</w:t>
      </w:r>
      <w:r>
        <w:rPr>
          <w:rFonts w:hint="eastAsia" w:ascii="宋体" w:hAnsi="宋体" w:eastAsia="宋体" w:cs="宋体"/>
          <w:sz w:val="21"/>
          <w:szCs w:val="21"/>
        </w:rPr>
        <w:t>操作系统采购</w:t>
      </w:r>
      <w:r>
        <w:rPr>
          <w:rFonts w:hint="eastAsia" w:ascii="宋体" w:hAnsi="宋体" w:eastAsia="宋体" w:cs="宋体"/>
          <w:color w:val="000000"/>
          <w:sz w:val="21"/>
          <w:szCs w:val="21"/>
        </w:rPr>
        <w:t>的各项要求，以供乙方编制技术建议书及商务报价之用。乙方应按照本技术规范书要求并结合自己所能提供的服务，给出详细的技术建议书。</w:t>
      </w:r>
    </w:p>
    <w:p w14:paraId="27362845">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3、本技术规范书编制依据及相关要求如下：</w:t>
      </w:r>
    </w:p>
    <w:p w14:paraId="3BA54F92">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国标、行业标准、企业标准等，对以上规范的扩展定义及版本升级，乙方应予以支持，另外：</w:t>
      </w:r>
    </w:p>
    <w:p w14:paraId="484EE9BE">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（1）若乙方需提供额外服务和自己的专用标准，应在其技术建议书中具体说明，并附上相应的详细技术资料。</w:t>
      </w:r>
    </w:p>
    <w:p w14:paraId="1ED495DA">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（2）此规范书中未说明，但相关标准（如ISO、ITU-T（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"https://baike.baidu.com/item/%E5%9B%BD%E9%99%85%E7%94%B5%E4%BF%A1%E8%81%94%E7%9B%9F" \t "_blank" </w:instrText>
      </w:r>
      <w:r>
        <w:rPr>
          <w:rFonts w:hint="eastAsia" w:ascii="宋体" w:hAnsi="宋体" w:eastAsia="宋体" w:cs="宋体"/>
          <w:sz w:val="21"/>
          <w:szCs w:val="21"/>
        </w:rPr>
        <w:fldChar w:fldCharType="separate"/>
      </w:r>
      <w:r>
        <w:rPr>
          <w:rFonts w:hint="eastAsia" w:ascii="宋体" w:hAnsi="宋体" w:eastAsia="宋体" w:cs="宋体"/>
          <w:color w:val="000000"/>
          <w:sz w:val="21"/>
          <w:szCs w:val="21"/>
        </w:rPr>
        <w:t>国际电信联盟</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t>电信标准分局）、国标、通信行业标准等）已有建议和要求的服务性能和功能的条款，应符合相应的最新标准与建议。</w:t>
      </w:r>
    </w:p>
    <w:p w14:paraId="19484B96">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4、乙方对于规范书的疑问可以通过书面材料在本项目澄清时限内与甲方联系，甲方将以书面材料给予答复。</w:t>
      </w:r>
    </w:p>
    <w:p w14:paraId="04D435B7">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5、在任何时候，甲方保留对本文件的解释权和修改权。甲方有权根据需要修改和补充技术规范书，并以书面形式进行补充澄清，补充澄清后的最终技术规范书将作为合同的附件。在规范书进行修改后，甲方可按照管理要求延长项目相关文件提交的最后期限，以便乙方有充分的时间准备相关文件。</w:t>
      </w:r>
    </w:p>
    <w:p w14:paraId="5E2F71F1">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6、本技术规范书在内容或技术指标上如果存在错误（包括印刷错误），乙方可在技术建议书中提出，经双方确认后可对该错误内容或技术指标进行修正。</w:t>
      </w:r>
    </w:p>
    <w:p w14:paraId="1B88F83E">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7、乙方在参与本项目中，对于甲方披露和提供的所有信息（包括本规范书）应作为商业秘密对待并予以保护，未经甲方授权不得将任何信息泄漏给第三方，否则甲方有权追究乙方的责任。</w:t>
      </w:r>
    </w:p>
    <w:p w14:paraId="354BCC8C">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8、所有由乙方提供的产品（由乙方提供的解决方案中所涉及到的所有项目包括的服务等）所引发的知识产权纠纷由乙方负责，甲方对此不承担任何责任。</w:t>
      </w:r>
    </w:p>
    <w:p w14:paraId="7B3AD8D2">
      <w:pPr>
        <w:pageBreakBefore w:val="0"/>
        <w:kinsoku/>
        <w:wordWrap/>
        <w:overflowPunct/>
        <w:topLinePunct w:val="0"/>
        <w:autoSpaceDE/>
        <w:autoSpaceDN/>
        <w:bidi w:val="0"/>
        <w:spacing w:line="360" w:lineRule="auto"/>
        <w:rPr>
          <w:rFonts w:hint="eastAsia" w:ascii="宋体" w:hAnsi="宋体" w:eastAsia="宋体" w:cs="宋体"/>
          <w:sz w:val="21"/>
          <w:szCs w:val="21"/>
        </w:rPr>
      </w:pPr>
    </w:p>
    <w:p w14:paraId="6609E8F0">
      <w:pPr>
        <w:keepNext/>
        <w:keepLines/>
        <w:pageBreakBefore w:val="0"/>
        <w:widowControl w:val="0"/>
        <w:tabs>
          <w:tab w:val="left" w:pos="0"/>
        </w:tabs>
        <w:kinsoku/>
        <w:wordWrap/>
        <w:overflowPunct/>
        <w:topLinePunct w:val="0"/>
        <w:autoSpaceDE/>
        <w:autoSpaceDN/>
        <w:bidi w:val="0"/>
        <w:spacing w:before="260" w:after="260" w:line="360" w:lineRule="auto"/>
        <w:ind w:firstLine="211" w:firstLineChars="100"/>
        <w:jc w:val="both"/>
        <w:outlineLvl w:val="1"/>
        <w:rPr>
          <w:rFonts w:hint="eastAsia" w:ascii="宋体" w:hAnsi="宋体" w:eastAsia="宋体" w:cs="宋体"/>
          <w:b/>
          <w:bCs/>
          <w:color w:val="000000"/>
          <w:kern w:val="0"/>
          <w:sz w:val="21"/>
          <w:szCs w:val="21"/>
          <w:lang w:val="en-US" w:eastAsia="zh-CN" w:bidi="ar-SA"/>
        </w:rPr>
      </w:pPr>
      <w:bookmarkStart w:id="1260" w:name="_Toc477415384"/>
      <w:bookmarkStart w:id="1261" w:name="_Toc292143839"/>
      <w:bookmarkStart w:id="1262" w:name="_Toc144199754"/>
      <w:bookmarkStart w:id="1263" w:name="_Toc3472"/>
      <w:bookmarkStart w:id="1264" w:name="_Toc206818246"/>
      <w:r>
        <w:rPr>
          <w:rFonts w:hint="eastAsia" w:ascii="宋体" w:hAnsi="宋体" w:eastAsia="宋体" w:cs="宋体"/>
          <w:b/>
          <w:bCs/>
          <w:color w:val="000000"/>
          <w:kern w:val="0"/>
          <w:sz w:val="21"/>
          <w:szCs w:val="21"/>
          <w:lang w:val="en-US" w:eastAsia="zh-CN" w:bidi="ar-SA"/>
        </w:rPr>
        <w:t>2对乙方技术应答文件要求</w:t>
      </w:r>
      <w:bookmarkEnd w:id="1260"/>
      <w:bookmarkEnd w:id="1261"/>
      <w:bookmarkEnd w:id="1262"/>
      <w:bookmarkEnd w:id="1263"/>
      <w:bookmarkEnd w:id="1264"/>
    </w:p>
    <w:p w14:paraId="6B57DDB7">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乙方所反馈的技术应答文件，应包括以下几部分：</w:t>
      </w:r>
    </w:p>
    <w:p w14:paraId="250C704D">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（1）技术规范书点对点应答书；（2）技术建议书。</w:t>
      </w:r>
    </w:p>
    <w:p w14:paraId="1326648E">
      <w:pPr>
        <w:keepNext/>
        <w:keepLines/>
        <w:pageBreakBefore w:val="0"/>
        <w:widowControl w:val="0"/>
        <w:numPr>
          <w:ilvl w:val="2"/>
          <w:numId w:val="0"/>
        </w:numPr>
        <w:kinsoku/>
        <w:wordWrap/>
        <w:overflowPunct/>
        <w:topLinePunct w:val="0"/>
        <w:autoSpaceDE/>
        <w:autoSpaceDN/>
        <w:bidi w:val="0"/>
        <w:spacing w:before="260" w:after="260" w:line="360" w:lineRule="auto"/>
        <w:ind w:firstLine="211" w:firstLineChars="100"/>
        <w:jc w:val="both"/>
        <w:outlineLvl w:val="2"/>
        <w:rPr>
          <w:rFonts w:hint="eastAsia" w:ascii="宋体" w:hAnsi="宋体" w:eastAsia="宋体" w:cs="宋体"/>
          <w:b/>
          <w:color w:val="000000"/>
          <w:kern w:val="2"/>
          <w:sz w:val="21"/>
          <w:szCs w:val="21"/>
          <w:lang w:val="en-US" w:eastAsia="zh-CN" w:bidi="ar-SA"/>
        </w:rPr>
      </w:pPr>
      <w:bookmarkStart w:id="1265" w:name="_Toc1683"/>
      <w:bookmarkStart w:id="1266" w:name="_Toc292143842"/>
      <w:bookmarkStart w:id="1267" w:name="_Toc477415387"/>
      <w:r>
        <w:rPr>
          <w:rFonts w:hint="eastAsia" w:ascii="宋体" w:hAnsi="宋体" w:eastAsia="宋体" w:cs="宋体"/>
          <w:b/>
          <w:color w:val="000000"/>
          <w:kern w:val="2"/>
          <w:sz w:val="21"/>
          <w:szCs w:val="21"/>
          <w:lang w:val="en-US" w:eastAsia="zh-CN" w:bidi="ar-SA"/>
        </w:rPr>
        <w:t>2.1其它要求</w:t>
      </w:r>
      <w:bookmarkEnd w:id="1265"/>
      <w:bookmarkEnd w:id="1266"/>
      <w:bookmarkEnd w:id="1267"/>
    </w:p>
    <w:p w14:paraId="73F2DFBC">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乙方在进行本项目所涉及的服务的配置方案设计时应遵循以下原则：（1）乙方应以技术先进、经济合理，有利于今后发展的原则进行配置。（2）根据甲方的建议和要求，乙方应向甲方提供优化的配置方案。</w:t>
      </w:r>
    </w:p>
    <w:p w14:paraId="6DD91897">
      <w:pPr>
        <w:keepNext/>
        <w:keepLines/>
        <w:pageBreakBefore w:val="0"/>
        <w:widowControl w:val="0"/>
        <w:numPr>
          <w:ilvl w:val="2"/>
          <w:numId w:val="0"/>
        </w:numPr>
        <w:kinsoku/>
        <w:wordWrap/>
        <w:overflowPunct/>
        <w:topLinePunct w:val="0"/>
        <w:autoSpaceDE/>
        <w:autoSpaceDN/>
        <w:bidi w:val="0"/>
        <w:spacing w:before="260" w:after="260" w:line="360" w:lineRule="auto"/>
        <w:ind w:firstLine="211" w:firstLineChars="100"/>
        <w:jc w:val="both"/>
        <w:outlineLvl w:val="2"/>
        <w:rPr>
          <w:rFonts w:hint="eastAsia" w:ascii="宋体" w:hAnsi="宋体" w:eastAsia="宋体" w:cs="宋体"/>
          <w:b/>
          <w:color w:val="000000"/>
          <w:kern w:val="2"/>
          <w:sz w:val="21"/>
          <w:szCs w:val="21"/>
          <w:lang w:val="en-US" w:eastAsia="zh-CN" w:bidi="ar-SA"/>
        </w:rPr>
      </w:pPr>
      <w:bookmarkStart w:id="1268" w:name="_Toc144199757"/>
      <w:bookmarkStart w:id="1269" w:name="_Toc477415388"/>
      <w:bookmarkStart w:id="1270" w:name="_Toc27413"/>
      <w:bookmarkStart w:id="1271" w:name="_Toc206818249"/>
      <w:r>
        <w:rPr>
          <w:rFonts w:hint="eastAsia" w:ascii="宋体" w:hAnsi="宋体" w:eastAsia="宋体" w:cs="宋体"/>
          <w:b/>
          <w:color w:val="000000"/>
          <w:kern w:val="2"/>
          <w:sz w:val="21"/>
          <w:szCs w:val="21"/>
          <w:lang w:val="en-US" w:eastAsia="zh-CN" w:bidi="ar-SA"/>
        </w:rPr>
        <w:t>2.2报价要求</w:t>
      </w:r>
      <w:bookmarkEnd w:id="1268"/>
      <w:bookmarkEnd w:id="1269"/>
      <w:bookmarkEnd w:id="1270"/>
      <w:bookmarkEnd w:id="1271"/>
    </w:p>
    <w:p w14:paraId="1029FBBE">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1、本期服务以人民币为单位报价。</w:t>
      </w:r>
    </w:p>
    <w:p w14:paraId="4005CFEB">
      <w:pPr>
        <w:pageBreakBefore w:val="0"/>
        <w:kinsoku/>
        <w:wordWrap/>
        <w:overflowPunct/>
        <w:topLinePunct w:val="0"/>
        <w:autoSpaceDE/>
        <w:autoSpaceDN/>
        <w:bidi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2、本项目所需相关服务的报价，应包含技术服务费、资料费、税费、管理费、培训费等一切费用。</w:t>
      </w:r>
    </w:p>
    <w:p w14:paraId="44687643">
      <w:pPr>
        <w:keepNext/>
        <w:keepLines/>
        <w:pageBreakBefore w:val="0"/>
        <w:widowControl w:val="0"/>
        <w:tabs>
          <w:tab w:val="left" w:pos="0"/>
        </w:tabs>
        <w:kinsoku/>
        <w:wordWrap/>
        <w:overflowPunct/>
        <w:topLinePunct w:val="0"/>
        <w:autoSpaceDE/>
        <w:autoSpaceDN/>
        <w:bidi w:val="0"/>
        <w:spacing w:before="260" w:after="260" w:line="360" w:lineRule="auto"/>
        <w:jc w:val="both"/>
        <w:outlineLvl w:val="1"/>
        <w:rPr>
          <w:rFonts w:hint="eastAsia" w:ascii="宋体" w:hAnsi="宋体" w:eastAsia="宋体" w:cs="宋体"/>
          <w:b/>
          <w:bCs/>
          <w:color w:val="000000"/>
          <w:kern w:val="0"/>
          <w:sz w:val="21"/>
          <w:szCs w:val="21"/>
          <w:lang w:val="en-US" w:eastAsia="zh-CN" w:bidi="ar-SA"/>
        </w:rPr>
      </w:pPr>
      <w:bookmarkStart w:id="1272" w:name="_Toc4053"/>
      <w:r>
        <w:rPr>
          <w:rFonts w:hint="eastAsia" w:ascii="宋体" w:hAnsi="宋体" w:eastAsia="宋体" w:cs="宋体"/>
          <w:b/>
          <w:bCs/>
          <w:color w:val="000000"/>
          <w:kern w:val="0"/>
          <w:sz w:val="21"/>
          <w:szCs w:val="21"/>
          <w:lang w:val="en-US" w:eastAsia="zh-CN" w:bidi="ar-SA"/>
        </w:rPr>
        <w:t>3概述</w:t>
      </w:r>
      <w:bookmarkEnd w:id="1272"/>
    </w:p>
    <w:p w14:paraId="38B29240">
      <w:pPr>
        <w:keepNext/>
        <w:keepLines/>
        <w:pageBreakBefore w:val="0"/>
        <w:widowControl w:val="0"/>
        <w:kinsoku/>
        <w:wordWrap/>
        <w:overflowPunct/>
        <w:topLinePunct w:val="0"/>
        <w:autoSpaceDE/>
        <w:autoSpaceDN/>
        <w:bidi w:val="0"/>
        <w:spacing w:before="260" w:after="260" w:line="360" w:lineRule="auto"/>
        <w:ind w:firstLine="420"/>
        <w:jc w:val="both"/>
        <w:outlineLvl w:val="2"/>
        <w:rPr>
          <w:rFonts w:hint="eastAsia" w:ascii="宋体" w:hAnsi="宋体" w:eastAsia="宋体" w:cs="宋体"/>
          <w:b/>
          <w:kern w:val="2"/>
          <w:sz w:val="21"/>
          <w:szCs w:val="21"/>
          <w:lang w:val="en-US" w:eastAsia="zh-CN" w:bidi="ar-SA"/>
        </w:rPr>
      </w:pPr>
      <w:bookmarkStart w:id="1273" w:name="_Toc16240"/>
      <w:r>
        <w:rPr>
          <w:rFonts w:hint="eastAsia" w:ascii="宋体" w:hAnsi="宋体" w:eastAsia="宋体" w:cs="宋体"/>
          <w:b/>
          <w:kern w:val="2"/>
          <w:sz w:val="21"/>
          <w:szCs w:val="21"/>
          <w:lang w:val="en-US" w:eastAsia="zh-CN" w:bidi="ar-SA"/>
        </w:rPr>
        <w:t>3.1项目背景</w:t>
      </w:r>
      <w:bookmarkEnd w:id="1273"/>
    </w:p>
    <w:p w14:paraId="0FCDBA49">
      <w:pPr>
        <w:pageBreakBefore w:val="0"/>
        <w:kinsoku/>
        <w:wordWrap/>
        <w:overflowPunct/>
        <w:topLinePunct w:val="0"/>
        <w:autoSpaceDE/>
        <w:autoSpaceDN/>
        <w:bidi w:val="0"/>
        <w:spacing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遵义市作为首批国家智慧试点城市，遵义市大数据发展管理局根据《贵州省推进“一云一网一平台”建设工作方案》，积极推动“云上遵义”建设，并提出在“云上遵义”建设信创政务云需求，为遵义市各个政府部门提供安全可信的云资源服务。为了抓住信创发展机遇，遵义电信按照省公司要求建设信创云资源池，为了满足租户信创上云业务需求，需要采购操作系统进行部署。</w:t>
      </w:r>
    </w:p>
    <w:p w14:paraId="62D6969C">
      <w:pPr>
        <w:keepNext/>
        <w:keepLines/>
        <w:pageBreakBefore w:val="0"/>
        <w:widowControl w:val="0"/>
        <w:kinsoku/>
        <w:wordWrap/>
        <w:overflowPunct/>
        <w:topLinePunct w:val="0"/>
        <w:autoSpaceDE/>
        <w:autoSpaceDN/>
        <w:bidi w:val="0"/>
        <w:spacing w:before="260" w:after="260" w:line="360" w:lineRule="auto"/>
        <w:ind w:firstLine="420"/>
        <w:jc w:val="both"/>
        <w:outlineLvl w:val="2"/>
        <w:rPr>
          <w:rFonts w:hint="eastAsia" w:ascii="宋体" w:hAnsi="宋体" w:eastAsia="宋体" w:cs="宋体"/>
          <w:b/>
          <w:kern w:val="2"/>
          <w:sz w:val="21"/>
          <w:szCs w:val="21"/>
          <w:lang w:val="en-US" w:eastAsia="zh-CN" w:bidi="ar-SA"/>
        </w:rPr>
      </w:pPr>
      <w:bookmarkStart w:id="1274" w:name="_Toc29372"/>
      <w:r>
        <w:rPr>
          <w:rFonts w:hint="eastAsia" w:ascii="宋体" w:hAnsi="宋体" w:eastAsia="宋体" w:cs="宋体"/>
          <w:b/>
          <w:kern w:val="2"/>
          <w:sz w:val="21"/>
          <w:szCs w:val="21"/>
          <w:lang w:val="en-US" w:eastAsia="zh-CN" w:bidi="ar-SA"/>
        </w:rPr>
        <w:t>3.2项目采购规模、内容及服务范围</w:t>
      </w:r>
      <w:bookmarkEnd w:id="1274"/>
    </w:p>
    <w:p w14:paraId="767F7776">
      <w:pPr>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（一）按产品类型划分为2个标包；共计采购预估金额993600元人民币（含税），采购服务期限12个月。具体划分如下：</w:t>
      </w:r>
    </w:p>
    <w:p w14:paraId="6688C0EE">
      <w:pPr>
        <w:pageBreakBefore w:val="0"/>
        <w:numPr>
          <w:ilvl w:val="0"/>
          <w:numId w:val="11"/>
        </w:numPr>
        <w:kinsoku/>
        <w:wordWrap/>
        <w:overflowPunct/>
        <w:topLinePunct w:val="0"/>
        <w:autoSpaceDE/>
        <w:autoSpaceDN/>
        <w:bidi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标包1:预估金额794500.18元(含税)。</w:t>
      </w:r>
    </w:p>
    <w:p w14:paraId="59E4EDFD">
      <w:pPr>
        <w:pageBreakBefore w:val="0"/>
        <w:numPr>
          <w:ilvl w:val="0"/>
          <w:numId w:val="11"/>
        </w:numPr>
        <w:kinsoku/>
        <w:wordWrap/>
        <w:overflowPunct/>
        <w:topLinePunct w:val="0"/>
        <w:autoSpaceDE/>
        <w:autoSpaceDN/>
        <w:bidi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标包2:预估金额199099.82元(含税)。</w:t>
      </w:r>
    </w:p>
    <w:p w14:paraId="7272A5CC">
      <w:pPr>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注：本项目允许供应商同时成交的最多标包数为【2】个。</w:t>
      </w:r>
    </w:p>
    <w:p w14:paraId="005C703F">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二</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采购</w:t>
      </w:r>
      <w:r>
        <w:rPr>
          <w:rFonts w:hint="eastAsia" w:ascii="宋体" w:hAnsi="宋体" w:eastAsia="宋体" w:cs="宋体"/>
          <w:color w:val="000000"/>
          <w:sz w:val="21"/>
          <w:szCs w:val="21"/>
        </w:rPr>
        <w:t>内容包含：</w:t>
      </w:r>
      <w:r>
        <w:rPr>
          <w:rFonts w:hint="eastAsia" w:ascii="宋体" w:hAnsi="宋体" w:eastAsia="宋体" w:cs="宋体"/>
          <w:color w:val="000000"/>
          <w:sz w:val="21"/>
          <w:szCs w:val="21"/>
          <w:lang w:val="en-US" w:eastAsia="zh-CN"/>
        </w:rPr>
        <w:t>操作系统框架采购</w:t>
      </w:r>
      <w:r>
        <w:rPr>
          <w:rFonts w:hint="eastAsia" w:ascii="宋体" w:hAnsi="宋体" w:eastAsia="宋体" w:cs="宋体"/>
          <w:color w:val="000000"/>
          <w:sz w:val="21"/>
          <w:szCs w:val="21"/>
        </w:rPr>
        <w:t>。通过采购市场主流服务器操作系统授权，使云平台具备激活服务器正版操作系统的能力。确保云平台服务器稳定运行，保障安全生产基础</w:t>
      </w:r>
      <w:r>
        <w:rPr>
          <w:rFonts w:hint="eastAsia" w:ascii="宋体" w:hAnsi="宋体" w:eastAsia="宋体" w:cs="宋体"/>
          <w:color w:val="000000"/>
          <w:sz w:val="21"/>
          <w:szCs w:val="21"/>
          <w:lang w:eastAsia="zh-CN"/>
        </w:rPr>
        <w:t>。</w:t>
      </w:r>
    </w:p>
    <w:p w14:paraId="2C5CE8C8">
      <w:pPr>
        <w:keepNext/>
        <w:keepLines/>
        <w:pageBreakBefore w:val="0"/>
        <w:widowControl w:val="0"/>
        <w:kinsoku/>
        <w:wordWrap/>
        <w:overflowPunct/>
        <w:topLinePunct w:val="0"/>
        <w:autoSpaceDE/>
        <w:autoSpaceDN/>
        <w:bidi w:val="0"/>
        <w:spacing w:before="280" w:after="290" w:line="360" w:lineRule="auto"/>
        <w:jc w:val="both"/>
        <w:outlineLvl w:val="4"/>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3.2.1采购产品技术要求</w:t>
      </w:r>
    </w:p>
    <w:p w14:paraId="43460A6C">
      <w:pPr>
        <w:pageBreakBefore w:val="0"/>
        <w:kinsoku/>
        <w:wordWrap/>
        <w:overflowPunct/>
        <w:topLinePunct w:val="0"/>
        <w:autoSpaceDE/>
        <w:autoSpaceDN/>
        <w:bidi w:val="0"/>
        <w:spacing w:line="360" w:lineRule="auto"/>
        <w:ind w:firstLine="482"/>
        <w:rPr>
          <w:rFonts w:hint="eastAsia" w:ascii="宋体" w:hAnsi="宋体" w:eastAsia="宋体" w:cs="宋体"/>
          <w:b/>
          <w:sz w:val="21"/>
          <w:szCs w:val="21"/>
        </w:rPr>
      </w:pPr>
      <w:r>
        <w:rPr>
          <w:rFonts w:hint="eastAsia" w:ascii="宋体" w:hAnsi="宋体" w:eastAsia="宋体" w:cs="宋体"/>
          <w:b/>
          <w:sz w:val="21"/>
          <w:szCs w:val="21"/>
        </w:rPr>
        <w:t>具体</w:t>
      </w:r>
      <w:r>
        <w:rPr>
          <w:rFonts w:hint="eastAsia" w:ascii="宋体" w:hAnsi="宋体" w:eastAsia="宋体" w:cs="宋体"/>
          <w:b/>
          <w:sz w:val="21"/>
          <w:szCs w:val="21"/>
          <w:lang w:val="en-US" w:eastAsia="zh-CN"/>
        </w:rPr>
        <w:t>采购</w:t>
      </w:r>
      <w:r>
        <w:rPr>
          <w:rFonts w:hint="eastAsia" w:ascii="宋体" w:hAnsi="宋体" w:eastAsia="宋体" w:cs="宋体"/>
          <w:b/>
          <w:sz w:val="21"/>
          <w:szCs w:val="21"/>
        </w:rPr>
        <w:t>清单如下：</w:t>
      </w:r>
    </w:p>
    <w:tbl>
      <w:tblPr>
        <w:tblStyle w:val="39"/>
        <w:tblW w:w="451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1"/>
        <w:gridCol w:w="1499"/>
        <w:gridCol w:w="2437"/>
        <w:gridCol w:w="583"/>
        <w:gridCol w:w="585"/>
        <w:gridCol w:w="585"/>
        <w:gridCol w:w="580"/>
        <w:gridCol w:w="851"/>
      </w:tblGrid>
      <w:tr w14:paraId="75D12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8C100">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6AFE2">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CB72F">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型号、规格、参数</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A745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推荐品牌</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15206">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8123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预计数量</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045D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服务期（月）</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EB9F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免费版本升级时间(月)</w:t>
            </w:r>
          </w:p>
        </w:tc>
      </w:tr>
      <w:tr w14:paraId="74AFF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7682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039F">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操作系统软件2</w:t>
            </w:r>
          </w:p>
        </w:tc>
        <w:tc>
          <w:tcPr>
            <w:tcW w:w="1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5B765">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产品为操作系统，原厂正版授权且授权方式为终身授权，授权对象为中国电信股份有限公司，产品为最新版本，详见附件3.3.2《技术规格书》。</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6EDD">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64D6">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3E6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110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77BC">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12</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6936">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12</w:t>
            </w:r>
          </w:p>
        </w:tc>
      </w:tr>
    </w:tbl>
    <w:p w14:paraId="5CB70DC5">
      <w:pPr>
        <w:keepNext/>
        <w:keepLines/>
        <w:pageBreakBefore w:val="0"/>
        <w:widowControl w:val="0"/>
        <w:kinsoku/>
        <w:wordWrap/>
        <w:overflowPunct/>
        <w:topLinePunct w:val="0"/>
        <w:autoSpaceDE/>
        <w:autoSpaceDN/>
        <w:bidi w:val="0"/>
        <w:spacing w:before="260" w:after="260" w:line="360" w:lineRule="auto"/>
        <w:ind w:firstLine="211" w:firstLineChars="100"/>
        <w:jc w:val="both"/>
        <w:outlineLvl w:val="2"/>
        <w:rPr>
          <w:rFonts w:hint="eastAsia" w:ascii="宋体" w:hAnsi="宋体" w:eastAsia="宋体" w:cs="宋体"/>
          <w:b/>
          <w:kern w:val="2"/>
          <w:sz w:val="21"/>
          <w:szCs w:val="21"/>
          <w:lang w:val="en-US" w:eastAsia="zh-CN" w:bidi="ar-SA"/>
        </w:rPr>
      </w:pPr>
      <w:bookmarkStart w:id="1275" w:name="_Toc477415393"/>
      <w:bookmarkStart w:id="1276" w:name="_Toc16747"/>
      <w:r>
        <w:rPr>
          <w:rFonts w:hint="eastAsia" w:ascii="宋体" w:hAnsi="宋体" w:eastAsia="宋体" w:cs="宋体"/>
          <w:b/>
          <w:kern w:val="2"/>
          <w:sz w:val="21"/>
          <w:szCs w:val="21"/>
          <w:lang w:val="en-US" w:eastAsia="zh-CN" w:bidi="ar-SA"/>
        </w:rPr>
        <w:t>3.3</w:t>
      </w:r>
      <w:bookmarkEnd w:id="1275"/>
      <w:r>
        <w:rPr>
          <w:rFonts w:hint="eastAsia" w:ascii="宋体" w:hAnsi="宋体" w:eastAsia="宋体" w:cs="宋体"/>
          <w:b/>
          <w:kern w:val="2"/>
          <w:sz w:val="21"/>
          <w:szCs w:val="21"/>
          <w:lang w:val="en-US" w:eastAsia="zh-CN" w:bidi="ar-SA"/>
        </w:rPr>
        <w:t>技术规格书</w:t>
      </w:r>
      <w:bookmarkEnd w:id="1276"/>
    </w:p>
    <w:tbl>
      <w:tblPr>
        <w:tblStyle w:val="3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1415"/>
        <w:gridCol w:w="6415"/>
      </w:tblGrid>
      <w:tr w14:paraId="05AD0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80F9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类别</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A492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指标项</w:t>
            </w:r>
          </w:p>
        </w:tc>
        <w:tc>
          <w:tcPr>
            <w:tcW w:w="37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EC2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指标要求</w:t>
            </w:r>
          </w:p>
        </w:tc>
      </w:tr>
      <w:tr w14:paraId="26E1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0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BF2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基本功能</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295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内核版本</w:t>
            </w: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F5D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★系统支持4.19及5.10双内核，在安装时可供选择，提供系统功能截图证明材料。</w:t>
            </w:r>
          </w:p>
        </w:tc>
      </w:tr>
      <w:tr w14:paraId="2952F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7DA0B1">
            <w:pPr>
              <w:jc w:val="center"/>
              <w:rPr>
                <w:rFonts w:hint="eastAsia" w:ascii="宋体" w:hAnsi="宋体" w:eastAsia="宋体" w:cs="宋体"/>
                <w:i w:val="0"/>
                <w:iCs w:val="0"/>
                <w:color w:val="000000"/>
                <w:sz w:val="20"/>
                <w:szCs w:val="20"/>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9A7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核心部件</w:t>
            </w: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F27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系统支持Xorg 1.20、Gcc 8.4+、Glibc 2.28+</w:t>
            </w:r>
          </w:p>
        </w:tc>
      </w:tr>
      <w:tr w14:paraId="35C6B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1CD365">
            <w:pPr>
              <w:jc w:val="center"/>
              <w:rPr>
                <w:rFonts w:hint="eastAsia" w:ascii="宋体" w:hAnsi="宋体" w:eastAsia="宋体" w:cs="宋体"/>
                <w:i w:val="0"/>
                <w:iCs w:val="0"/>
                <w:color w:val="000000"/>
                <w:sz w:val="20"/>
                <w:szCs w:val="20"/>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9E7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系统命令</w:t>
            </w: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8865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系统支持csh或bash常用命令</w:t>
            </w:r>
          </w:p>
        </w:tc>
      </w:tr>
      <w:tr w14:paraId="7141B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17C96F">
            <w:pPr>
              <w:jc w:val="center"/>
              <w:rPr>
                <w:rFonts w:hint="eastAsia" w:ascii="宋体" w:hAnsi="宋体" w:eastAsia="宋体" w:cs="宋体"/>
                <w:i w:val="0"/>
                <w:iCs w:val="0"/>
                <w:color w:val="000000"/>
                <w:sz w:val="20"/>
                <w:szCs w:val="20"/>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343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CPU支持</w:t>
            </w: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104D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★支持AMD64、ARM64、Mips64、SW64、LoongArch CPU架构</w:t>
            </w:r>
            <w:r>
              <w:rPr>
                <w:rFonts w:ascii="楷体_GB2312" w:hAnsi="宋体" w:eastAsia="楷体_GB2312" w:cs="楷体_GB2312"/>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支持飞腾、鲲鹏、海光、兆芯、龙芯、申威等品牌CPU芯片</w:t>
            </w:r>
          </w:p>
        </w:tc>
      </w:tr>
      <w:tr w14:paraId="22721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48D242">
            <w:pPr>
              <w:jc w:val="center"/>
              <w:rPr>
                <w:rFonts w:hint="eastAsia" w:ascii="宋体" w:hAnsi="宋体" w:eastAsia="宋体" w:cs="宋体"/>
                <w:i w:val="0"/>
                <w:iCs w:val="0"/>
                <w:color w:val="000000"/>
                <w:sz w:val="20"/>
                <w:szCs w:val="20"/>
                <w:u w:val="none"/>
              </w:rPr>
            </w:pPr>
          </w:p>
        </w:tc>
        <w:tc>
          <w:tcPr>
            <w:tcW w:w="83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7A4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国测要求</w:t>
            </w: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BEC4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★本项目所采购操作系统需满足财政部 2023 年印发的《操作系统政府采购需求标准（2023 年版）》（财库〔2023〕34 号相关要求，需提供第三方权威机构出具的检测报告作为证明材料。</w:t>
            </w:r>
          </w:p>
        </w:tc>
      </w:tr>
      <w:tr w14:paraId="0B4B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1F8BA3">
            <w:pPr>
              <w:jc w:val="center"/>
              <w:rPr>
                <w:rFonts w:hint="eastAsia" w:ascii="宋体" w:hAnsi="宋体" w:eastAsia="宋体" w:cs="宋体"/>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61B541">
            <w:pPr>
              <w:jc w:val="center"/>
              <w:rPr>
                <w:rFonts w:hint="eastAsia" w:ascii="宋体" w:hAnsi="宋体" w:eastAsia="宋体" w:cs="宋体"/>
                <w:i w:val="0"/>
                <w:iCs w:val="0"/>
                <w:color w:val="000000"/>
                <w:sz w:val="20"/>
                <w:szCs w:val="20"/>
                <w:u w:val="none"/>
              </w:rPr>
            </w:pP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217F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★操作系统安全等级不低于安全可靠测评结果公告中的I级要求，需提供以上网站截图作为证明材料。</w:t>
            </w:r>
          </w:p>
        </w:tc>
      </w:tr>
      <w:tr w14:paraId="2E9F7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D3A262">
            <w:pPr>
              <w:jc w:val="center"/>
              <w:rPr>
                <w:rFonts w:hint="eastAsia" w:ascii="宋体" w:hAnsi="宋体" w:eastAsia="宋体" w:cs="宋体"/>
                <w:i w:val="0"/>
                <w:iCs w:val="0"/>
                <w:color w:val="000000"/>
                <w:sz w:val="20"/>
                <w:szCs w:val="20"/>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77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中文支持</w:t>
            </w: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66E0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 i18n（国际化）技术和标准；支持最新国家标准字符集 GB18030-2022</w:t>
            </w:r>
          </w:p>
        </w:tc>
      </w:tr>
      <w:tr w14:paraId="63D42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86A731">
            <w:pPr>
              <w:jc w:val="center"/>
              <w:rPr>
                <w:rFonts w:hint="eastAsia" w:ascii="宋体" w:hAnsi="宋体" w:eastAsia="宋体" w:cs="宋体"/>
                <w:i w:val="0"/>
                <w:iCs w:val="0"/>
                <w:color w:val="000000"/>
                <w:sz w:val="20"/>
                <w:szCs w:val="20"/>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367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开发环境</w:t>
            </w: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F38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提供丰富的开发工具和完整的 Linux开发环境，支持 Java（包括 OpenJDK/JVM、Oracle JDK/JVM、IBM JDK/JVM）、C/C++、Python、Perl、Shell 脚本、Ruby、PHP 等编程语言</w:t>
            </w:r>
          </w:p>
        </w:tc>
      </w:tr>
      <w:tr w14:paraId="1ED57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AFCA11">
            <w:pPr>
              <w:jc w:val="center"/>
              <w:rPr>
                <w:rFonts w:hint="eastAsia" w:ascii="宋体" w:hAnsi="宋体" w:eastAsia="宋体" w:cs="宋体"/>
                <w:i w:val="0"/>
                <w:iCs w:val="0"/>
                <w:color w:val="000000"/>
                <w:sz w:val="20"/>
                <w:szCs w:val="20"/>
                <w:u w:val="none"/>
              </w:rPr>
            </w:pPr>
          </w:p>
        </w:tc>
        <w:tc>
          <w:tcPr>
            <w:tcW w:w="83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ABC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文件系统</w:t>
            </w: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AE0C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支持EXT3、EXT4、GFS、GFS2、XFS等文件系统，默认使用XFS</w:t>
            </w:r>
          </w:p>
        </w:tc>
      </w:tr>
      <w:tr w14:paraId="640CE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C8975B">
            <w:pPr>
              <w:jc w:val="center"/>
              <w:rPr>
                <w:rFonts w:hint="eastAsia" w:ascii="宋体" w:hAnsi="宋体" w:eastAsia="宋体" w:cs="宋体"/>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EC99DF">
            <w:pPr>
              <w:jc w:val="center"/>
              <w:rPr>
                <w:rFonts w:hint="eastAsia" w:ascii="宋体" w:hAnsi="宋体" w:eastAsia="宋体" w:cs="宋体"/>
                <w:i w:val="0"/>
                <w:iCs w:val="0"/>
                <w:color w:val="000000"/>
                <w:sz w:val="20"/>
                <w:szCs w:val="20"/>
                <w:u w:val="none"/>
              </w:rPr>
            </w:pP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9FCE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单个文件最大支持：Ext3：2TB、Ext4：16TB、GFS2：100TB[8EB]、XFS： 8EB</w:t>
            </w:r>
          </w:p>
        </w:tc>
      </w:tr>
      <w:tr w14:paraId="0B07A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02E23E">
            <w:pPr>
              <w:jc w:val="center"/>
              <w:rPr>
                <w:rFonts w:hint="eastAsia" w:ascii="宋体" w:hAnsi="宋体" w:eastAsia="宋体" w:cs="宋体"/>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81EF34">
            <w:pPr>
              <w:jc w:val="center"/>
              <w:rPr>
                <w:rFonts w:hint="eastAsia" w:ascii="宋体" w:hAnsi="宋体" w:eastAsia="宋体" w:cs="宋体"/>
                <w:i w:val="0"/>
                <w:iCs w:val="0"/>
                <w:color w:val="000000"/>
                <w:sz w:val="20"/>
                <w:szCs w:val="20"/>
                <w:u w:val="none"/>
              </w:rPr>
            </w:pP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5E75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文件系统最大支持：Ext3：16TB、Ext4: 50TB[1EB]、GFS2：100TB[8EB]、XFS： 1PB</w:t>
            </w:r>
          </w:p>
        </w:tc>
      </w:tr>
      <w:tr w14:paraId="7A3E0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5A0CC4">
            <w:pPr>
              <w:jc w:val="center"/>
              <w:rPr>
                <w:rFonts w:hint="eastAsia" w:ascii="宋体" w:hAnsi="宋体" w:eastAsia="宋体" w:cs="宋体"/>
                <w:i w:val="0"/>
                <w:iCs w:val="0"/>
                <w:color w:val="000000"/>
                <w:sz w:val="20"/>
                <w:szCs w:val="20"/>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E1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网络协议</w:t>
            </w: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A83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支持TCP/IP、IPv4/IPv6、HTTP、DNS、DHCP、 FTP、SMTP、IMAP协议</w:t>
            </w:r>
          </w:p>
        </w:tc>
      </w:tr>
      <w:tr w14:paraId="77BA0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0A6B11">
            <w:pPr>
              <w:jc w:val="center"/>
              <w:rPr>
                <w:rFonts w:hint="eastAsia" w:ascii="宋体" w:hAnsi="宋体" w:eastAsia="宋体" w:cs="宋体"/>
                <w:i w:val="0"/>
                <w:iCs w:val="0"/>
                <w:color w:val="000000"/>
                <w:sz w:val="20"/>
                <w:szCs w:val="20"/>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B0D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系统安装</w:t>
            </w: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CC4D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支持中文化的图形操作界面，支持多种安装方式：光盘、U 盘、网络安装</w:t>
            </w:r>
          </w:p>
        </w:tc>
      </w:tr>
      <w:tr w14:paraId="5A333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6E75BA">
            <w:pPr>
              <w:jc w:val="center"/>
              <w:rPr>
                <w:rFonts w:hint="eastAsia" w:ascii="宋体" w:hAnsi="宋体" w:eastAsia="宋体" w:cs="宋体"/>
                <w:i w:val="0"/>
                <w:iCs w:val="0"/>
                <w:color w:val="000000"/>
                <w:sz w:val="20"/>
                <w:szCs w:val="20"/>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121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常用服务</w:t>
            </w: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D6A8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支持samba服务、SSH服务、NTP服务、Telnet服务、DHCP服务、DNS服务、SMTP服务、Tomcat服务等</w:t>
            </w:r>
          </w:p>
        </w:tc>
      </w:tr>
      <w:tr w14:paraId="09762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C9DD1E">
            <w:pPr>
              <w:jc w:val="center"/>
              <w:rPr>
                <w:rFonts w:hint="eastAsia" w:ascii="宋体" w:hAnsi="宋体" w:eastAsia="宋体" w:cs="宋体"/>
                <w:i w:val="0"/>
                <w:iCs w:val="0"/>
                <w:color w:val="000000"/>
                <w:sz w:val="20"/>
                <w:szCs w:val="20"/>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F1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虚拟化</w:t>
            </w: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top"/>
          </w:tcPr>
          <w:p w14:paraId="1BD2878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支持虚拟化解决方案，如OpenStack、KVM、Docker、Hyper-V等；提供同品牌自研云基础设施管理平台，支持Rocky、Queens、Stein等多个版本</w:t>
            </w:r>
          </w:p>
        </w:tc>
      </w:tr>
      <w:tr w14:paraId="6A183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0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698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兼容性</w:t>
            </w: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C05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数据库兼容性</w:t>
            </w: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1D54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★支持人大金仓KingbseES V8、达梦 V8、神舟通用、南大通用V8.8、瀚高、GoldenDB、openGauss等国产数据库；支持MySQL5.7或以上、Redis5.0.8或以上、MongoDB4.2.9或以上、PostgreSQL12或以上数据库</w:t>
            </w:r>
          </w:p>
        </w:tc>
      </w:tr>
      <w:tr w14:paraId="0AA4A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913F7D">
            <w:pPr>
              <w:jc w:val="center"/>
              <w:rPr>
                <w:rFonts w:hint="eastAsia" w:ascii="宋体" w:hAnsi="宋体" w:eastAsia="宋体" w:cs="宋体"/>
                <w:i w:val="0"/>
                <w:iCs w:val="0"/>
                <w:color w:val="000000"/>
                <w:sz w:val="20"/>
                <w:szCs w:val="20"/>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BBA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中间件兼容性</w:t>
            </w: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DAAD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★支持东方通、宝兰德、普元、金蝶、中创等国产中间件；支持Apache、Nginx、Tomcat、JBoss、Jetty、WebSphere、WebLogic、Kafka</w:t>
            </w:r>
            <w:r>
              <w:rPr>
                <w:rFonts w:hint="eastAsia" w:ascii="宋体" w:hAnsi="宋体" w:eastAsia="宋体" w:cs="宋体"/>
                <w:color w:val="000000"/>
                <w:sz w:val="20"/>
                <w:szCs w:val="20"/>
                <w:u w:val="none"/>
                <w:lang w:val="en-US" w:eastAsia="zh-CN" w:bidi="ar"/>
              </w:rPr>
              <w:t>等开源中间件</w:t>
            </w:r>
          </w:p>
        </w:tc>
      </w:tr>
      <w:tr w14:paraId="13A69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0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B689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安全性</w:t>
            </w:r>
          </w:p>
        </w:tc>
        <w:tc>
          <w:tcPr>
            <w:tcW w:w="83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79C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基础安全</w:t>
            </w: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108E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支持强制访问控制，如SELinux</w:t>
            </w:r>
          </w:p>
        </w:tc>
      </w:tr>
      <w:tr w14:paraId="13645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24E9EB">
            <w:pPr>
              <w:jc w:val="center"/>
              <w:rPr>
                <w:rFonts w:hint="eastAsia" w:ascii="宋体" w:hAnsi="宋体" w:eastAsia="宋体" w:cs="宋体"/>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CD91BE">
            <w:pPr>
              <w:jc w:val="center"/>
              <w:rPr>
                <w:rFonts w:hint="eastAsia" w:ascii="宋体" w:hAnsi="宋体" w:eastAsia="宋体" w:cs="宋体"/>
                <w:i w:val="0"/>
                <w:iCs w:val="0"/>
                <w:color w:val="000000"/>
                <w:sz w:val="20"/>
                <w:szCs w:val="20"/>
                <w:u w:val="none"/>
              </w:rPr>
            </w:pP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E497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支持保险箱功能</w:t>
            </w:r>
          </w:p>
        </w:tc>
      </w:tr>
      <w:tr w14:paraId="5DE23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35009B">
            <w:pPr>
              <w:jc w:val="center"/>
              <w:rPr>
                <w:rFonts w:hint="eastAsia" w:ascii="宋体" w:hAnsi="宋体" w:eastAsia="宋体" w:cs="宋体"/>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C73AFD">
            <w:pPr>
              <w:jc w:val="center"/>
              <w:rPr>
                <w:rFonts w:hint="eastAsia" w:ascii="宋体" w:hAnsi="宋体" w:eastAsia="宋体" w:cs="宋体"/>
                <w:i w:val="0"/>
                <w:iCs w:val="0"/>
                <w:color w:val="000000"/>
                <w:sz w:val="20"/>
                <w:szCs w:val="20"/>
                <w:u w:val="none"/>
              </w:rPr>
            </w:pP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F943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内置式一体化安全体系，支持多策略融合的强制访问控制机制</w:t>
            </w:r>
          </w:p>
        </w:tc>
      </w:tr>
      <w:tr w14:paraId="50631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C502AD">
            <w:pPr>
              <w:jc w:val="center"/>
              <w:rPr>
                <w:rFonts w:hint="eastAsia" w:ascii="宋体" w:hAnsi="宋体" w:eastAsia="宋体" w:cs="宋体"/>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0680AA">
            <w:pPr>
              <w:jc w:val="center"/>
              <w:rPr>
                <w:rFonts w:hint="eastAsia" w:ascii="宋体" w:hAnsi="宋体" w:eastAsia="宋体" w:cs="宋体"/>
                <w:i w:val="0"/>
                <w:iCs w:val="0"/>
                <w:color w:val="000000"/>
                <w:sz w:val="20"/>
                <w:szCs w:val="20"/>
                <w:u w:val="none"/>
              </w:rPr>
            </w:pP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D74B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提供系统审计日志</w:t>
            </w:r>
          </w:p>
        </w:tc>
      </w:tr>
      <w:tr w14:paraId="149DE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B8D493">
            <w:pPr>
              <w:jc w:val="center"/>
              <w:rPr>
                <w:rFonts w:hint="eastAsia" w:ascii="宋体" w:hAnsi="宋体" w:eastAsia="宋体" w:cs="宋体"/>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BFECEA">
            <w:pPr>
              <w:jc w:val="center"/>
              <w:rPr>
                <w:rFonts w:hint="eastAsia" w:ascii="宋体" w:hAnsi="宋体" w:eastAsia="宋体" w:cs="宋体"/>
                <w:i w:val="0"/>
                <w:iCs w:val="0"/>
                <w:color w:val="000000"/>
                <w:sz w:val="20"/>
                <w:szCs w:val="20"/>
                <w:u w:val="none"/>
              </w:rPr>
            </w:pP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65E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支持安全与非安全模式自定义切换</w:t>
            </w:r>
          </w:p>
        </w:tc>
      </w:tr>
      <w:tr w14:paraId="781B6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530C08">
            <w:pPr>
              <w:jc w:val="center"/>
              <w:rPr>
                <w:rFonts w:hint="eastAsia" w:ascii="宋体" w:hAnsi="宋体" w:eastAsia="宋体" w:cs="宋体"/>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F2669A">
            <w:pPr>
              <w:jc w:val="center"/>
              <w:rPr>
                <w:rFonts w:hint="eastAsia" w:ascii="宋体" w:hAnsi="宋体" w:eastAsia="宋体" w:cs="宋体"/>
                <w:i w:val="0"/>
                <w:iCs w:val="0"/>
                <w:color w:val="000000"/>
                <w:sz w:val="20"/>
                <w:szCs w:val="20"/>
                <w:u w:val="none"/>
              </w:rPr>
            </w:pP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1234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主机安全加固等配套软件</w:t>
            </w:r>
          </w:p>
        </w:tc>
      </w:tr>
      <w:tr w14:paraId="5D322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0696EE">
            <w:pPr>
              <w:jc w:val="center"/>
              <w:rPr>
                <w:rFonts w:hint="eastAsia" w:ascii="宋体" w:hAnsi="宋体" w:eastAsia="宋体" w:cs="宋体"/>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195E1F">
            <w:pPr>
              <w:jc w:val="center"/>
              <w:rPr>
                <w:rFonts w:hint="eastAsia" w:ascii="宋体" w:hAnsi="宋体" w:eastAsia="宋体" w:cs="宋体"/>
                <w:i w:val="0"/>
                <w:iCs w:val="0"/>
                <w:color w:val="000000"/>
                <w:sz w:val="20"/>
                <w:szCs w:val="20"/>
                <w:u w:val="none"/>
              </w:rPr>
            </w:pP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A5AA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支持用户身份标识和身份鉴别</w:t>
            </w:r>
          </w:p>
        </w:tc>
      </w:tr>
      <w:tr w14:paraId="5C53A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C96E65">
            <w:pPr>
              <w:jc w:val="center"/>
              <w:rPr>
                <w:rFonts w:hint="eastAsia" w:ascii="宋体" w:hAnsi="宋体" w:eastAsia="宋体" w:cs="宋体"/>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982138">
            <w:pPr>
              <w:jc w:val="center"/>
              <w:rPr>
                <w:rFonts w:hint="eastAsia" w:ascii="宋体" w:hAnsi="宋体" w:eastAsia="宋体" w:cs="宋体"/>
                <w:i w:val="0"/>
                <w:iCs w:val="0"/>
                <w:color w:val="000000"/>
                <w:sz w:val="20"/>
                <w:szCs w:val="20"/>
                <w:u w:val="none"/>
              </w:rPr>
            </w:pP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342C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支持口令复杂度配置</w:t>
            </w:r>
          </w:p>
        </w:tc>
      </w:tr>
      <w:tr w14:paraId="79799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02B1AC">
            <w:pPr>
              <w:jc w:val="center"/>
              <w:rPr>
                <w:rFonts w:hint="eastAsia" w:ascii="宋体" w:hAnsi="宋体" w:eastAsia="宋体" w:cs="宋体"/>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E3B9FB">
            <w:pPr>
              <w:jc w:val="center"/>
              <w:rPr>
                <w:rFonts w:hint="eastAsia" w:ascii="宋体" w:hAnsi="宋体" w:eastAsia="宋体" w:cs="宋体"/>
                <w:i w:val="0"/>
                <w:iCs w:val="0"/>
                <w:color w:val="000000"/>
                <w:sz w:val="20"/>
                <w:szCs w:val="20"/>
                <w:u w:val="none"/>
              </w:rPr>
            </w:pP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901D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支持账号权限分立</w:t>
            </w:r>
          </w:p>
        </w:tc>
      </w:tr>
      <w:tr w14:paraId="606CE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4FD8C7">
            <w:pPr>
              <w:jc w:val="center"/>
              <w:rPr>
                <w:rFonts w:hint="eastAsia" w:ascii="宋体" w:hAnsi="宋体" w:eastAsia="宋体" w:cs="宋体"/>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78B91A">
            <w:pPr>
              <w:jc w:val="center"/>
              <w:rPr>
                <w:rFonts w:hint="eastAsia" w:ascii="宋体" w:hAnsi="宋体" w:eastAsia="宋体" w:cs="宋体"/>
                <w:i w:val="0"/>
                <w:iCs w:val="0"/>
                <w:color w:val="000000"/>
                <w:sz w:val="20"/>
                <w:szCs w:val="20"/>
                <w:u w:val="none"/>
              </w:rPr>
            </w:pP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CA4C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支持登录认证失败控制</w:t>
            </w:r>
          </w:p>
        </w:tc>
      </w:tr>
      <w:tr w14:paraId="03B2D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A22B4F">
            <w:pPr>
              <w:jc w:val="center"/>
              <w:rPr>
                <w:rFonts w:hint="eastAsia" w:ascii="宋体" w:hAnsi="宋体" w:eastAsia="宋体" w:cs="宋体"/>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509D61">
            <w:pPr>
              <w:jc w:val="center"/>
              <w:rPr>
                <w:rFonts w:hint="eastAsia" w:ascii="宋体" w:hAnsi="宋体" w:eastAsia="宋体" w:cs="宋体"/>
                <w:i w:val="0"/>
                <w:iCs w:val="0"/>
                <w:color w:val="000000"/>
                <w:sz w:val="20"/>
                <w:szCs w:val="20"/>
                <w:u w:val="none"/>
              </w:rPr>
            </w:pP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FC5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支持自主访问控制</w:t>
            </w:r>
          </w:p>
        </w:tc>
      </w:tr>
      <w:tr w14:paraId="0DBFC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2AC508">
            <w:pPr>
              <w:jc w:val="center"/>
              <w:rPr>
                <w:rFonts w:hint="eastAsia" w:ascii="宋体" w:hAnsi="宋体" w:eastAsia="宋体" w:cs="宋体"/>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10EEA8">
            <w:pPr>
              <w:jc w:val="center"/>
              <w:rPr>
                <w:rFonts w:hint="eastAsia" w:ascii="宋体" w:hAnsi="宋体" w:eastAsia="宋体" w:cs="宋体"/>
                <w:i w:val="0"/>
                <w:iCs w:val="0"/>
                <w:color w:val="000000"/>
                <w:sz w:val="20"/>
                <w:szCs w:val="20"/>
                <w:u w:val="none"/>
              </w:rPr>
            </w:pP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03E0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支持系统监控运行日志、用户操作历史记录</w:t>
            </w:r>
          </w:p>
        </w:tc>
      </w:tr>
      <w:tr w14:paraId="1C7FC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9E4292">
            <w:pPr>
              <w:jc w:val="center"/>
              <w:rPr>
                <w:rFonts w:hint="eastAsia" w:ascii="宋体" w:hAnsi="宋体" w:eastAsia="宋体" w:cs="宋体"/>
                <w:i w:val="0"/>
                <w:iCs w:val="0"/>
                <w:color w:val="000000"/>
                <w:sz w:val="20"/>
                <w:szCs w:val="20"/>
                <w:u w:val="none"/>
              </w:rPr>
            </w:pPr>
          </w:p>
        </w:tc>
        <w:tc>
          <w:tcPr>
            <w:tcW w:w="83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374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安全性要求</w:t>
            </w: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55B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★通过等保四级</w:t>
            </w:r>
            <w:r>
              <w:rPr>
                <w:rFonts w:hint="eastAsia" w:ascii="宋体" w:hAnsi="宋体" w:cs="宋体"/>
                <w:i w:val="0"/>
                <w:iCs w:val="0"/>
                <w:color w:val="000000"/>
                <w:kern w:val="0"/>
                <w:sz w:val="20"/>
                <w:szCs w:val="20"/>
                <w:u w:val="none"/>
                <w:lang w:val="en-US" w:eastAsia="zh-CN" w:bidi="ar"/>
              </w:rPr>
              <w:t>及以上</w:t>
            </w:r>
            <w:r>
              <w:rPr>
                <w:rFonts w:hint="eastAsia" w:ascii="宋体" w:hAnsi="宋体" w:eastAsia="宋体" w:cs="宋体"/>
                <w:i w:val="0"/>
                <w:iCs w:val="0"/>
                <w:color w:val="000000"/>
                <w:kern w:val="0"/>
                <w:sz w:val="20"/>
                <w:szCs w:val="20"/>
                <w:u w:val="none"/>
                <w:lang w:val="en-US" w:eastAsia="zh-CN" w:bidi="ar"/>
              </w:rPr>
              <w:t>测评要求，提供相关测评认证证书。</w:t>
            </w:r>
          </w:p>
        </w:tc>
      </w:tr>
      <w:tr w14:paraId="4C42F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FF5A95">
            <w:pPr>
              <w:jc w:val="center"/>
              <w:rPr>
                <w:rFonts w:hint="eastAsia" w:ascii="宋体" w:hAnsi="宋体" w:eastAsia="宋体" w:cs="宋体"/>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9D539A">
            <w:pPr>
              <w:jc w:val="center"/>
              <w:rPr>
                <w:rFonts w:hint="eastAsia" w:ascii="宋体" w:hAnsi="宋体" w:eastAsia="宋体" w:cs="宋体"/>
                <w:i w:val="0"/>
                <w:iCs w:val="0"/>
                <w:color w:val="000000"/>
                <w:sz w:val="20"/>
                <w:szCs w:val="20"/>
                <w:u w:val="none"/>
              </w:rPr>
            </w:pP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081B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自研安全运行环境软件，可允许开发者在操作系统上直接运行一个Linux环境，包括运行命令行工具、组件和应用等。提供与操作系统原厂商同品牌的安全运行环境软件著作权复印件并加盖厂商公章，原件备查。</w:t>
            </w:r>
          </w:p>
        </w:tc>
      </w:tr>
      <w:tr w14:paraId="417F7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8D08CA">
            <w:pPr>
              <w:jc w:val="center"/>
              <w:rPr>
                <w:rFonts w:hint="eastAsia" w:ascii="宋体" w:hAnsi="宋体" w:eastAsia="宋体" w:cs="宋体"/>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461FA0">
            <w:pPr>
              <w:jc w:val="center"/>
              <w:rPr>
                <w:rFonts w:hint="eastAsia" w:ascii="宋体" w:hAnsi="宋体" w:eastAsia="宋体" w:cs="宋体"/>
                <w:i w:val="0"/>
                <w:iCs w:val="0"/>
                <w:color w:val="000000"/>
                <w:sz w:val="20"/>
                <w:szCs w:val="20"/>
                <w:u w:val="none"/>
              </w:rPr>
            </w:pP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E4BE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支持命令行和图形化界面的方式对系统进行安全加固、账户保护、应用保护、可信度量。</w:t>
            </w:r>
          </w:p>
        </w:tc>
      </w:tr>
      <w:tr w14:paraId="79985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6EBD81">
            <w:pPr>
              <w:jc w:val="center"/>
              <w:rPr>
                <w:rFonts w:hint="eastAsia" w:ascii="宋体" w:hAnsi="宋体" w:eastAsia="宋体" w:cs="宋体"/>
                <w:i w:val="0"/>
                <w:iCs w:val="0"/>
                <w:color w:val="000000"/>
                <w:sz w:val="20"/>
                <w:szCs w:val="20"/>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2C3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国密算法</w:t>
            </w: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8D12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★系统内置国密算法，支持基于国密算法的加解密应用，支持国密SM2/3/4；</w:t>
            </w:r>
          </w:p>
        </w:tc>
      </w:tr>
      <w:tr w14:paraId="0D523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937C95">
            <w:pPr>
              <w:jc w:val="center"/>
              <w:rPr>
                <w:rFonts w:hint="eastAsia" w:ascii="宋体" w:hAnsi="宋体" w:eastAsia="宋体" w:cs="宋体"/>
                <w:i w:val="0"/>
                <w:iCs w:val="0"/>
                <w:color w:val="000000"/>
                <w:sz w:val="20"/>
                <w:szCs w:val="20"/>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56C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防火墙</w:t>
            </w: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2E3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支持Firewalld（IPtables），支持动态管理的防火墙，并支持网络“区域”以便为网络及其相关链接和接口分配可信度，支持 IPv4 和 IPv6 防火墙设置，支持以太网桥接并有独立的运行时和持久配置选项，提供可直接添加防火墙规则的服务或者应用程序接口</w:t>
            </w:r>
          </w:p>
        </w:tc>
      </w:tr>
      <w:tr w14:paraId="72AFA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95C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可维护性</w:t>
            </w:r>
          </w:p>
        </w:tc>
        <w:tc>
          <w:tcPr>
            <w:tcW w:w="83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A0C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日志与备份</w:t>
            </w: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D232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支持日志文件系统，支持日志文件系统的最大文件大小不小于1TB、最大文件系统大小不小于4TB、最大文件名长度不小于255字节</w:t>
            </w:r>
          </w:p>
        </w:tc>
      </w:tr>
      <w:tr w14:paraId="6F2CA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2FA908">
            <w:pPr>
              <w:jc w:val="center"/>
              <w:rPr>
                <w:rFonts w:hint="eastAsia" w:ascii="宋体" w:hAnsi="宋体" w:eastAsia="宋体" w:cs="宋体"/>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6D816B">
            <w:pPr>
              <w:jc w:val="center"/>
              <w:rPr>
                <w:rFonts w:hint="eastAsia" w:ascii="宋体" w:hAnsi="宋体" w:eastAsia="宋体" w:cs="宋体"/>
                <w:i w:val="0"/>
                <w:iCs w:val="0"/>
                <w:color w:val="000000"/>
                <w:sz w:val="20"/>
                <w:szCs w:val="20"/>
                <w:u w:val="none"/>
              </w:rPr>
            </w:pP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6ED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系统提供日志收集工具，可以收集系统日志、内核日志、启动日志、应用日志等，提供按时间周期和日志级别的过滤功能，并可导出日志文件</w:t>
            </w:r>
          </w:p>
        </w:tc>
      </w:tr>
      <w:tr w14:paraId="761CB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4C2248">
            <w:pPr>
              <w:jc w:val="center"/>
              <w:rPr>
                <w:rFonts w:hint="eastAsia" w:ascii="宋体" w:hAnsi="宋体" w:eastAsia="宋体" w:cs="宋体"/>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4CE3BD">
            <w:pPr>
              <w:jc w:val="center"/>
              <w:rPr>
                <w:rFonts w:hint="eastAsia" w:ascii="宋体" w:hAnsi="宋体" w:eastAsia="宋体" w:cs="宋体"/>
                <w:i w:val="0"/>
                <w:iCs w:val="0"/>
                <w:color w:val="000000"/>
                <w:sz w:val="20"/>
                <w:szCs w:val="20"/>
                <w:u w:val="none"/>
              </w:rPr>
            </w:pP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41AE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支持sosreport收集系统配置和运行主机上的诊断信息，协助排查故障</w:t>
            </w:r>
          </w:p>
        </w:tc>
      </w:tr>
      <w:tr w14:paraId="1F03E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D4672E">
            <w:pPr>
              <w:jc w:val="center"/>
              <w:rPr>
                <w:rFonts w:hint="eastAsia" w:ascii="宋体" w:hAnsi="宋体" w:eastAsia="宋体" w:cs="宋体"/>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367218">
            <w:pPr>
              <w:jc w:val="center"/>
              <w:rPr>
                <w:rFonts w:hint="eastAsia" w:ascii="宋体" w:hAnsi="宋体" w:eastAsia="宋体" w:cs="宋体"/>
                <w:i w:val="0"/>
                <w:iCs w:val="0"/>
                <w:color w:val="000000"/>
                <w:sz w:val="20"/>
                <w:szCs w:val="20"/>
                <w:u w:val="none"/>
              </w:rPr>
            </w:pP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6CCF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提供程序错误自动报告工具，统一不同源的出错数据集合，捕获、处理并记录所有来自内核追踪架构的可靠性、可用性及可服务性（RAS）出错事件</w:t>
            </w:r>
          </w:p>
        </w:tc>
      </w:tr>
      <w:tr w14:paraId="210A0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0205CD">
            <w:pPr>
              <w:jc w:val="center"/>
              <w:rPr>
                <w:rFonts w:hint="eastAsia" w:ascii="宋体" w:hAnsi="宋体" w:eastAsia="宋体" w:cs="宋体"/>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DED7A8">
            <w:pPr>
              <w:jc w:val="center"/>
              <w:rPr>
                <w:rFonts w:hint="eastAsia" w:ascii="宋体" w:hAnsi="宋体" w:eastAsia="宋体" w:cs="宋体"/>
                <w:i w:val="0"/>
                <w:iCs w:val="0"/>
                <w:color w:val="000000"/>
                <w:sz w:val="20"/>
                <w:szCs w:val="20"/>
                <w:u w:val="none"/>
              </w:rPr>
            </w:pP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57F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提供系统备份还原工具，支持操作系统备份/还原</w:t>
            </w:r>
          </w:p>
        </w:tc>
      </w:tr>
      <w:tr w14:paraId="079FC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DCE175">
            <w:pPr>
              <w:jc w:val="center"/>
              <w:rPr>
                <w:rFonts w:hint="eastAsia" w:ascii="宋体" w:hAnsi="宋体" w:eastAsia="宋体" w:cs="宋体"/>
                <w:i w:val="0"/>
                <w:iCs w:val="0"/>
                <w:color w:val="000000"/>
                <w:sz w:val="20"/>
                <w:szCs w:val="20"/>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568EA6">
            <w:pPr>
              <w:jc w:val="center"/>
              <w:rPr>
                <w:rFonts w:hint="eastAsia" w:ascii="宋体" w:hAnsi="宋体" w:eastAsia="宋体" w:cs="宋体"/>
                <w:i w:val="0"/>
                <w:iCs w:val="0"/>
                <w:color w:val="000000"/>
                <w:sz w:val="20"/>
                <w:szCs w:val="20"/>
                <w:u w:val="none"/>
              </w:rPr>
            </w:pPr>
          </w:p>
        </w:tc>
        <w:tc>
          <w:tcPr>
            <w:tcW w:w="37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420D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支持生成系统状体快照及恢复系统状态（backupPC）</w:t>
            </w:r>
          </w:p>
        </w:tc>
      </w:tr>
    </w:tbl>
    <w:p w14:paraId="753F5CB7">
      <w:pPr>
        <w:pageBreakBefore w:val="0"/>
        <w:widowControl w:val="0"/>
        <w:kinsoku/>
        <w:wordWrap/>
        <w:overflowPunct/>
        <w:topLinePunct w:val="0"/>
        <w:autoSpaceDE/>
        <w:autoSpaceDN/>
        <w:bidi w:val="0"/>
        <w:spacing w:line="360" w:lineRule="auto"/>
        <w:ind w:firstLine="0"/>
        <w:jc w:val="both"/>
        <w:rPr>
          <w:rFonts w:hint="eastAsia" w:ascii="宋体" w:hAnsi="宋体" w:eastAsia="宋体" w:cs="宋体"/>
          <w:kern w:val="2"/>
          <w:sz w:val="21"/>
          <w:szCs w:val="21"/>
          <w:lang w:val="en-US" w:eastAsia="zh-CN" w:bidi="ar-SA"/>
        </w:rPr>
      </w:pPr>
    </w:p>
    <w:p w14:paraId="34ACF1AD">
      <w:pPr>
        <w:keepNext/>
        <w:keepLines/>
        <w:pageBreakBefore w:val="0"/>
        <w:widowControl w:val="0"/>
        <w:kinsoku/>
        <w:wordWrap/>
        <w:overflowPunct/>
        <w:topLinePunct w:val="0"/>
        <w:autoSpaceDE/>
        <w:autoSpaceDN/>
        <w:bidi w:val="0"/>
        <w:spacing w:before="280" w:after="290" w:line="360" w:lineRule="auto"/>
        <w:jc w:val="both"/>
        <w:outlineLvl w:val="3"/>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3.3.2 项目进度、维保期及验收等相关服务要求</w:t>
      </w:r>
    </w:p>
    <w:p w14:paraId="629463BC">
      <w:pPr>
        <w:pageBreakBefore w:val="0"/>
        <w:tabs>
          <w:tab w:val="left" w:pos="0"/>
        </w:tabs>
        <w:kinsoku/>
        <w:wordWrap/>
        <w:overflowPunct/>
        <w:topLinePunct w:val="0"/>
        <w:autoSpaceDE/>
        <w:autoSpaceDN/>
        <w:bidi w:val="0"/>
        <w:spacing w:line="360" w:lineRule="auto"/>
        <w:rPr>
          <w:rFonts w:hint="eastAsia" w:ascii="宋体" w:hAnsi="宋体" w:eastAsia="宋体" w:cs="宋体"/>
          <w:b/>
          <w:bCs/>
          <w:snapToGrid w:val="0"/>
          <w:sz w:val="21"/>
          <w:szCs w:val="21"/>
        </w:rPr>
      </w:pPr>
      <w:bookmarkStart w:id="1277" w:name="_Toc477415430"/>
      <w:bookmarkStart w:id="1278" w:name="_Toc322003395"/>
      <w:bookmarkStart w:id="1279" w:name="_Toc314789076"/>
      <w:bookmarkStart w:id="1280" w:name="_Toc257188334"/>
      <w:bookmarkStart w:id="1281" w:name="_Toc405818849"/>
      <w:bookmarkStart w:id="1282" w:name="_Toc402351838"/>
      <w:r>
        <w:rPr>
          <w:rFonts w:hint="eastAsia" w:ascii="宋体" w:hAnsi="宋体" w:eastAsia="宋体" w:cs="宋体"/>
          <w:b/>
          <w:bCs/>
          <w:snapToGrid w:val="0"/>
          <w:sz w:val="21"/>
          <w:szCs w:val="21"/>
        </w:rPr>
        <w:t>3.3.2.1</w:t>
      </w:r>
      <w:bookmarkEnd w:id="1277"/>
      <w:bookmarkEnd w:id="1278"/>
      <w:bookmarkEnd w:id="1279"/>
      <w:bookmarkEnd w:id="1280"/>
      <w:bookmarkEnd w:id="1281"/>
      <w:bookmarkEnd w:id="1282"/>
      <w:r>
        <w:rPr>
          <w:rFonts w:hint="eastAsia" w:ascii="宋体" w:hAnsi="宋体" w:eastAsia="宋体" w:cs="宋体"/>
          <w:b/>
          <w:bCs/>
          <w:snapToGrid w:val="0"/>
          <w:sz w:val="21"/>
          <w:szCs w:val="21"/>
        </w:rPr>
        <w:t>项目进度</w:t>
      </w:r>
    </w:p>
    <w:p w14:paraId="60C2C87A">
      <w:pPr>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接到甲方订单后30个工作日内完成软件的部署交付。</w:t>
      </w:r>
    </w:p>
    <w:p w14:paraId="5B8E14FB">
      <w:pPr>
        <w:pageBreakBefore w:val="0"/>
        <w:numPr>
          <w:ilvl w:val="3"/>
          <w:numId w:val="0"/>
        </w:numPr>
        <w:tabs>
          <w:tab w:val="left" w:pos="0"/>
        </w:tabs>
        <w:kinsoku/>
        <w:wordWrap/>
        <w:overflowPunct/>
        <w:topLinePunct w:val="0"/>
        <w:autoSpaceDE/>
        <w:autoSpaceDN/>
        <w:bidi w:val="0"/>
        <w:spacing w:line="360" w:lineRule="auto"/>
        <w:rPr>
          <w:rFonts w:hint="eastAsia" w:ascii="宋体" w:hAnsi="宋体" w:eastAsia="宋体" w:cs="宋体"/>
          <w:b/>
          <w:bCs/>
          <w:sz w:val="21"/>
          <w:szCs w:val="21"/>
        </w:rPr>
      </w:pPr>
      <w:bookmarkStart w:id="1283" w:name="_Toc314789077"/>
      <w:bookmarkStart w:id="1284" w:name="_Toc402351839"/>
      <w:bookmarkStart w:id="1285" w:name="_Toc477415431"/>
      <w:bookmarkStart w:id="1286" w:name="_Toc257188335"/>
      <w:bookmarkStart w:id="1287" w:name="_Toc322003396"/>
      <w:bookmarkStart w:id="1288" w:name="_Toc405818850"/>
      <w:r>
        <w:rPr>
          <w:rFonts w:hint="eastAsia" w:ascii="宋体" w:hAnsi="宋体" w:eastAsia="宋体" w:cs="宋体"/>
          <w:b/>
          <w:bCs/>
          <w:snapToGrid w:val="0"/>
          <w:sz w:val="21"/>
          <w:szCs w:val="21"/>
        </w:rPr>
        <w:t>3.3.2.2 服务地点</w:t>
      </w:r>
    </w:p>
    <w:p w14:paraId="5B2A338A">
      <w:pPr>
        <w:pageBreakBefore w:val="0"/>
        <w:widowControl w:val="0"/>
        <w:kinsoku/>
        <w:wordWrap/>
        <w:overflowPunct/>
        <w:topLinePunct w:val="0"/>
        <w:autoSpaceDE/>
        <w:autoSpaceDN/>
        <w:bidi w:val="0"/>
        <w:spacing w:line="360" w:lineRule="auto"/>
        <w:ind w:firstLine="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贵州省遵义市红花岗区</w:t>
      </w:r>
    </w:p>
    <w:bookmarkEnd w:id="1283"/>
    <w:bookmarkEnd w:id="1284"/>
    <w:bookmarkEnd w:id="1285"/>
    <w:bookmarkEnd w:id="1286"/>
    <w:bookmarkEnd w:id="1287"/>
    <w:bookmarkEnd w:id="1288"/>
    <w:p w14:paraId="3E1D5545">
      <w:pPr>
        <w:keepNext/>
        <w:keepLines/>
        <w:pageBreakBefore w:val="0"/>
        <w:widowControl w:val="0"/>
        <w:kinsoku/>
        <w:wordWrap/>
        <w:overflowPunct/>
        <w:topLinePunct w:val="0"/>
        <w:autoSpaceDE/>
        <w:autoSpaceDN/>
        <w:bidi w:val="0"/>
        <w:spacing w:before="280" w:after="290" w:line="360" w:lineRule="auto"/>
        <w:jc w:val="both"/>
        <w:outlineLvl w:val="3"/>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3.3.3维保期</w:t>
      </w:r>
    </w:p>
    <w:p w14:paraId="147181EB">
      <w:pPr>
        <w:widowControl w:val="0"/>
        <w:numPr>
          <w:ilvl w:val="1"/>
          <w:numId w:val="0"/>
        </w:numPr>
        <w:adjustRightInd w:val="0"/>
        <w:snapToGrid w:val="0"/>
        <w:spacing w:line="440" w:lineRule="exact"/>
        <w:ind w:left="0" w:leftChars="0" w:firstLine="424" w:firstLineChars="202"/>
        <w:jc w:val="both"/>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本项目保修期为12个月，1套操作系统可激活1台虚拟机或一台物理机，永久授权的产品。乙方负责提供激活方式，甲方予以必要的配合。</w:t>
      </w:r>
    </w:p>
    <w:p w14:paraId="391C3388">
      <w:pPr>
        <w:numPr>
          <w:ilvl w:val="0"/>
          <w:numId w:val="0"/>
        </w:numPr>
        <w:ind w:leftChars="0" w:firstLine="480" w:firstLineChars="200"/>
        <w:rPr>
          <w:rFonts w:hint="eastAsia" w:ascii="仿宋" w:hAnsi="仿宋" w:eastAsia="仿宋" w:cs="Times New Roman"/>
          <w:color w:val="000000"/>
          <w:sz w:val="24"/>
          <w:lang w:val="en-US" w:eastAsia="zh-CN"/>
        </w:rPr>
      </w:pPr>
    </w:p>
    <w:p w14:paraId="15FC2EDD">
      <w:pPr>
        <w:pageBreakBefore w:val="0"/>
        <w:numPr>
          <w:ilvl w:val="3"/>
          <w:numId w:val="0"/>
        </w:numPr>
        <w:tabs>
          <w:tab w:val="left" w:pos="0"/>
        </w:tabs>
        <w:kinsoku/>
        <w:wordWrap/>
        <w:overflowPunct/>
        <w:topLinePunct w:val="0"/>
        <w:autoSpaceDE/>
        <w:autoSpaceDN/>
        <w:bidi w:val="0"/>
        <w:spacing w:line="360" w:lineRule="auto"/>
        <w:ind w:left="240"/>
        <w:rPr>
          <w:rFonts w:hint="eastAsia" w:ascii="宋体" w:hAnsi="宋体" w:eastAsia="宋体" w:cs="宋体"/>
          <w:b/>
          <w:bCs/>
          <w:snapToGrid w:val="0"/>
          <w:sz w:val="21"/>
          <w:szCs w:val="21"/>
        </w:rPr>
      </w:pPr>
      <w:r>
        <w:rPr>
          <w:rFonts w:hint="eastAsia" w:ascii="宋体" w:hAnsi="宋体" w:eastAsia="宋体" w:cs="宋体"/>
          <w:b/>
          <w:bCs/>
          <w:snapToGrid w:val="0"/>
          <w:sz w:val="21"/>
          <w:szCs w:val="21"/>
        </w:rPr>
        <w:t>3.3.3.1安装调测</w:t>
      </w:r>
    </w:p>
    <w:p w14:paraId="2FA5A974">
      <w:pPr>
        <w:pageBreakBefore w:val="0"/>
        <w:kinsoku/>
        <w:wordWrap/>
        <w:overflowPunct/>
        <w:topLinePunct w:val="0"/>
        <w:autoSpaceDE/>
        <w:autoSpaceDN/>
        <w:bidi w:val="0"/>
        <w:spacing w:line="360" w:lineRule="auto"/>
        <w:rPr>
          <w:rFonts w:hint="eastAsia" w:ascii="宋体" w:hAnsi="宋体" w:eastAsia="宋体" w:cs="宋体"/>
          <w:b/>
          <w:bCs/>
          <w:snapToGrid w:val="0"/>
          <w:sz w:val="21"/>
          <w:szCs w:val="21"/>
        </w:rPr>
      </w:pPr>
      <w:r>
        <w:rPr>
          <w:rFonts w:hint="eastAsia" w:ascii="宋体" w:hAnsi="宋体" w:eastAsia="宋体" w:cs="宋体"/>
          <w:b/>
          <w:bCs/>
          <w:snapToGrid w:val="0"/>
          <w:sz w:val="21"/>
          <w:szCs w:val="21"/>
        </w:rPr>
        <w:t>服务规范</w:t>
      </w:r>
    </w:p>
    <w:p w14:paraId="30266DB8">
      <w:pPr>
        <w:pageBreakBefore w:val="0"/>
        <w:kinsoku/>
        <w:wordWrap/>
        <w:overflowPunct/>
        <w:topLinePunct w:val="0"/>
        <w:autoSpaceDE/>
        <w:autoSpaceDN/>
        <w:bidi w:val="0"/>
        <w:spacing w:line="360" w:lineRule="auto"/>
        <w:ind w:firstLine="211" w:firstLineChars="100"/>
        <w:rPr>
          <w:rFonts w:hint="eastAsia" w:ascii="宋体" w:hAnsi="宋体" w:eastAsia="宋体" w:cs="宋体"/>
          <w:b/>
          <w:bCs/>
          <w:snapToGrid w:val="0"/>
          <w:sz w:val="21"/>
          <w:szCs w:val="21"/>
        </w:rPr>
      </w:pPr>
      <w:r>
        <w:rPr>
          <w:rFonts w:hint="eastAsia" w:ascii="宋体" w:hAnsi="宋体" w:eastAsia="宋体" w:cs="宋体"/>
          <w:b/>
          <w:bCs/>
          <w:snapToGrid w:val="0"/>
          <w:sz w:val="21"/>
          <w:szCs w:val="21"/>
        </w:rPr>
        <w:t>1.安装指南</w:t>
      </w:r>
    </w:p>
    <w:p w14:paraId="6384B2E3">
      <w:pPr>
        <w:keepNext w:val="0"/>
        <w:keepLines w:val="0"/>
        <w:pageBreakBefore w:val="0"/>
        <w:widowControl w:val="0"/>
        <w:numPr>
          <w:ilvl w:val="3"/>
          <w:numId w:val="0"/>
        </w:numPr>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bookmarkStart w:id="1289" w:name="_Toc477415427"/>
      <w:r>
        <w:rPr>
          <w:rFonts w:hint="eastAsia" w:ascii="宋体" w:hAnsi="宋体" w:eastAsia="宋体" w:cs="宋体"/>
          <w:sz w:val="21"/>
          <w:szCs w:val="21"/>
        </w:rPr>
        <w:t>环境准备：供应商需提供详细的系统安装前准备工作指南，包括硬件兼容性列表、最低配置要求（CPU、内存、硬盘空间等）、网络设置建议及必要的外围设备支持情况。</w:t>
      </w:r>
    </w:p>
    <w:p w14:paraId="0CACF956">
      <w:pPr>
        <w:keepNext w:val="0"/>
        <w:keepLines w:val="0"/>
        <w:pageBreakBefore w:val="0"/>
        <w:widowControl w:val="0"/>
        <w:numPr>
          <w:ilvl w:val="3"/>
          <w:numId w:val="0"/>
        </w:numPr>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安装介质：提供官方正版的操作系统安装镜像文件，并确保其可通过光盘、USB驱动器等多种方式启动安装过程。同时，应附带所有必需的驱动程序和补丁更新包。</w:t>
      </w:r>
    </w:p>
    <w:p w14:paraId="5CE4D5C6">
      <w:pPr>
        <w:keepNext w:val="0"/>
        <w:keepLines w:val="0"/>
        <w:pageBreakBefore w:val="0"/>
        <w:widowControl w:val="0"/>
        <w:numPr>
          <w:ilvl w:val="3"/>
          <w:numId w:val="0"/>
        </w:numPr>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自动化部署：支持大规模自动化部署工具或脚本，能够实现无人值守批量安装，适用于不同规模的企业级应用环境。</w:t>
      </w:r>
    </w:p>
    <w:p w14:paraId="7DEBFB5F">
      <w:pPr>
        <w:keepNext w:val="0"/>
        <w:keepLines w:val="0"/>
        <w:pageBreakBefore w:val="0"/>
        <w:widowControl w:val="0"/>
        <w:numPr>
          <w:ilvl w:val="3"/>
          <w:numId w:val="0"/>
        </w:numPr>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多语言支持：在安装过程中提供简体中文及其他指定语言选项，方便用户根据自身需求选择界面语言。</w:t>
      </w:r>
    </w:p>
    <w:p w14:paraId="2396B09A">
      <w:pPr>
        <w:keepNext w:val="0"/>
        <w:keepLines w:val="0"/>
        <w:pageBreakBefore w:val="0"/>
        <w:widowControl w:val="0"/>
        <w:numPr>
          <w:ilvl w:val="3"/>
          <w:numId w:val="0"/>
        </w:numPr>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自定义安装选项：允许用户根据实际需要选择性安装组件和服务，以优化系统性能并节省资源。</w:t>
      </w:r>
    </w:p>
    <w:p w14:paraId="40F56A9F">
      <w:pPr>
        <w:pageBreakBefore w:val="0"/>
        <w:numPr>
          <w:ilvl w:val="3"/>
          <w:numId w:val="0"/>
        </w:numPr>
        <w:tabs>
          <w:tab w:val="left" w:pos="0"/>
        </w:tabs>
        <w:kinsoku/>
        <w:wordWrap/>
        <w:overflowPunct/>
        <w:topLinePunct w:val="0"/>
        <w:autoSpaceDE/>
        <w:autoSpaceDN/>
        <w:bidi w:val="0"/>
        <w:spacing w:line="360" w:lineRule="auto"/>
        <w:ind w:firstLine="211" w:firstLineChars="100"/>
        <w:rPr>
          <w:rFonts w:hint="eastAsia" w:ascii="宋体" w:hAnsi="宋体" w:eastAsia="宋体" w:cs="宋体"/>
          <w:b/>
          <w:bCs/>
          <w:sz w:val="21"/>
          <w:szCs w:val="21"/>
        </w:rPr>
      </w:pPr>
      <w:r>
        <w:rPr>
          <w:rFonts w:hint="eastAsia" w:ascii="宋体" w:hAnsi="宋体" w:eastAsia="宋体" w:cs="宋体"/>
          <w:b/>
          <w:bCs/>
          <w:sz w:val="21"/>
          <w:szCs w:val="21"/>
        </w:rPr>
        <w:t>2.调试与测试</w:t>
      </w:r>
    </w:p>
    <w:p w14:paraId="30203C72">
      <w:pPr>
        <w:keepNext w:val="0"/>
        <w:keepLines w:val="0"/>
        <w:pageBreakBefore w:val="0"/>
        <w:widowControl w:val="0"/>
        <w:numPr>
          <w:ilvl w:val="3"/>
          <w:numId w:val="0"/>
        </w:numPr>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初始设置向导：提供直观易用的新手引导流程，帮助管理员快速完成基本系统配置</w:t>
      </w:r>
      <w:r>
        <w:rPr>
          <w:rFonts w:hint="eastAsia" w:ascii="宋体" w:hAnsi="宋体" w:eastAsia="宋体" w:cs="宋体"/>
          <w:sz w:val="21"/>
          <w:szCs w:val="21"/>
          <w:lang w:eastAsia="zh-CN"/>
        </w:rPr>
        <w:t>。</w:t>
      </w:r>
    </w:p>
    <w:p w14:paraId="30067233">
      <w:pPr>
        <w:keepNext w:val="0"/>
        <w:keepLines w:val="0"/>
        <w:pageBreakBefore w:val="0"/>
        <w:widowControl w:val="0"/>
        <w:numPr>
          <w:ilvl w:val="3"/>
          <w:numId w:val="0"/>
        </w:numPr>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系统优化指导：给出针对特定应用场景下的系统优化建议，例如服务器角色配置、数据库服务调优、虚拟化技术支持等。</w:t>
      </w:r>
    </w:p>
    <w:p w14:paraId="3259724E">
      <w:pPr>
        <w:keepNext w:val="0"/>
        <w:keepLines w:val="0"/>
        <w:pageBreakBefore w:val="0"/>
        <w:widowControl w:val="0"/>
        <w:numPr>
          <w:ilvl w:val="3"/>
          <w:numId w:val="0"/>
        </w:numPr>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安全加固措施：详细介绍如何开启防火墙、关闭不必要的服务端口、定期更新安全补丁等基础安全防护步骤。</w:t>
      </w:r>
    </w:p>
    <w:p w14:paraId="557BDE4F">
      <w:pPr>
        <w:keepNext w:val="0"/>
        <w:keepLines w:val="0"/>
        <w:pageBreakBefore w:val="0"/>
        <w:widowControl w:val="0"/>
        <w:numPr>
          <w:ilvl w:val="3"/>
          <w:numId w:val="0"/>
        </w:numPr>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备份恢复策略：制定详尽的数据备份计划和灾难恢复方案，确保业务连续性和数据安全性。</w:t>
      </w:r>
    </w:p>
    <w:p w14:paraId="24746784">
      <w:pPr>
        <w:keepNext w:val="0"/>
        <w:keepLines w:val="0"/>
        <w:pageBreakBefore w:val="0"/>
        <w:widowControl w:val="0"/>
        <w:numPr>
          <w:ilvl w:val="3"/>
          <w:numId w:val="0"/>
        </w:numPr>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集成测试：对已安装的操作系统进行全面的功能性测试，验证各项功能模块是否正常运作，并与现有IT基础设施无缝对接。</w:t>
      </w:r>
    </w:p>
    <w:p w14:paraId="796128FE">
      <w:pPr>
        <w:keepNext w:val="0"/>
        <w:keepLines w:val="0"/>
        <w:pageBreakBefore w:val="0"/>
        <w:widowControl w:val="0"/>
        <w:numPr>
          <w:ilvl w:val="3"/>
          <w:numId w:val="0"/>
        </w:numPr>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项目安装、调试完成，</w:t>
      </w:r>
      <w:r>
        <w:rPr>
          <w:rFonts w:hint="eastAsia" w:ascii="宋体" w:hAnsi="宋体" w:eastAsia="宋体" w:cs="宋体"/>
          <w:sz w:val="21"/>
          <w:szCs w:val="21"/>
          <w:lang w:val="en-US" w:eastAsia="zh-CN"/>
        </w:rPr>
        <w:t>由甲方</w:t>
      </w:r>
      <w:r>
        <w:rPr>
          <w:rFonts w:hint="eastAsia" w:ascii="宋体" w:hAnsi="宋体" w:eastAsia="宋体" w:cs="宋体"/>
          <w:sz w:val="21"/>
          <w:szCs w:val="21"/>
        </w:rPr>
        <w:t>进行统一验收。系统验收合格的条件必须至少满足以下要求：已提供了合同要求的货物和资料；性能测试时出现的问题已被解决。</w:t>
      </w:r>
    </w:p>
    <w:p w14:paraId="6F36BCB8">
      <w:pPr>
        <w:keepNext w:val="0"/>
        <w:keepLines w:val="0"/>
        <w:pageBreakBefore w:val="0"/>
        <w:widowControl w:val="0"/>
        <w:numPr>
          <w:ilvl w:val="3"/>
          <w:numId w:val="0"/>
        </w:numPr>
        <w:tabs>
          <w:tab w:val="left" w:pos="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验收过程中，</w:t>
      </w:r>
      <w:r>
        <w:rPr>
          <w:rFonts w:hint="eastAsia" w:ascii="宋体" w:hAnsi="宋体" w:eastAsia="宋体" w:cs="宋体"/>
          <w:sz w:val="21"/>
          <w:szCs w:val="21"/>
          <w:lang w:val="en-US" w:eastAsia="zh-CN"/>
        </w:rPr>
        <w:t>甲方</w:t>
      </w:r>
      <w:r>
        <w:rPr>
          <w:rFonts w:hint="eastAsia" w:ascii="宋体" w:hAnsi="宋体" w:eastAsia="宋体" w:cs="宋体"/>
          <w:sz w:val="21"/>
          <w:szCs w:val="21"/>
        </w:rPr>
        <w:t>有权对项目内的产品对照</w:t>
      </w:r>
      <w:r>
        <w:rPr>
          <w:rFonts w:hint="eastAsia" w:ascii="宋体" w:hAnsi="宋体" w:eastAsia="宋体" w:cs="宋体"/>
          <w:sz w:val="21"/>
          <w:szCs w:val="21"/>
          <w:lang w:val="en-US" w:eastAsia="zh-CN"/>
        </w:rPr>
        <w:t>技术</w:t>
      </w:r>
      <w:r>
        <w:rPr>
          <w:rFonts w:hint="eastAsia" w:ascii="宋体" w:hAnsi="宋体" w:eastAsia="宋体" w:cs="宋体"/>
          <w:sz w:val="21"/>
          <w:szCs w:val="21"/>
        </w:rPr>
        <w:t>参数要求及</w:t>
      </w:r>
      <w:r>
        <w:rPr>
          <w:rFonts w:hint="eastAsia" w:ascii="宋体" w:hAnsi="宋体" w:eastAsia="宋体" w:cs="宋体"/>
          <w:sz w:val="21"/>
          <w:szCs w:val="21"/>
          <w:lang w:val="en-US" w:eastAsia="zh-CN"/>
        </w:rPr>
        <w:t>响应</w:t>
      </w:r>
      <w:r>
        <w:rPr>
          <w:rFonts w:hint="eastAsia" w:ascii="宋体" w:hAnsi="宋体" w:eastAsia="宋体" w:cs="宋体"/>
          <w:sz w:val="21"/>
          <w:szCs w:val="21"/>
        </w:rPr>
        <w:t>文件产品技术响应参数进行检测。</w:t>
      </w:r>
    </w:p>
    <w:p w14:paraId="58C1DC98">
      <w:pPr>
        <w:pageBreakBefore w:val="0"/>
        <w:numPr>
          <w:ilvl w:val="3"/>
          <w:numId w:val="0"/>
        </w:numPr>
        <w:tabs>
          <w:tab w:val="left" w:pos="0"/>
        </w:tabs>
        <w:kinsoku/>
        <w:wordWrap/>
        <w:overflowPunct/>
        <w:topLinePunct w:val="0"/>
        <w:autoSpaceDE/>
        <w:autoSpaceDN/>
        <w:bidi w:val="0"/>
        <w:spacing w:line="360" w:lineRule="auto"/>
        <w:rPr>
          <w:rFonts w:hint="eastAsia" w:ascii="宋体" w:hAnsi="宋体" w:eastAsia="宋体" w:cs="宋体"/>
          <w:sz w:val="21"/>
          <w:szCs w:val="21"/>
        </w:rPr>
      </w:pPr>
      <w:r>
        <w:rPr>
          <w:rFonts w:hint="eastAsia" w:ascii="宋体" w:hAnsi="宋体" w:eastAsia="宋体" w:cs="宋体"/>
          <w:b/>
          <w:bCs/>
          <w:snapToGrid w:val="0"/>
          <w:sz w:val="21"/>
          <w:szCs w:val="21"/>
        </w:rPr>
        <w:t>3.3.3</w:t>
      </w:r>
      <w:r>
        <w:rPr>
          <w:rFonts w:hint="eastAsia" w:ascii="宋体" w:hAnsi="宋体" w:eastAsia="宋体" w:cs="宋体"/>
          <w:b/>
          <w:bCs/>
          <w:sz w:val="21"/>
          <w:szCs w:val="21"/>
        </w:rPr>
        <w:t>.2验收标准</w:t>
      </w:r>
      <w:r>
        <w:rPr>
          <w:rFonts w:hint="eastAsia" w:ascii="宋体" w:hAnsi="宋体" w:eastAsia="宋体" w:cs="宋体"/>
          <w:b/>
          <w:bCs/>
          <w:color w:val="FF0000"/>
          <w:sz w:val="21"/>
          <w:szCs w:val="21"/>
        </w:rPr>
        <w:t xml:space="preserve"> </w:t>
      </w:r>
      <w:bookmarkEnd w:id="1289"/>
    </w:p>
    <w:p w14:paraId="591C282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甲方对乙方提交的货物依据询比文件上的技术规格要求、乙方响应时的技术响应承诺和国家有关质量标准进行现场初步验收，功能、说明书符合招标文件技术要求和投标技术响应的，给予签收，初步验收不合格的不予签收。货到后，甲方需在五个工作日内验收。</w:t>
      </w:r>
    </w:p>
    <w:p w14:paraId="51FC962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（2）乙方交货前应对产品作出全面检查和对验收文件进行整理，并列出清单，作为甲方收货验收和使用的技术条件依据，检验的结果应随货物交甲方。</w:t>
      </w:r>
    </w:p>
    <w:p w14:paraId="1A29C0A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baseline"/>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（3）甲方对乙方提供的货物在使用前进行调试时，乙方需负责安装并培训甲方的使用操作人员，并协助甲方一起调试，直到符合技术要求，甲方才做最终验收。</w:t>
      </w:r>
    </w:p>
    <w:p w14:paraId="4E46DAB8">
      <w:pPr>
        <w:keepNext/>
        <w:keepLines/>
        <w:pageBreakBefore w:val="0"/>
        <w:widowControl w:val="0"/>
        <w:kinsoku/>
        <w:wordWrap/>
        <w:overflowPunct/>
        <w:topLinePunct w:val="0"/>
        <w:autoSpaceDE/>
        <w:autoSpaceDN/>
        <w:bidi w:val="0"/>
        <w:spacing w:before="280" w:after="290" w:line="360" w:lineRule="auto"/>
        <w:jc w:val="both"/>
        <w:outlineLvl w:val="3"/>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3.3.4 技术服务和技术培训</w:t>
      </w:r>
    </w:p>
    <w:p w14:paraId="720A27DF">
      <w:pPr>
        <w:pageBreakBefore w:val="0"/>
        <w:kinsoku/>
        <w:wordWrap/>
        <w:overflowPunct/>
        <w:topLinePunct w:val="0"/>
        <w:autoSpaceDE/>
        <w:autoSpaceDN/>
        <w:bidi w:val="0"/>
        <w:spacing w:line="360" w:lineRule="auto"/>
        <w:rPr>
          <w:rFonts w:hint="eastAsia" w:ascii="宋体" w:hAnsi="宋体" w:eastAsia="宋体" w:cs="宋体"/>
          <w:b/>
          <w:bCs/>
          <w:sz w:val="21"/>
          <w:szCs w:val="21"/>
        </w:rPr>
      </w:pPr>
      <w:r>
        <w:rPr>
          <w:rFonts w:hint="eastAsia" w:ascii="宋体" w:hAnsi="宋体" w:eastAsia="宋体" w:cs="宋体"/>
          <w:b/>
          <w:bCs/>
          <w:sz w:val="21"/>
          <w:szCs w:val="21"/>
        </w:rPr>
        <w:t>3.3.4.1技术服务</w:t>
      </w:r>
    </w:p>
    <w:p w14:paraId="1A9B84EA">
      <w:pPr>
        <w:pageBreakBefore w:val="0"/>
        <w:kinsoku/>
        <w:wordWrap/>
        <w:overflowPunct/>
        <w:topLinePunct w:val="0"/>
        <w:autoSpaceDE/>
        <w:autoSpaceDN/>
        <w:bidi w:val="0"/>
        <w:adjustRightInd w:val="0"/>
        <w:spacing w:line="360" w:lineRule="auto"/>
        <w:ind w:firstLine="420" w:firstLineChars="200"/>
        <w:rPr>
          <w:rFonts w:hint="eastAsia" w:ascii="宋体" w:hAnsi="宋体" w:eastAsia="宋体" w:cs="宋体"/>
          <w:sz w:val="21"/>
          <w:szCs w:val="21"/>
        </w:rPr>
      </w:pPr>
      <w:bookmarkStart w:id="1290" w:name="_Toc343680581"/>
      <w:bookmarkStart w:id="1291" w:name="_Toc508586985"/>
      <w:bookmarkStart w:id="1292" w:name="_Toc24530458"/>
      <w:bookmarkStart w:id="1293" w:name="_Toc477415435"/>
      <w:bookmarkStart w:id="1294" w:name="_Toc527633476"/>
      <w:r>
        <w:rPr>
          <w:rFonts w:hint="eastAsia" w:ascii="宋体" w:hAnsi="宋体" w:eastAsia="宋体" w:cs="宋体"/>
          <w:sz w:val="21"/>
          <w:szCs w:val="21"/>
        </w:rPr>
        <w:t>1、技术支持</w:t>
      </w:r>
    </w:p>
    <w:p w14:paraId="5BF72A75">
      <w:pPr>
        <w:pageBreakBefore w:val="0"/>
        <w:kinsoku/>
        <w:wordWrap/>
        <w:overflowPunct/>
        <w:topLinePunct w:val="0"/>
        <w:autoSpaceDE/>
        <w:autoSpaceDN/>
        <w:bidi w:val="0"/>
        <w:adjustRightIn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7X24小时电话技术支持</w:t>
      </w:r>
    </w:p>
    <w:p w14:paraId="7469A953">
      <w:pPr>
        <w:pageBreakBefore w:val="0"/>
        <w:kinsoku/>
        <w:wordWrap/>
        <w:overflowPunct/>
        <w:topLinePunct w:val="0"/>
        <w:autoSpaceDE/>
        <w:autoSpaceDN/>
        <w:bidi w:val="0"/>
        <w:adjustRightIn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工作时间(周一到周五上午8:00到晚上6:00)远程调试支持</w:t>
      </w:r>
    </w:p>
    <w:p w14:paraId="3E7B82D1">
      <w:pPr>
        <w:pageBreakBefore w:val="0"/>
        <w:kinsoku/>
        <w:wordWrap/>
        <w:overflowPunct/>
        <w:topLinePunct w:val="0"/>
        <w:autoSpaceDE/>
        <w:autoSpaceDN/>
        <w:bidi w:val="0"/>
        <w:adjustRightIn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每年不限服务次数</w:t>
      </w:r>
    </w:p>
    <w:p w14:paraId="26C26EBD">
      <w:pPr>
        <w:pageBreakBefore w:val="0"/>
        <w:kinsoku/>
        <w:wordWrap/>
        <w:overflowPunct/>
        <w:topLinePunct w:val="0"/>
        <w:autoSpaceDE/>
        <w:autoSpaceDN/>
        <w:bidi w:val="0"/>
        <w:adjustRightIn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出现紧急系统故障要求供应商8小时内派人到场并修复故障，无法修复需提供解决方案。</w:t>
      </w:r>
      <w:bookmarkStart w:id="1295" w:name="_Toc952"/>
      <w:bookmarkStart w:id="1296" w:name="_Toc56527724"/>
      <w:bookmarkStart w:id="1297" w:name="_Toc25822544"/>
      <w:bookmarkStart w:id="1298" w:name="_Toc92228202"/>
    </w:p>
    <w:p w14:paraId="2DF4EF3F">
      <w:pPr>
        <w:pageBreakBefore w:val="0"/>
        <w:kinsoku/>
        <w:wordWrap/>
        <w:overflowPunct/>
        <w:topLinePunct w:val="0"/>
        <w:autoSpaceDE/>
        <w:autoSpaceDN/>
        <w:bidi w:val="0"/>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2、定期巡检服务</w:t>
      </w:r>
      <w:bookmarkEnd w:id="1295"/>
      <w:bookmarkEnd w:id="1296"/>
      <w:bookmarkEnd w:id="1297"/>
      <w:bookmarkEnd w:id="1298"/>
    </w:p>
    <w:p w14:paraId="4A0C396B">
      <w:pPr>
        <w:pageBreakBefore w:val="0"/>
        <w:kinsoku/>
        <w:wordWrap/>
        <w:overflowPunct/>
        <w:topLinePunct w:val="0"/>
        <w:autoSpaceDE/>
        <w:autoSpaceDN/>
        <w:bidi w:val="0"/>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本项目服务期内定期组织技术力量对已经部署的备份服务进行巡检，发现问题并解决问题，同时形成巡检报告交</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单位留存。</w:t>
      </w:r>
    </w:p>
    <w:p w14:paraId="5BCDDD32">
      <w:pPr>
        <w:pageBreakBefore w:val="0"/>
        <w:kinsoku/>
        <w:wordWrap/>
        <w:overflowPunct/>
        <w:topLinePunct w:val="0"/>
        <w:autoSpaceDE/>
        <w:autoSpaceDN/>
        <w:bidi w:val="0"/>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3、恢复演练服务</w:t>
      </w:r>
    </w:p>
    <w:p w14:paraId="78F93078">
      <w:pPr>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在本项目的服务期内按</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单位要求定期抽取已经备份的任务进行数据恢复测试，以验证备份数据的可用性，并提交相应的报告交我单位留存。</w:t>
      </w:r>
    </w:p>
    <w:p w14:paraId="061AB833">
      <w:pPr>
        <w:pageBreakBefore w:val="0"/>
        <w:numPr>
          <w:ilvl w:val="0"/>
          <w:numId w:val="12"/>
        </w:numPr>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软件定时更新服务</w:t>
      </w:r>
    </w:p>
    <w:p w14:paraId="11C82691">
      <w:pPr>
        <w:pageBreakBefore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sz w:val="21"/>
          <w:szCs w:val="21"/>
        </w:rPr>
      </w:pPr>
      <w:r>
        <w:rPr>
          <w:rFonts w:hint="eastAsia" w:ascii="宋体" w:hAnsi="宋体" w:eastAsia="宋体" w:cs="宋体"/>
          <w:color w:val="auto"/>
          <w:sz w:val="21"/>
          <w:szCs w:val="21"/>
          <w:lang w:val="en-US" w:eastAsia="zh-CN"/>
        </w:rPr>
        <w:t>乙方需提供至少每季度一次的常规更新服务，包括但不限于功能改进、性能优化及安全补丁。对于紧急安全漏洞，应在发现后72小时内提供修复方案或补丁，操作系统需定期进行更新升级，漏洞修复。所有提供的更新和修复必须确保与现有操作系统版本以及第三方软件的兼容性。乙方需提前测试并提供相应的兼容性声明。</w:t>
      </w:r>
    </w:p>
    <w:p w14:paraId="5A0FDF35">
      <w:pPr>
        <w:pageBreakBefore w:val="0"/>
        <w:kinsoku/>
        <w:wordWrap/>
        <w:overflowPunct/>
        <w:topLinePunct w:val="0"/>
        <w:autoSpaceDE/>
        <w:autoSpaceDN/>
        <w:bidi w:val="0"/>
        <w:adjustRightInd w:val="0"/>
        <w:spacing w:line="360" w:lineRule="auto"/>
        <w:rPr>
          <w:rFonts w:hint="eastAsia" w:ascii="宋体" w:hAnsi="宋体" w:eastAsia="宋体" w:cs="宋体"/>
          <w:b/>
          <w:bCs/>
          <w:sz w:val="21"/>
          <w:szCs w:val="21"/>
        </w:rPr>
      </w:pPr>
      <w:bookmarkStart w:id="1299" w:name="OLE_LINK14"/>
      <w:r>
        <w:rPr>
          <w:rFonts w:hint="eastAsia" w:ascii="宋体" w:hAnsi="宋体" w:eastAsia="宋体" w:cs="宋体"/>
          <w:b/>
          <w:bCs/>
          <w:sz w:val="21"/>
          <w:szCs w:val="21"/>
        </w:rPr>
        <w:t>3.3.4.2技术培训</w:t>
      </w:r>
      <w:bookmarkEnd w:id="1290"/>
      <w:bookmarkEnd w:id="1291"/>
      <w:bookmarkEnd w:id="1292"/>
      <w:bookmarkEnd w:id="1293"/>
      <w:bookmarkEnd w:id="1294"/>
    </w:p>
    <w:bookmarkEnd w:id="1299"/>
    <w:p w14:paraId="3C934BF9">
      <w:pPr>
        <w:pageBreakBefore w:val="0"/>
        <w:kinsoku/>
        <w:wordWrap/>
        <w:overflowPunct/>
        <w:topLinePunct w:val="0"/>
        <w:autoSpaceDE/>
        <w:autoSpaceDN/>
        <w:bidi w:val="0"/>
        <w:adjustRightInd w:val="0"/>
        <w:spacing w:line="360" w:lineRule="auto"/>
        <w:ind w:left="-4" w:firstLine="420" w:firstLineChars="200"/>
        <w:rPr>
          <w:rFonts w:hint="eastAsia" w:ascii="宋体" w:hAnsi="宋体" w:eastAsia="宋体" w:cs="宋体"/>
          <w:sz w:val="21"/>
          <w:szCs w:val="21"/>
        </w:rPr>
      </w:pPr>
      <w:r>
        <w:rPr>
          <w:rFonts w:hint="eastAsia" w:ascii="宋体" w:hAnsi="宋体" w:eastAsia="宋体" w:cs="宋体"/>
          <w:sz w:val="21"/>
          <w:szCs w:val="21"/>
        </w:rPr>
        <w:t>乙方应负责对甲方的管理、操作、维护人员的技术培训，培训内容包括但不仅限于：</w:t>
      </w:r>
    </w:p>
    <w:p w14:paraId="71AEEE41">
      <w:pPr>
        <w:pageBreakBefore w:val="0"/>
        <w:kinsoku/>
        <w:wordWrap/>
        <w:overflowPunct/>
        <w:topLinePunct w:val="0"/>
        <w:autoSpaceDE/>
        <w:autoSpaceDN/>
        <w:bidi w:val="0"/>
        <w:adjustRightInd w:val="0"/>
        <w:spacing w:line="360" w:lineRule="auto"/>
        <w:ind w:left="-4" w:firstLine="420" w:firstLineChars="200"/>
        <w:rPr>
          <w:rFonts w:hint="eastAsia" w:ascii="宋体" w:hAnsi="宋体" w:eastAsia="宋体" w:cs="宋体"/>
          <w:sz w:val="21"/>
          <w:szCs w:val="21"/>
        </w:rPr>
      </w:pPr>
      <w:r>
        <w:rPr>
          <w:rFonts w:hint="eastAsia" w:ascii="宋体" w:hAnsi="宋体" w:eastAsia="宋体" w:cs="宋体"/>
          <w:sz w:val="21"/>
          <w:szCs w:val="21"/>
        </w:rPr>
        <w:t>（1）对本项目所提供</w:t>
      </w:r>
      <w:r>
        <w:rPr>
          <w:rFonts w:hint="eastAsia" w:ascii="宋体" w:hAnsi="宋体" w:eastAsia="宋体" w:cs="宋体"/>
          <w:sz w:val="21"/>
          <w:szCs w:val="21"/>
          <w:lang w:val="en-US" w:eastAsia="zh-CN"/>
        </w:rPr>
        <w:t>操作</w:t>
      </w:r>
      <w:r>
        <w:rPr>
          <w:rFonts w:hint="eastAsia" w:ascii="宋体" w:hAnsi="宋体" w:eastAsia="宋体" w:cs="宋体"/>
          <w:sz w:val="21"/>
          <w:szCs w:val="21"/>
        </w:rPr>
        <w:t>系统的安装、调试培训，并提供相应的培训资料。</w:t>
      </w:r>
    </w:p>
    <w:p w14:paraId="73748DAC">
      <w:pPr>
        <w:pageBreakBefore w:val="0"/>
        <w:tabs>
          <w:tab w:val="left" w:pos="2160"/>
        </w:tabs>
        <w:kinsoku/>
        <w:wordWrap/>
        <w:overflowPunct/>
        <w:topLinePunct w:val="0"/>
        <w:autoSpaceDE/>
        <w:autoSpaceDN/>
        <w:bidi w:val="0"/>
        <w:adjustRightInd w:val="0"/>
        <w:spacing w:line="360" w:lineRule="auto"/>
        <w:ind w:left="-4" w:firstLine="420" w:firstLineChars="200"/>
        <w:rPr>
          <w:rFonts w:hint="eastAsia" w:ascii="宋体" w:hAnsi="宋体" w:eastAsia="宋体" w:cs="宋体"/>
          <w:sz w:val="21"/>
          <w:szCs w:val="21"/>
        </w:rPr>
      </w:pPr>
      <w:r>
        <w:rPr>
          <w:rFonts w:hint="eastAsia" w:ascii="宋体" w:hAnsi="宋体" w:eastAsia="宋体" w:cs="宋体"/>
          <w:sz w:val="21"/>
          <w:szCs w:val="21"/>
        </w:rPr>
        <w:t>（2）对本项目所提供</w:t>
      </w:r>
      <w:r>
        <w:rPr>
          <w:rFonts w:hint="eastAsia" w:ascii="宋体" w:hAnsi="宋体" w:eastAsia="宋体" w:cs="宋体"/>
          <w:sz w:val="21"/>
          <w:szCs w:val="21"/>
          <w:lang w:val="en-US" w:eastAsia="zh-CN"/>
        </w:rPr>
        <w:t>操作</w:t>
      </w:r>
      <w:r>
        <w:rPr>
          <w:rFonts w:hint="eastAsia" w:ascii="宋体" w:hAnsi="宋体" w:eastAsia="宋体" w:cs="宋体"/>
          <w:sz w:val="21"/>
          <w:szCs w:val="21"/>
        </w:rPr>
        <w:t>系统的操作培训，并提供相应的培训资料。</w:t>
      </w:r>
    </w:p>
    <w:p w14:paraId="3D3744D4">
      <w:pPr>
        <w:pageBreakBefore w:val="0"/>
        <w:kinsoku/>
        <w:wordWrap/>
        <w:overflowPunct/>
        <w:topLinePunct w:val="0"/>
        <w:autoSpaceDE/>
        <w:autoSpaceDN/>
        <w:bidi w:val="0"/>
        <w:adjustRightInd w:val="0"/>
        <w:spacing w:line="360" w:lineRule="auto"/>
        <w:ind w:left="-4" w:firstLine="420" w:firstLineChars="200"/>
        <w:rPr>
          <w:rFonts w:hint="eastAsia" w:ascii="宋体" w:hAnsi="宋体" w:eastAsia="宋体" w:cs="宋体"/>
          <w:sz w:val="21"/>
          <w:szCs w:val="21"/>
        </w:rPr>
      </w:pPr>
      <w:r>
        <w:rPr>
          <w:rFonts w:hint="eastAsia" w:ascii="宋体" w:hAnsi="宋体" w:eastAsia="宋体" w:cs="宋体"/>
          <w:sz w:val="21"/>
          <w:szCs w:val="21"/>
        </w:rPr>
        <w:t>（3）对本项目所提供</w:t>
      </w:r>
      <w:r>
        <w:rPr>
          <w:rFonts w:hint="eastAsia" w:ascii="宋体" w:hAnsi="宋体" w:eastAsia="宋体" w:cs="宋体"/>
          <w:sz w:val="21"/>
          <w:szCs w:val="21"/>
          <w:lang w:val="en-US" w:eastAsia="zh-CN"/>
        </w:rPr>
        <w:t>操作</w:t>
      </w:r>
      <w:r>
        <w:rPr>
          <w:rFonts w:hint="eastAsia" w:ascii="宋体" w:hAnsi="宋体" w:eastAsia="宋体" w:cs="宋体"/>
          <w:sz w:val="21"/>
          <w:szCs w:val="21"/>
        </w:rPr>
        <w:t>系统维护培训，并提供相应的培训资料，满足甲方能独立进行本项目所提供服务的维护需要。</w:t>
      </w:r>
    </w:p>
    <w:p w14:paraId="2A0AB5C1">
      <w:pPr>
        <w:pageBreakBefore w:val="0"/>
        <w:kinsoku/>
        <w:wordWrap/>
        <w:overflowPunct/>
        <w:topLinePunct w:val="0"/>
        <w:autoSpaceDE/>
        <w:autoSpaceDN/>
        <w:bidi w:val="0"/>
        <w:adjustRightInd w:val="0"/>
        <w:spacing w:line="360" w:lineRule="auto"/>
        <w:rPr>
          <w:rFonts w:hint="eastAsia" w:ascii="宋体" w:hAnsi="宋体" w:eastAsia="宋体" w:cs="宋体"/>
          <w:b/>
          <w:bCs/>
          <w:sz w:val="21"/>
          <w:szCs w:val="21"/>
        </w:rPr>
      </w:pPr>
      <w:bookmarkStart w:id="1300" w:name="_Toc244681349"/>
      <w:bookmarkStart w:id="1301" w:name="_Toc211758134"/>
      <w:bookmarkStart w:id="1302" w:name="_Toc101257004"/>
      <w:bookmarkStart w:id="1303" w:name="_Toc206818258"/>
      <w:bookmarkStart w:id="1304" w:name="_Toc212279674"/>
      <w:bookmarkStart w:id="1305" w:name="_Toc101251920"/>
      <w:bookmarkStart w:id="1306" w:name="_Toc236556281"/>
      <w:bookmarkStart w:id="1307" w:name="_Toc211758002"/>
      <w:bookmarkStart w:id="1308" w:name="_Toc167271976"/>
      <w:bookmarkStart w:id="1309" w:name="_Toc210280727"/>
      <w:bookmarkStart w:id="1310" w:name="_Toc146092618"/>
      <w:bookmarkStart w:id="1311" w:name="_Toc193597851"/>
      <w:bookmarkStart w:id="1312" w:name="_Toc198708785"/>
      <w:bookmarkStart w:id="1313" w:name="_Toc244681377"/>
      <w:r>
        <w:rPr>
          <w:rFonts w:hint="eastAsia" w:ascii="宋体" w:hAnsi="宋体" w:eastAsia="宋体" w:cs="宋体"/>
          <w:b/>
          <w:bCs/>
          <w:sz w:val="21"/>
          <w:szCs w:val="21"/>
        </w:rPr>
        <w:t>3.3.4.3技术资料</w:t>
      </w:r>
    </w:p>
    <w:p w14:paraId="503F4A38">
      <w:pPr>
        <w:pageBreakBefore w:val="0"/>
        <w:kinsoku/>
        <w:wordWrap/>
        <w:overflowPunct/>
        <w:topLinePunct w:val="0"/>
        <w:autoSpaceDE/>
        <w:autoSpaceDN/>
        <w:bidi w:val="0"/>
        <w:adjustRightIn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乙方提供的书面技术资料应能满足</w:t>
      </w:r>
      <w:r>
        <w:rPr>
          <w:rFonts w:hint="eastAsia" w:ascii="宋体" w:hAnsi="宋体" w:eastAsia="宋体" w:cs="宋体"/>
          <w:sz w:val="21"/>
          <w:szCs w:val="21"/>
          <w:lang w:val="en-US" w:eastAsia="zh-CN"/>
        </w:rPr>
        <w:t>操作系统</w:t>
      </w:r>
      <w:r>
        <w:rPr>
          <w:rFonts w:hint="eastAsia" w:ascii="宋体" w:hAnsi="宋体" w:eastAsia="宋体" w:cs="宋体"/>
          <w:sz w:val="21"/>
          <w:szCs w:val="21"/>
        </w:rPr>
        <w:t>正常运行所需的管理、运营及维护的全套文件。乙方提供的技术资料至少应包括：</w:t>
      </w:r>
    </w:p>
    <w:p w14:paraId="77811AC3">
      <w:pPr>
        <w:pageBreakBefore w:val="0"/>
        <w:kinsoku/>
        <w:wordWrap/>
        <w:overflowPunct/>
        <w:topLinePunct w:val="0"/>
        <w:autoSpaceDE/>
        <w:autoSpaceDN/>
        <w:bidi w:val="0"/>
        <w:adjustRightIn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技术手册（安装、调测、操作、维护、故障排除等）</w:t>
      </w:r>
    </w:p>
    <w:p w14:paraId="12283CE7">
      <w:pPr>
        <w:pageBreakBefore w:val="0"/>
        <w:kinsoku/>
        <w:wordWrap/>
        <w:overflowPunct/>
        <w:topLinePunct w:val="0"/>
        <w:autoSpaceDE/>
        <w:autoSpaceDN/>
        <w:bidi w:val="0"/>
        <w:adjustRightIn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用户使用手册</w:t>
      </w:r>
      <w:bookmarkStart w:id="1314" w:name="_Toc4417"/>
    </w:p>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p w14:paraId="1C70D20E">
      <w:pPr>
        <w:keepNext/>
        <w:keepLines/>
        <w:pageBreakBefore w:val="0"/>
        <w:widowControl w:val="0"/>
        <w:kinsoku/>
        <w:wordWrap/>
        <w:overflowPunct/>
        <w:topLinePunct w:val="0"/>
        <w:autoSpaceDE/>
        <w:autoSpaceDN/>
        <w:bidi w:val="0"/>
        <w:spacing w:before="260" w:after="260" w:line="360" w:lineRule="auto"/>
        <w:jc w:val="both"/>
        <w:outlineLvl w:val="1"/>
        <w:rPr>
          <w:rFonts w:hint="eastAsia" w:ascii="宋体" w:hAnsi="宋体" w:eastAsia="宋体" w:cs="宋体"/>
          <w:b/>
          <w:bCs/>
          <w:kern w:val="0"/>
          <w:sz w:val="21"/>
          <w:szCs w:val="21"/>
          <w:lang w:val="en-US" w:eastAsia="zh-CN" w:bidi="ar-SA"/>
        </w:rPr>
      </w:pPr>
      <w:bookmarkStart w:id="1315" w:name="_Toc20181"/>
      <w:r>
        <w:rPr>
          <w:rFonts w:hint="eastAsia" w:ascii="宋体" w:hAnsi="宋体" w:eastAsia="宋体" w:cs="宋体"/>
          <w:b/>
          <w:bCs/>
          <w:kern w:val="0"/>
          <w:sz w:val="21"/>
          <w:szCs w:val="21"/>
          <w:lang w:val="en-US" w:eastAsia="zh-CN" w:bidi="ar-SA"/>
        </w:rPr>
        <w:t>4.付款约定</w:t>
      </w:r>
      <w:bookmarkEnd w:id="1315"/>
    </w:p>
    <w:p w14:paraId="6247EA12">
      <w:pPr>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甲乙双方框架合同签订后，合同订单金额由甲方下单并验收合格后且甲方收到乙方下列全部单据后[30]个工作日内，向乙方支付该笔订单[90]% 的款项 ：</w:t>
      </w:r>
    </w:p>
    <w:p w14:paraId="6D219A2D">
      <w:pPr>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(1)付款通知书，原件一份。</w:t>
      </w:r>
    </w:p>
    <w:p w14:paraId="48CB45F8">
      <w:pPr>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(2)相应金额的、符合国家规定的增值税专用发票</w:t>
      </w:r>
    </w:p>
    <w:p w14:paraId="04B5D2E9">
      <w:pPr>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(3)项目验收报告原件一份。</w:t>
      </w:r>
    </w:p>
    <w:p w14:paraId="3F49E971">
      <w:pPr>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维保期满后，甲方收到乙方提供的下列全部单据后[30]个工作日内，甲方向乙方支付该笔订单剩余 [10 ]%的款项：</w:t>
      </w:r>
    </w:p>
    <w:p w14:paraId="3579747A">
      <w:pPr>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(1)付款通知书，原件一份。</w:t>
      </w:r>
    </w:p>
    <w:p w14:paraId="0D2BFE14">
      <w:pPr>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(2)相应金额的、符合国家规定的增值税专用发票。</w:t>
      </w:r>
    </w:p>
    <w:p w14:paraId="2AF5D43A">
      <w:pPr>
        <w:pageBreakBefore w:val="0"/>
        <w:kinsoku/>
        <w:wordWrap/>
        <w:overflowPunct/>
        <w:topLinePunct w:val="0"/>
        <w:autoSpaceDE/>
        <w:autoSpaceDN/>
        <w:bidi w:val="0"/>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(3)保修期满证书原件</w:t>
      </w:r>
    </w:p>
    <w:p w14:paraId="16A0381E">
      <w:pPr>
        <w:keepNext/>
        <w:keepLines/>
        <w:pageBreakBefore w:val="0"/>
        <w:widowControl w:val="0"/>
        <w:kinsoku/>
        <w:wordWrap/>
        <w:overflowPunct/>
        <w:topLinePunct w:val="0"/>
        <w:autoSpaceDE/>
        <w:autoSpaceDN/>
        <w:bidi w:val="0"/>
        <w:spacing w:before="260" w:after="260" w:line="360" w:lineRule="auto"/>
        <w:jc w:val="both"/>
        <w:outlineLvl w:val="1"/>
        <w:rPr>
          <w:rFonts w:hint="eastAsia" w:ascii="宋体" w:hAnsi="宋体" w:eastAsia="宋体" w:cs="宋体"/>
          <w:b/>
          <w:bCs/>
          <w:kern w:val="0"/>
          <w:sz w:val="21"/>
          <w:szCs w:val="21"/>
          <w:lang w:val="en-US" w:eastAsia="zh-CN" w:bidi="ar-SA"/>
        </w:rPr>
      </w:pPr>
      <w:bookmarkStart w:id="1316" w:name="_Toc24738"/>
      <w:r>
        <w:rPr>
          <w:rFonts w:hint="eastAsia" w:ascii="宋体" w:hAnsi="宋体" w:eastAsia="宋体" w:cs="宋体"/>
          <w:b/>
          <w:bCs/>
          <w:kern w:val="0"/>
          <w:sz w:val="21"/>
          <w:szCs w:val="21"/>
          <w:lang w:val="en-US" w:eastAsia="zh-CN" w:bidi="ar-SA"/>
        </w:rPr>
        <w:t>6.合同特别条款</w:t>
      </w:r>
      <w:bookmarkEnd w:id="1316"/>
    </w:p>
    <w:p w14:paraId="05C732BD">
      <w:pPr>
        <w:pageBreakBefore w:val="0"/>
        <w:widowControl w:val="0"/>
        <w:kinsoku/>
        <w:wordWrap/>
        <w:overflowPunct/>
        <w:topLinePunct w:val="0"/>
        <w:autoSpaceDE/>
        <w:autoSpaceDN/>
        <w:bidi w:val="0"/>
        <w:spacing w:line="360" w:lineRule="auto"/>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无</w:t>
      </w:r>
    </w:p>
    <w:p w14:paraId="79743F1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z w:val="21"/>
          <w:szCs w:val="21"/>
        </w:rPr>
      </w:pPr>
      <w:r>
        <w:rPr>
          <w:rFonts w:hint="eastAsia" w:asciiTheme="minorEastAsia" w:hAnsiTheme="minorEastAsia" w:eastAsiaTheme="minorEastAsia" w:cstheme="minorEastAsia"/>
          <w:bCs/>
          <w:sz w:val="21"/>
          <w:szCs w:val="21"/>
        </w:rPr>
        <w:br w:type="page"/>
      </w:r>
    </w:p>
    <w:p w14:paraId="1C25C268">
      <w:pPr>
        <w:pStyle w:val="21"/>
        <w:tabs>
          <w:tab w:val="left" w:pos="630"/>
        </w:tabs>
        <w:snapToGrid w:val="0"/>
        <w:spacing w:line="440" w:lineRule="exact"/>
        <w:ind w:firstLine="424" w:firstLineChars="202"/>
        <w:rPr>
          <w:rFonts w:hint="eastAsia" w:asciiTheme="minorEastAsia" w:hAnsiTheme="minorEastAsia" w:eastAsiaTheme="minorEastAsia"/>
          <w:bCs/>
        </w:rPr>
      </w:pPr>
    </w:p>
    <w:bookmarkEnd w:id="1236"/>
    <w:p w14:paraId="7BA4E529">
      <w:pPr>
        <w:pStyle w:val="21"/>
        <w:tabs>
          <w:tab w:val="left" w:pos="630"/>
        </w:tabs>
        <w:snapToGrid w:val="0"/>
        <w:spacing w:line="440" w:lineRule="exact"/>
        <w:ind w:firstLine="424" w:firstLineChars="202"/>
        <w:rPr>
          <w:rFonts w:hint="eastAsia" w:asciiTheme="minorEastAsia" w:hAnsiTheme="minorEastAsia" w:eastAsiaTheme="minorEastAsia"/>
          <w:bCs/>
        </w:rPr>
      </w:pPr>
    </w:p>
    <w:bookmarkEnd w:id="1237"/>
    <w:bookmarkEnd w:id="1238"/>
    <w:bookmarkEnd w:id="1239"/>
    <w:p w14:paraId="64180427">
      <w:pPr>
        <w:pStyle w:val="47"/>
        <w:snapToGrid w:val="0"/>
        <w:spacing w:before="120" w:after="120"/>
        <w:rPr>
          <w:rFonts w:hint="eastAsia" w:cs="宋体" w:asciiTheme="minorEastAsia" w:hAnsiTheme="minorEastAsia" w:eastAsiaTheme="minorEastAsia"/>
          <w:b/>
          <w:bCs w:val="0"/>
          <w:kern w:val="0"/>
          <w:sz w:val="28"/>
          <w:szCs w:val="28"/>
        </w:rPr>
      </w:pPr>
      <w:bookmarkStart w:id="1317" w:name="_Toc19620"/>
      <w:bookmarkStart w:id="1318" w:name="_Toc2324"/>
      <w:bookmarkStart w:id="1319" w:name="_Toc17700"/>
      <w:bookmarkStart w:id="1320" w:name="_Toc1927"/>
      <w:bookmarkStart w:id="1321" w:name="_Toc19605"/>
      <w:bookmarkStart w:id="1322" w:name="_Toc2629"/>
      <w:bookmarkStart w:id="1323" w:name="_Toc18890"/>
      <w:bookmarkStart w:id="1324" w:name="_Toc10578"/>
      <w:r>
        <w:rPr>
          <w:rFonts w:hint="eastAsia" w:cs="宋体" w:asciiTheme="minorEastAsia" w:hAnsiTheme="minorEastAsia" w:eastAsiaTheme="minorEastAsia"/>
          <w:b/>
          <w:bCs w:val="0"/>
          <w:kern w:val="0"/>
          <w:sz w:val="28"/>
          <w:szCs w:val="28"/>
        </w:rPr>
        <w:t>第六章  响应文件格式</w:t>
      </w:r>
      <w:bookmarkEnd w:id="1317"/>
      <w:bookmarkEnd w:id="1318"/>
      <w:bookmarkEnd w:id="1319"/>
      <w:bookmarkEnd w:id="1320"/>
      <w:bookmarkEnd w:id="1321"/>
      <w:bookmarkEnd w:id="1322"/>
      <w:bookmarkEnd w:id="1323"/>
      <w:bookmarkEnd w:id="1324"/>
    </w:p>
    <w:p w14:paraId="6DBC3E64">
      <w:pPr>
        <w:pStyle w:val="48"/>
        <w:tabs>
          <w:tab w:val="left" w:pos="567"/>
          <w:tab w:val="left" w:pos="795"/>
        </w:tabs>
        <w:adjustRightInd w:val="0"/>
        <w:snapToGrid w:val="0"/>
        <w:spacing w:line="440" w:lineRule="exact"/>
        <w:ind w:firstLine="0" w:firstLineChars="0"/>
        <w:jc w:val="left"/>
        <w:rPr>
          <w:rFonts w:hint="eastAsia" w:asciiTheme="minorEastAsia" w:hAnsiTheme="minorEastAsia" w:eastAsiaTheme="minorEastAsia"/>
          <w:b/>
          <w:szCs w:val="21"/>
          <w:highlight w:val="none"/>
          <w:lang w:eastAsia="zh-CN"/>
        </w:rPr>
      </w:pPr>
      <w:r>
        <w:rPr>
          <w:rFonts w:hint="eastAsia" w:asciiTheme="minorEastAsia" w:hAnsiTheme="minorEastAsia" w:eastAsiaTheme="minorEastAsia"/>
          <w:b/>
          <w:szCs w:val="21"/>
          <w:highlight w:val="none"/>
        </w:rPr>
        <w:t>第一分册 商务</w:t>
      </w:r>
      <w:r>
        <w:rPr>
          <w:rFonts w:hint="eastAsia" w:asciiTheme="minorEastAsia" w:hAnsiTheme="minorEastAsia" w:eastAsiaTheme="minorEastAsia"/>
          <w:b/>
          <w:szCs w:val="21"/>
          <w:highlight w:val="none"/>
          <w:lang w:eastAsia="zh-CN"/>
        </w:rPr>
        <w:t>响应文件</w:t>
      </w:r>
    </w:p>
    <w:p w14:paraId="0847C7EA">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商务</w:t>
      </w:r>
      <w:r>
        <w:rPr>
          <w:rFonts w:hint="eastAsia" w:cs="宋体" w:asciiTheme="minorEastAsia" w:hAnsiTheme="minorEastAsia" w:eastAsiaTheme="minorEastAsia"/>
          <w:b w:val="0"/>
          <w:bCs/>
          <w:szCs w:val="21"/>
          <w:highlight w:val="none"/>
          <w:lang w:eastAsia="zh-CN"/>
        </w:rPr>
        <w:t>响应文件</w:t>
      </w:r>
      <w:r>
        <w:rPr>
          <w:rFonts w:hint="eastAsia" w:cs="宋体" w:asciiTheme="minorEastAsia" w:hAnsiTheme="minorEastAsia" w:eastAsiaTheme="minorEastAsia"/>
          <w:b w:val="0"/>
          <w:bCs/>
          <w:szCs w:val="21"/>
          <w:highlight w:val="none"/>
        </w:rPr>
        <w:t>封面</w:t>
      </w:r>
    </w:p>
    <w:p w14:paraId="22FFD8CA">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初步评审索引表</w:t>
      </w:r>
    </w:p>
    <w:p w14:paraId="69C2A4EF">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商务评审索引表</w:t>
      </w:r>
    </w:p>
    <w:p w14:paraId="7935BC59">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专用印章授权函（如有）</w:t>
      </w:r>
    </w:p>
    <w:p w14:paraId="04A97551">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lang w:eastAsia="zh-CN"/>
        </w:rPr>
        <w:t>响应</w:t>
      </w:r>
      <w:r>
        <w:rPr>
          <w:rFonts w:hint="eastAsia" w:cs="宋体" w:asciiTheme="minorEastAsia" w:hAnsiTheme="minorEastAsia" w:eastAsiaTheme="minorEastAsia"/>
          <w:b w:val="0"/>
          <w:bCs/>
          <w:szCs w:val="21"/>
          <w:highlight w:val="none"/>
        </w:rPr>
        <w:t>函</w:t>
      </w:r>
    </w:p>
    <w:p w14:paraId="2525035E">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法定代表人/负责人身份证明</w:t>
      </w:r>
    </w:p>
    <w:p w14:paraId="64258930">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法定代表人/负责人授权委托书</w:t>
      </w:r>
    </w:p>
    <w:p w14:paraId="334CF66F">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廉洁</w:t>
      </w:r>
      <w:r>
        <w:rPr>
          <w:rFonts w:hint="eastAsia" w:cs="宋体" w:asciiTheme="minorEastAsia" w:hAnsiTheme="minorEastAsia" w:eastAsiaTheme="minorEastAsia"/>
          <w:b w:val="0"/>
          <w:bCs/>
          <w:szCs w:val="21"/>
          <w:highlight w:val="none"/>
          <w:lang w:eastAsia="zh-CN"/>
        </w:rPr>
        <w:t>响应</w:t>
      </w:r>
      <w:r>
        <w:rPr>
          <w:rFonts w:hint="eastAsia" w:cs="宋体" w:asciiTheme="minorEastAsia" w:hAnsiTheme="minorEastAsia" w:eastAsiaTheme="minorEastAsia"/>
          <w:b w:val="0"/>
          <w:bCs/>
          <w:szCs w:val="21"/>
          <w:highlight w:val="none"/>
        </w:rPr>
        <w:t>承诺书</w:t>
      </w:r>
    </w:p>
    <w:p w14:paraId="7B8BCF58">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近【五】年发生的诉讼及仲裁情况</w:t>
      </w:r>
    </w:p>
    <w:p w14:paraId="2DD65201">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lang w:val="en-US" w:eastAsia="zh-CN"/>
        </w:rPr>
        <w:t>采购代理服务费支付承诺函</w:t>
      </w:r>
    </w:p>
    <w:p w14:paraId="27120216">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lang w:val="en-US" w:eastAsia="zh-CN"/>
        </w:rPr>
        <w:t>资格审查资料</w:t>
      </w:r>
    </w:p>
    <w:p w14:paraId="3718D88E">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lang w:eastAsia="zh-CN"/>
        </w:rPr>
        <w:t>供应商</w:t>
      </w:r>
      <w:r>
        <w:rPr>
          <w:rFonts w:hint="eastAsia" w:cs="宋体" w:asciiTheme="minorEastAsia" w:hAnsiTheme="minorEastAsia" w:eastAsiaTheme="minorEastAsia"/>
          <w:b w:val="0"/>
          <w:bCs/>
          <w:szCs w:val="21"/>
          <w:highlight w:val="none"/>
        </w:rPr>
        <w:t>控股及管理关系情况申报表</w:t>
      </w:r>
    </w:p>
    <w:p w14:paraId="56884B63">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lang w:val="en-US" w:eastAsia="zh-CN"/>
        </w:rPr>
        <w:t>响应人须知前附表偏离表</w:t>
      </w:r>
    </w:p>
    <w:p w14:paraId="02024BE7">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商务条款偏离表</w:t>
      </w:r>
    </w:p>
    <w:p w14:paraId="7C1A5510">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合同条款偏离表</w:t>
      </w:r>
    </w:p>
    <w:p w14:paraId="185F5886">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网络</w:t>
      </w:r>
      <w:r>
        <w:rPr>
          <w:rFonts w:hint="eastAsia" w:cs="宋体" w:asciiTheme="minorEastAsia" w:hAnsiTheme="minorEastAsia" w:eastAsiaTheme="minorEastAsia"/>
          <w:b w:val="0"/>
          <w:bCs/>
          <w:szCs w:val="21"/>
          <w:highlight w:val="none"/>
          <w:lang w:val="en-US" w:eastAsia="zh-CN"/>
        </w:rPr>
        <w:t>及</w:t>
      </w:r>
      <w:r>
        <w:rPr>
          <w:rFonts w:hint="eastAsia" w:cs="宋体" w:asciiTheme="minorEastAsia" w:hAnsiTheme="minorEastAsia" w:eastAsiaTheme="minorEastAsia"/>
          <w:b w:val="0"/>
          <w:bCs/>
          <w:szCs w:val="21"/>
          <w:highlight w:val="none"/>
        </w:rPr>
        <w:t>信息安全承诺书</w:t>
      </w:r>
    </w:p>
    <w:p w14:paraId="62DF02C5">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开源软件、第三方软件清单及合法获取开源软件、第三方软件使用权的证明</w:t>
      </w:r>
    </w:p>
    <w:p w14:paraId="779AC0D0">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lang w:eastAsia="zh-CN"/>
        </w:rPr>
        <w:t>响应</w:t>
      </w:r>
      <w:r>
        <w:rPr>
          <w:rFonts w:hint="eastAsia" w:cs="宋体" w:asciiTheme="minorEastAsia" w:hAnsiTheme="minorEastAsia" w:eastAsiaTheme="minorEastAsia"/>
          <w:b w:val="0"/>
          <w:bCs/>
          <w:szCs w:val="21"/>
          <w:highlight w:val="none"/>
        </w:rPr>
        <w:t>保函</w:t>
      </w:r>
    </w:p>
    <w:p w14:paraId="0A7F521A">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lang w:val="en-US" w:eastAsia="zh-CN"/>
        </w:rPr>
        <w:t>业绩情况表</w:t>
      </w:r>
    </w:p>
    <w:p w14:paraId="7B3DDEE0">
      <w:pPr>
        <w:pStyle w:val="48"/>
        <w:numPr>
          <w:ilvl w:val="0"/>
          <w:numId w:val="13"/>
        </w:numPr>
        <w:tabs>
          <w:tab w:val="left" w:pos="567"/>
        </w:tabs>
        <w:adjustRightInd w:val="0"/>
        <w:snapToGrid w:val="0"/>
        <w:spacing w:line="440" w:lineRule="exact"/>
        <w:ind w:firstLineChars="0"/>
        <w:rPr>
          <w:rFonts w:hint="eastAsia" w:cs="宋体" w:asciiTheme="minorEastAsia" w:hAnsiTheme="minorEastAsia" w:eastAsiaTheme="minorEastAsia"/>
          <w:b/>
          <w:szCs w:val="21"/>
          <w:highlight w:val="none"/>
        </w:rPr>
      </w:pPr>
      <w:r>
        <w:rPr>
          <w:rFonts w:hint="eastAsia" w:cs="宋体" w:asciiTheme="minorEastAsia" w:hAnsiTheme="minorEastAsia" w:eastAsiaTheme="minorEastAsia"/>
          <w:b w:val="0"/>
          <w:bCs/>
          <w:szCs w:val="21"/>
          <w:highlight w:val="none"/>
          <w:lang w:val="en-US" w:eastAsia="zh-CN"/>
        </w:rPr>
        <w:t>知识产权不侵权承诺函</w:t>
      </w:r>
    </w:p>
    <w:p w14:paraId="35E1BF59">
      <w:pPr>
        <w:pStyle w:val="48"/>
        <w:numPr>
          <w:ilvl w:val="0"/>
          <w:numId w:val="13"/>
        </w:numPr>
        <w:tabs>
          <w:tab w:val="left" w:pos="567"/>
        </w:tabs>
        <w:adjustRightInd w:val="0"/>
        <w:snapToGrid w:val="0"/>
        <w:spacing w:line="440" w:lineRule="exact"/>
        <w:ind w:firstLineChars="0"/>
        <w:rPr>
          <w:rFonts w:hint="eastAsia" w:cs="宋体" w:asciiTheme="minorEastAsia" w:hAnsiTheme="minorEastAsia" w:eastAsiaTheme="minorEastAsia"/>
          <w:b w:val="0"/>
          <w:bCs/>
          <w:szCs w:val="21"/>
          <w:highlight w:val="none"/>
          <w:lang w:val="en-US" w:eastAsia="zh-CN"/>
        </w:rPr>
      </w:pPr>
      <w:r>
        <w:rPr>
          <w:rFonts w:hint="eastAsia" w:cs="宋体" w:asciiTheme="minorEastAsia" w:hAnsiTheme="minorEastAsia" w:eastAsiaTheme="minorEastAsia"/>
          <w:b w:val="0"/>
          <w:bCs/>
          <w:szCs w:val="21"/>
          <w:highlight w:val="none"/>
          <w:lang w:val="en-US" w:eastAsia="zh-CN"/>
        </w:rPr>
        <w:t>销售/转许可同意函</w:t>
      </w:r>
    </w:p>
    <w:p w14:paraId="0EF6B052">
      <w:pPr>
        <w:pStyle w:val="48"/>
        <w:numPr>
          <w:ilvl w:val="0"/>
          <w:numId w:val="13"/>
        </w:numPr>
        <w:tabs>
          <w:tab w:val="left" w:pos="567"/>
        </w:tabs>
        <w:adjustRightInd w:val="0"/>
        <w:snapToGrid w:val="0"/>
        <w:spacing w:line="440" w:lineRule="exact"/>
        <w:ind w:firstLineChars="0"/>
        <w:rPr>
          <w:rFonts w:hint="eastAsia" w:cs="宋体" w:asciiTheme="minorEastAsia" w:hAnsiTheme="minorEastAsia" w:eastAsiaTheme="minorEastAsia"/>
          <w:b w:val="0"/>
          <w:bCs/>
          <w:szCs w:val="21"/>
          <w:highlight w:val="none"/>
          <w:lang w:val="en-US" w:eastAsia="zh-CN"/>
        </w:rPr>
      </w:pPr>
      <w:r>
        <w:rPr>
          <w:rFonts w:hint="eastAsia" w:cs="宋体" w:asciiTheme="minorEastAsia" w:hAnsiTheme="minorEastAsia" w:eastAsiaTheme="minorEastAsia"/>
          <w:b w:val="0"/>
          <w:bCs/>
          <w:szCs w:val="21"/>
          <w:highlight w:val="none"/>
          <w:lang w:val="en-US" w:eastAsia="zh-CN"/>
        </w:rPr>
        <w:t>制造商授权函</w:t>
      </w:r>
    </w:p>
    <w:p w14:paraId="3CB60031">
      <w:pPr>
        <w:pStyle w:val="48"/>
        <w:numPr>
          <w:ilvl w:val="0"/>
          <w:numId w:val="13"/>
        </w:numPr>
        <w:tabs>
          <w:tab w:val="left" w:pos="567"/>
        </w:tabs>
        <w:adjustRightInd w:val="0"/>
        <w:snapToGrid w:val="0"/>
        <w:spacing w:line="440" w:lineRule="exact"/>
        <w:ind w:firstLineChars="0"/>
        <w:rPr>
          <w:rFonts w:hint="eastAsia" w:cs="宋体" w:asciiTheme="minorEastAsia" w:hAnsiTheme="minorEastAsia" w:eastAsiaTheme="minorEastAsia"/>
          <w:b w:val="0"/>
          <w:bCs/>
          <w:szCs w:val="21"/>
          <w:highlight w:val="none"/>
          <w:lang w:val="en-US" w:eastAsia="zh-CN"/>
        </w:rPr>
      </w:pPr>
      <w:r>
        <w:rPr>
          <w:rFonts w:hint="eastAsia" w:cs="宋体" w:asciiTheme="minorEastAsia" w:hAnsiTheme="minorEastAsia" w:eastAsiaTheme="minorEastAsia"/>
          <w:b w:val="0"/>
          <w:bCs/>
          <w:szCs w:val="21"/>
          <w:highlight w:val="none"/>
          <w:lang w:val="en-US" w:eastAsia="zh-CN"/>
        </w:rPr>
        <w:t>供应链数字化配合说明</w:t>
      </w:r>
    </w:p>
    <w:p w14:paraId="72D0AF93">
      <w:pPr>
        <w:pStyle w:val="48"/>
        <w:tabs>
          <w:tab w:val="left" w:pos="567"/>
          <w:tab w:val="left" w:pos="795"/>
        </w:tabs>
        <w:adjustRightInd w:val="0"/>
        <w:snapToGrid w:val="0"/>
        <w:spacing w:line="440" w:lineRule="exact"/>
        <w:ind w:firstLine="0" w:firstLineChars="0"/>
        <w:jc w:val="left"/>
        <w:rPr>
          <w:rFonts w:hint="eastAsia" w:cs="宋体" w:asciiTheme="minorEastAsia" w:hAnsiTheme="minorEastAsia" w:eastAsiaTheme="minorEastAsia"/>
          <w:b/>
          <w:szCs w:val="21"/>
          <w:highlight w:val="none"/>
          <w:lang w:eastAsia="zh-CN"/>
        </w:rPr>
      </w:pPr>
      <w:r>
        <w:rPr>
          <w:rFonts w:hint="eastAsia" w:cs="宋体" w:asciiTheme="minorEastAsia" w:hAnsiTheme="minorEastAsia" w:eastAsiaTheme="minorEastAsia"/>
          <w:b/>
          <w:szCs w:val="21"/>
          <w:highlight w:val="none"/>
        </w:rPr>
        <w:t>第二分册 技术</w:t>
      </w:r>
      <w:r>
        <w:rPr>
          <w:rFonts w:hint="eastAsia" w:cs="宋体" w:asciiTheme="minorEastAsia" w:hAnsiTheme="minorEastAsia" w:eastAsiaTheme="minorEastAsia"/>
          <w:b/>
          <w:szCs w:val="21"/>
          <w:highlight w:val="none"/>
          <w:lang w:eastAsia="zh-CN"/>
        </w:rPr>
        <w:t>响应文件</w:t>
      </w:r>
    </w:p>
    <w:p w14:paraId="3206B04F">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技术</w:t>
      </w:r>
      <w:r>
        <w:rPr>
          <w:rFonts w:hint="eastAsia" w:cs="宋体" w:asciiTheme="minorEastAsia" w:hAnsiTheme="minorEastAsia" w:eastAsiaTheme="minorEastAsia"/>
          <w:b w:val="0"/>
          <w:bCs/>
          <w:szCs w:val="21"/>
          <w:highlight w:val="none"/>
          <w:lang w:eastAsia="zh-CN"/>
        </w:rPr>
        <w:t>响应文件</w:t>
      </w:r>
      <w:r>
        <w:rPr>
          <w:rFonts w:hint="eastAsia" w:cs="宋体" w:asciiTheme="minorEastAsia" w:hAnsiTheme="minorEastAsia" w:eastAsiaTheme="minorEastAsia"/>
          <w:b w:val="0"/>
          <w:bCs/>
          <w:szCs w:val="21"/>
          <w:highlight w:val="none"/>
        </w:rPr>
        <w:t>封面</w:t>
      </w:r>
    </w:p>
    <w:p w14:paraId="4C1A1C86">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技术服务评审索引表</w:t>
      </w:r>
    </w:p>
    <w:p w14:paraId="01305193">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cs="宋体" w:asciiTheme="minorEastAsia" w:hAnsiTheme="minorEastAsia" w:eastAsiaTheme="minorEastAsia"/>
          <w:b w:val="0"/>
          <w:bCs/>
          <w:szCs w:val="21"/>
          <w:highlight w:val="none"/>
        </w:rPr>
        <w:t>技术规范书</w:t>
      </w:r>
      <w:r>
        <w:rPr>
          <w:rFonts w:hint="eastAsia" w:cs="宋体" w:asciiTheme="minorEastAsia" w:hAnsiTheme="minorEastAsia" w:eastAsiaTheme="minorEastAsia"/>
          <w:b w:val="0"/>
          <w:bCs/>
          <w:szCs w:val="21"/>
          <w:highlight w:val="none"/>
        </w:rPr>
        <w:t>点对点</w:t>
      </w:r>
      <w:r>
        <w:rPr>
          <w:rFonts w:hint="eastAsia" w:cs="宋体" w:asciiTheme="minorEastAsia" w:hAnsiTheme="minorEastAsia" w:eastAsiaTheme="minorEastAsia"/>
          <w:b w:val="0"/>
          <w:bCs/>
          <w:szCs w:val="21"/>
          <w:highlight w:val="none"/>
          <w:lang w:val="en-US" w:eastAsia="zh-CN"/>
        </w:rPr>
        <w:t>响应</w:t>
      </w:r>
    </w:p>
    <w:p w14:paraId="3A40D946">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lang w:val="en-US" w:eastAsia="zh-CN"/>
        </w:rPr>
        <w:t>技术规范书偏离表</w:t>
      </w:r>
    </w:p>
    <w:p w14:paraId="47D6AD44">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项目建议书</w:t>
      </w:r>
    </w:p>
    <w:p w14:paraId="78224B2E">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要求</w:t>
      </w:r>
      <w:r>
        <w:rPr>
          <w:rFonts w:hint="eastAsia" w:cs="宋体" w:asciiTheme="minorEastAsia" w:hAnsiTheme="minorEastAsia" w:eastAsiaTheme="minorEastAsia"/>
          <w:b w:val="0"/>
          <w:bCs/>
          <w:szCs w:val="21"/>
          <w:highlight w:val="none"/>
          <w:lang w:eastAsia="zh-CN"/>
        </w:rPr>
        <w:t>供应商</w:t>
      </w:r>
      <w:r>
        <w:rPr>
          <w:rFonts w:hint="eastAsia" w:cs="宋体" w:asciiTheme="minorEastAsia" w:hAnsiTheme="minorEastAsia" w:eastAsiaTheme="minorEastAsia"/>
          <w:b w:val="0"/>
          <w:bCs/>
          <w:szCs w:val="21"/>
          <w:highlight w:val="none"/>
        </w:rPr>
        <w:t>提供的其他文件</w:t>
      </w:r>
    </w:p>
    <w:p w14:paraId="5B42C80C">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外部组件软件成分信息清单模版</w:t>
      </w:r>
    </w:p>
    <w:p w14:paraId="5D019E5F">
      <w:pPr>
        <w:pStyle w:val="48"/>
        <w:tabs>
          <w:tab w:val="left" w:pos="567"/>
          <w:tab w:val="left" w:pos="795"/>
        </w:tabs>
        <w:adjustRightInd w:val="0"/>
        <w:snapToGrid w:val="0"/>
        <w:spacing w:line="440" w:lineRule="exact"/>
        <w:ind w:firstLine="0" w:firstLineChars="0"/>
        <w:jc w:val="left"/>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第三分册 报价文件</w:t>
      </w:r>
    </w:p>
    <w:p w14:paraId="237E19F8">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报价文件封面</w:t>
      </w:r>
    </w:p>
    <w:p w14:paraId="5811A40F">
      <w:pPr>
        <w:pStyle w:val="48"/>
        <w:numPr>
          <w:ilvl w:val="0"/>
          <w:numId w:val="13"/>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lang w:val="en-US" w:eastAsia="zh-CN"/>
        </w:rPr>
        <w:t>响应</w:t>
      </w:r>
      <w:r>
        <w:rPr>
          <w:rFonts w:hint="eastAsia" w:cs="宋体" w:asciiTheme="minorEastAsia" w:hAnsiTheme="minorEastAsia" w:eastAsiaTheme="minorEastAsia"/>
          <w:b w:val="0"/>
          <w:bCs/>
          <w:szCs w:val="21"/>
          <w:highlight w:val="none"/>
        </w:rPr>
        <w:t>一览表</w:t>
      </w:r>
    </w:p>
    <w:p w14:paraId="48A77391">
      <w:pPr>
        <w:pStyle w:val="48"/>
        <w:widowControl/>
        <w:spacing w:before="156" w:beforeLines="50" w:after="156" w:afterLines="50" w:line="360" w:lineRule="auto"/>
        <w:ind w:left="720" w:firstLine="0" w:firstLineChars="0"/>
        <w:jc w:val="left"/>
        <w:rPr>
          <w:rFonts w:hint="eastAsia" w:ascii="宋体" w:hAnsi="宋体" w:cs="宋体"/>
          <w:b/>
          <w:szCs w:val="21"/>
        </w:rPr>
      </w:pPr>
    </w:p>
    <w:p w14:paraId="28BB52AE">
      <w:pPr>
        <w:widowControl/>
        <w:jc w:val="left"/>
        <w:rPr>
          <w:rFonts w:hint="eastAsia" w:ascii="宋体" w:hAnsi="宋体" w:cs="宋体"/>
          <w:b/>
          <w:sz w:val="24"/>
        </w:rPr>
      </w:pPr>
      <w:r>
        <w:rPr>
          <w:rFonts w:ascii="宋体" w:hAnsi="宋体" w:cs="宋体"/>
          <w:b/>
          <w:sz w:val="24"/>
        </w:rPr>
        <w:br w:type="page"/>
      </w:r>
    </w:p>
    <w:p w14:paraId="4784959C">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asciiTheme="minorEastAsia" w:hAnsiTheme="minorEastAsia" w:eastAsiaTheme="minorEastAsia"/>
          <w:sz w:val="24"/>
          <w:szCs w:val="24"/>
          <w:highlight w:val="none"/>
        </w:rPr>
      </w:pPr>
      <w:bookmarkStart w:id="1325" w:name="_Toc476252146"/>
      <w:bookmarkEnd w:id="1325"/>
      <w:bookmarkStart w:id="1326" w:name="_Toc475472670"/>
      <w:bookmarkStart w:id="1327" w:name="_Toc1679"/>
      <w:bookmarkStart w:id="1328" w:name="_Toc19470"/>
      <w:bookmarkStart w:id="1329" w:name="_Toc27055"/>
      <w:bookmarkStart w:id="1330" w:name="_Toc2660"/>
      <w:bookmarkStart w:id="1331" w:name="_Toc3593"/>
      <w:bookmarkStart w:id="1332" w:name="_Toc3224"/>
      <w:bookmarkStart w:id="1333" w:name="_Toc15017"/>
      <w:bookmarkStart w:id="1334" w:name="_Toc4772"/>
      <w:bookmarkStart w:id="1335" w:name="_Toc5801"/>
      <w:r>
        <w:rPr>
          <w:rFonts w:hint="eastAsia" w:cs="Times New Roman" w:asciiTheme="minorEastAsia" w:hAnsiTheme="minorEastAsia" w:eastAsiaTheme="minorEastAsia"/>
          <w:b/>
          <w:bCs/>
          <w:kern w:val="2"/>
          <w:sz w:val="24"/>
          <w:szCs w:val="24"/>
          <w:lang w:val="en-US" w:eastAsia="zh-CN" w:bidi="ar-SA"/>
        </w:rPr>
        <w:t>1.</w:t>
      </w:r>
      <w:r>
        <w:rPr>
          <w:rFonts w:hint="eastAsia" w:asciiTheme="minorEastAsia" w:hAnsiTheme="minorEastAsia" w:eastAsiaTheme="minorEastAsia"/>
          <w:sz w:val="24"/>
          <w:szCs w:val="24"/>
          <w:highlight w:val="none"/>
        </w:rPr>
        <w:t>商务</w:t>
      </w:r>
      <w:r>
        <w:rPr>
          <w:rFonts w:hint="eastAsia" w:asciiTheme="minorEastAsia" w:hAnsiTheme="minorEastAsia" w:eastAsiaTheme="minorEastAsia"/>
          <w:sz w:val="24"/>
          <w:szCs w:val="24"/>
          <w:highlight w:val="none"/>
          <w:lang w:eastAsia="zh-CN"/>
        </w:rPr>
        <w:t>响应文件</w:t>
      </w:r>
      <w:r>
        <w:rPr>
          <w:rFonts w:hint="eastAsia" w:asciiTheme="minorEastAsia" w:hAnsiTheme="minorEastAsia" w:eastAsiaTheme="minorEastAsia"/>
          <w:sz w:val="24"/>
          <w:szCs w:val="24"/>
          <w:highlight w:val="none"/>
        </w:rPr>
        <w:t>封面</w:t>
      </w:r>
      <w:bookmarkEnd w:id="1326"/>
      <w:bookmarkEnd w:id="1327"/>
      <w:bookmarkEnd w:id="1328"/>
      <w:bookmarkEnd w:id="1329"/>
      <w:bookmarkEnd w:id="1330"/>
      <w:bookmarkEnd w:id="1331"/>
      <w:bookmarkEnd w:id="1332"/>
      <w:bookmarkEnd w:id="1333"/>
      <w:bookmarkEnd w:id="1334"/>
      <w:bookmarkEnd w:id="1335"/>
    </w:p>
    <w:p w14:paraId="68A707F8">
      <w:pPr>
        <w:spacing w:after="120" w:line="360" w:lineRule="atLeast"/>
        <w:jc w:val="center"/>
        <w:rPr>
          <w:rFonts w:cs="宋体" w:asciiTheme="minorEastAsia" w:hAnsiTheme="minorEastAsia" w:eastAsiaTheme="minorEastAsia"/>
          <w:sz w:val="32"/>
          <w:szCs w:val="32"/>
          <w:highlight w:val="none"/>
          <w:u w:val="single"/>
        </w:rPr>
      </w:pPr>
    </w:p>
    <w:p w14:paraId="09425313">
      <w:pPr>
        <w:spacing w:after="120" w:line="360" w:lineRule="atLeast"/>
        <w:jc w:val="center"/>
        <w:rPr>
          <w:rFonts w:cs="宋体" w:asciiTheme="minorEastAsia" w:hAnsiTheme="minorEastAsia" w:eastAsiaTheme="minorEastAsia"/>
          <w:sz w:val="32"/>
          <w:szCs w:val="32"/>
          <w:highlight w:val="none"/>
          <w:u w:val="single"/>
        </w:rPr>
      </w:pPr>
    </w:p>
    <w:p w14:paraId="58B94EEF">
      <w:pPr>
        <w:spacing w:after="120" w:line="360" w:lineRule="atLeast"/>
        <w:jc w:val="center"/>
        <w:rPr>
          <w:rFonts w:hint="eastAsia" w:cs="宋体" w:asciiTheme="minorEastAsia" w:hAnsiTheme="minorEastAsia" w:eastAsiaTheme="minorEastAsia"/>
          <w:b/>
          <w:sz w:val="30"/>
          <w:szCs w:val="30"/>
          <w:highlight w:val="none"/>
          <w:lang w:eastAsia="zh-CN"/>
        </w:rPr>
      </w:pPr>
      <w:r>
        <w:rPr>
          <w:rFonts w:hint="eastAsia"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（项目名称）</w:t>
      </w:r>
      <w:r>
        <w:rPr>
          <w:rFonts w:hint="eastAsia"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lang w:eastAsia="zh-CN"/>
        </w:rPr>
        <w:t>标包询比</w:t>
      </w:r>
    </w:p>
    <w:p w14:paraId="042409F9">
      <w:pPr>
        <w:jc w:val="center"/>
        <w:rPr>
          <w:rFonts w:cs="宋体" w:asciiTheme="minorEastAsia" w:hAnsiTheme="minorEastAsia" w:eastAsiaTheme="minorEastAsia"/>
          <w:sz w:val="28"/>
          <w:szCs w:val="28"/>
          <w:highlight w:val="none"/>
        </w:rPr>
      </w:pPr>
    </w:p>
    <w:p w14:paraId="5191CC1D">
      <w:pPr>
        <w:jc w:val="center"/>
        <w:rPr>
          <w:rFonts w:cs="宋体" w:asciiTheme="minorEastAsia" w:hAnsiTheme="minorEastAsia" w:eastAsiaTheme="minorEastAsia"/>
          <w:szCs w:val="21"/>
          <w:highlight w:val="none"/>
        </w:rPr>
      </w:pPr>
    </w:p>
    <w:p w14:paraId="34122E9F">
      <w:pPr>
        <w:jc w:val="center"/>
        <w:rPr>
          <w:rFonts w:cs="宋体" w:asciiTheme="minorEastAsia" w:hAnsiTheme="minorEastAsia" w:eastAsiaTheme="minorEastAsia"/>
          <w:szCs w:val="21"/>
          <w:highlight w:val="none"/>
        </w:rPr>
      </w:pPr>
    </w:p>
    <w:p w14:paraId="1B5416FF">
      <w:pPr>
        <w:jc w:val="center"/>
        <w:rPr>
          <w:rFonts w:cs="宋体" w:asciiTheme="minorEastAsia" w:hAnsiTheme="minorEastAsia" w:eastAsiaTheme="minorEastAsia"/>
          <w:szCs w:val="21"/>
          <w:highlight w:val="none"/>
        </w:rPr>
      </w:pPr>
    </w:p>
    <w:p w14:paraId="10795DDF">
      <w:pPr>
        <w:spacing w:after="120"/>
        <w:jc w:val="center"/>
        <w:rPr>
          <w:rFonts w:cs="宋体" w:asciiTheme="minorEastAsia" w:hAnsiTheme="minorEastAsia" w:eastAsiaTheme="minorEastAsia"/>
          <w:b/>
          <w:sz w:val="36"/>
          <w:szCs w:val="36"/>
          <w:highlight w:val="none"/>
        </w:rPr>
      </w:pPr>
      <w:r>
        <w:rPr>
          <w:rFonts w:hint="eastAsia" w:cs="宋体" w:asciiTheme="minorEastAsia" w:hAnsiTheme="minorEastAsia" w:eastAsiaTheme="minorEastAsia"/>
          <w:b/>
          <w:sz w:val="36"/>
          <w:szCs w:val="36"/>
          <w:highlight w:val="none"/>
          <w:lang w:eastAsia="zh-CN"/>
        </w:rPr>
        <w:t>响应文件</w:t>
      </w:r>
      <w:r>
        <w:rPr>
          <w:rFonts w:hint="eastAsia" w:cs="宋体" w:asciiTheme="minorEastAsia" w:hAnsiTheme="minorEastAsia" w:eastAsiaTheme="minorEastAsia"/>
          <w:b/>
          <w:sz w:val="36"/>
          <w:szCs w:val="36"/>
          <w:highlight w:val="none"/>
        </w:rPr>
        <w:t>【商务</w:t>
      </w:r>
      <w:r>
        <w:rPr>
          <w:rFonts w:hint="eastAsia" w:cs="宋体" w:asciiTheme="minorEastAsia" w:hAnsiTheme="minorEastAsia" w:eastAsiaTheme="minorEastAsia"/>
          <w:b/>
          <w:sz w:val="36"/>
          <w:szCs w:val="36"/>
          <w:highlight w:val="none"/>
          <w:lang w:eastAsia="zh-CN"/>
        </w:rPr>
        <w:t>响应文件</w:t>
      </w:r>
      <w:r>
        <w:rPr>
          <w:rFonts w:hint="eastAsia" w:cs="宋体" w:asciiTheme="minorEastAsia" w:hAnsiTheme="minorEastAsia" w:eastAsiaTheme="minorEastAsia"/>
          <w:b/>
          <w:sz w:val="36"/>
          <w:szCs w:val="36"/>
          <w:highlight w:val="none"/>
        </w:rPr>
        <w:t>】部分</w:t>
      </w:r>
    </w:p>
    <w:p w14:paraId="5C0E3122">
      <w:pPr>
        <w:spacing w:after="120"/>
        <w:jc w:val="center"/>
        <w:rPr>
          <w:rFonts w:cs="宋体" w:asciiTheme="minorEastAsia" w:hAnsiTheme="minorEastAsia" w:eastAsiaTheme="minorEastAsia"/>
          <w:b/>
          <w:sz w:val="32"/>
          <w:szCs w:val="32"/>
          <w:highlight w:val="none"/>
        </w:rPr>
      </w:pPr>
    </w:p>
    <w:p w14:paraId="09CC75A9">
      <w:pPr>
        <w:spacing w:after="120"/>
        <w:jc w:val="center"/>
        <w:rPr>
          <w:rFonts w:cs="宋体" w:asciiTheme="minorEastAsia" w:hAnsiTheme="minorEastAsia" w:eastAsiaTheme="minorEastAsia"/>
          <w:b/>
          <w:sz w:val="32"/>
          <w:szCs w:val="32"/>
          <w:highlight w:val="none"/>
        </w:rPr>
      </w:pPr>
    </w:p>
    <w:p w14:paraId="11A1433C">
      <w:pPr>
        <w:spacing w:after="120"/>
        <w:jc w:val="center"/>
        <w:rPr>
          <w:rFonts w:cs="宋体" w:asciiTheme="minorEastAsia" w:hAnsiTheme="minorEastAsia" w:eastAsiaTheme="minorEastAsia"/>
          <w:b/>
          <w:sz w:val="32"/>
          <w:szCs w:val="32"/>
          <w:highlight w:val="none"/>
        </w:rPr>
      </w:pPr>
    </w:p>
    <w:p w14:paraId="6D70CABA">
      <w:pPr>
        <w:spacing w:after="120"/>
        <w:jc w:val="center"/>
        <w:rPr>
          <w:rFonts w:cs="宋体" w:asciiTheme="minorEastAsia" w:hAnsiTheme="minorEastAsia" w:eastAsiaTheme="minorEastAsia"/>
          <w:b/>
          <w:sz w:val="32"/>
          <w:szCs w:val="32"/>
          <w:highlight w:val="none"/>
        </w:rPr>
      </w:pPr>
    </w:p>
    <w:p w14:paraId="27A70082">
      <w:pPr>
        <w:spacing w:after="120"/>
        <w:jc w:val="center"/>
        <w:rPr>
          <w:rFonts w:cs="宋体" w:asciiTheme="minorEastAsia" w:hAnsiTheme="minorEastAsia" w:eastAsiaTheme="minorEastAsia"/>
          <w:b/>
          <w:sz w:val="32"/>
          <w:szCs w:val="32"/>
          <w:highlight w:val="none"/>
        </w:rPr>
      </w:pPr>
    </w:p>
    <w:p w14:paraId="5682DD32">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leftChars="0" w:firstLine="1680" w:firstLineChars="700"/>
        <w:textAlignment w:val="auto"/>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lang w:eastAsia="zh-CN"/>
        </w:rPr>
        <w:t>供应商</w:t>
      </w:r>
      <w:r>
        <w:rPr>
          <w:rFonts w:hint="eastAsia" w:asciiTheme="minorEastAsia" w:hAnsiTheme="minorEastAsia" w:eastAsiaTheme="minorEastAsia"/>
          <w:sz w:val="24"/>
          <w:szCs w:val="21"/>
          <w:highlight w:val="none"/>
        </w:rPr>
        <w:t>名称：</w:t>
      </w:r>
      <w:r>
        <w:rPr>
          <w:rFonts w:hint="eastAsia" w:asciiTheme="minorEastAsia" w:hAnsiTheme="minorEastAsia" w:eastAsiaTheme="minorEastAsia"/>
          <w:sz w:val="24"/>
          <w:szCs w:val="21"/>
          <w:highlight w:val="none"/>
          <w:u w:val="single"/>
        </w:rPr>
        <w:t xml:space="preserve">　　　　　　　　           </w:t>
      </w:r>
    </w:p>
    <w:p w14:paraId="14C14BF0">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leftChars="0" w:firstLine="1680" w:firstLineChars="700"/>
        <w:textAlignment w:val="auto"/>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u w:val="single"/>
        </w:rPr>
        <w:t>　　</w:t>
      </w:r>
      <w:r>
        <w:rPr>
          <w:rFonts w:hint="eastAsia" w:asciiTheme="minorEastAsia" w:hAnsiTheme="minorEastAsia" w:eastAsiaTheme="minorEastAsia"/>
          <w:sz w:val="24"/>
          <w:szCs w:val="21"/>
          <w:highlight w:val="none"/>
          <w:u w:val="single"/>
          <w:lang w:val="en-US" w:eastAsia="zh-CN"/>
        </w:rPr>
        <w:t xml:space="preserve">      </w:t>
      </w:r>
      <w:r>
        <w:rPr>
          <w:rFonts w:hint="eastAsia" w:asciiTheme="minorEastAsia" w:hAnsiTheme="minorEastAsia" w:eastAsiaTheme="minorEastAsia"/>
          <w:sz w:val="24"/>
          <w:szCs w:val="21"/>
          <w:highlight w:val="none"/>
          <w:u w:val="single"/>
        </w:rPr>
        <w:t>　</w:t>
      </w:r>
      <w:r>
        <w:rPr>
          <w:rFonts w:hint="eastAsia" w:cs="宋体" w:asciiTheme="minorEastAsia" w:hAnsiTheme="minorEastAsia" w:eastAsiaTheme="minorEastAsia"/>
          <w:sz w:val="24"/>
          <w:highlight w:val="none"/>
        </w:rPr>
        <w:t>年</w:t>
      </w:r>
      <w:r>
        <w:rPr>
          <w:rFonts w:hint="eastAsia" w:asciiTheme="minorEastAsia" w:hAnsiTheme="minorEastAsia" w:eastAsiaTheme="minorEastAsia"/>
          <w:sz w:val="24"/>
          <w:szCs w:val="21"/>
          <w:highlight w:val="none"/>
          <w:u w:val="single"/>
        </w:rPr>
        <w:t>　　</w:t>
      </w:r>
      <w:r>
        <w:rPr>
          <w:rFonts w:hint="eastAsia" w:asciiTheme="minorEastAsia" w:hAnsiTheme="minorEastAsia" w:eastAsiaTheme="minorEastAsia"/>
          <w:sz w:val="24"/>
          <w:szCs w:val="21"/>
          <w:highlight w:val="none"/>
          <w:u w:val="single"/>
          <w:lang w:val="en-US" w:eastAsia="zh-CN"/>
        </w:rPr>
        <w:t xml:space="preserve">   </w:t>
      </w:r>
      <w:r>
        <w:rPr>
          <w:rFonts w:hint="eastAsia" w:asciiTheme="minorEastAsia" w:hAnsiTheme="minorEastAsia" w:eastAsiaTheme="minorEastAsia"/>
          <w:sz w:val="24"/>
          <w:szCs w:val="21"/>
          <w:highlight w:val="none"/>
          <w:u w:val="single"/>
        </w:rPr>
        <w:t>　　</w:t>
      </w:r>
      <w:r>
        <w:rPr>
          <w:rFonts w:hint="eastAsia" w:cs="宋体" w:asciiTheme="minorEastAsia" w:hAnsiTheme="minorEastAsia" w:eastAsiaTheme="minorEastAsia"/>
          <w:sz w:val="24"/>
          <w:highlight w:val="none"/>
        </w:rPr>
        <w:t>月</w:t>
      </w:r>
      <w:r>
        <w:rPr>
          <w:rFonts w:hint="eastAsia" w:asciiTheme="minorEastAsia" w:hAnsiTheme="minorEastAsia" w:eastAsiaTheme="minorEastAsia"/>
          <w:sz w:val="24"/>
          <w:szCs w:val="21"/>
          <w:highlight w:val="none"/>
          <w:u w:val="single"/>
        </w:rPr>
        <w:t>　　</w:t>
      </w:r>
      <w:r>
        <w:rPr>
          <w:rFonts w:hint="eastAsia" w:asciiTheme="minorEastAsia" w:hAnsiTheme="minorEastAsia" w:eastAsiaTheme="minorEastAsia"/>
          <w:sz w:val="24"/>
          <w:szCs w:val="21"/>
          <w:highlight w:val="none"/>
          <w:u w:val="single"/>
          <w:lang w:val="en-US" w:eastAsia="zh-CN"/>
        </w:rPr>
        <w:t xml:space="preserve">   </w:t>
      </w:r>
      <w:r>
        <w:rPr>
          <w:rFonts w:hint="eastAsia" w:asciiTheme="minorEastAsia" w:hAnsiTheme="minorEastAsia" w:eastAsiaTheme="minorEastAsia"/>
          <w:sz w:val="24"/>
          <w:szCs w:val="21"/>
          <w:highlight w:val="none"/>
          <w:u w:val="single"/>
        </w:rPr>
        <w:t>　　</w:t>
      </w:r>
      <w:r>
        <w:rPr>
          <w:rFonts w:hint="eastAsia" w:cs="宋体" w:asciiTheme="minorEastAsia" w:hAnsiTheme="minorEastAsia" w:eastAsiaTheme="minorEastAsia"/>
          <w:sz w:val="24"/>
          <w:highlight w:val="none"/>
        </w:rPr>
        <w:t>日</w:t>
      </w:r>
    </w:p>
    <w:p w14:paraId="616A0D27">
      <w:pPr>
        <w:adjustRightInd w:val="0"/>
        <w:snapToGrid w:val="0"/>
        <w:spacing w:line="440" w:lineRule="exact"/>
        <w:jc w:val="center"/>
        <w:rPr>
          <w:rFonts w:cs="宋体" w:asciiTheme="minorEastAsia" w:hAnsiTheme="minorEastAsia" w:eastAsiaTheme="minorEastAsia"/>
          <w:sz w:val="24"/>
          <w:highlight w:val="none"/>
        </w:rPr>
      </w:pPr>
    </w:p>
    <w:p w14:paraId="247AE4C4">
      <w:pPr>
        <w:rPr>
          <w:highlight w:val="none"/>
        </w:rPr>
      </w:pPr>
    </w:p>
    <w:p w14:paraId="4D7C550D">
      <w:pPr>
        <w:rPr>
          <w:highlight w:val="none"/>
        </w:rPr>
      </w:pPr>
    </w:p>
    <w:p w14:paraId="6BF6393A">
      <w:pPr>
        <w:rPr>
          <w:highlight w:val="none"/>
        </w:rPr>
      </w:pPr>
    </w:p>
    <w:p w14:paraId="23ABA69A">
      <w:pPr>
        <w:rPr>
          <w:highlight w:val="none"/>
        </w:rPr>
      </w:pPr>
    </w:p>
    <w:p w14:paraId="65F83BBB">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eastAsiaTheme="minorEastAsia"/>
          <w:highlight w:val="none"/>
          <w:lang w:eastAsia="zh-CN"/>
        </w:rPr>
        <w:t>供应商</w:t>
      </w:r>
      <w:r>
        <w:rPr>
          <w:rFonts w:hint="eastAsia"/>
          <w:highlight w:val="none"/>
        </w:rPr>
        <w:t>可以根据实际情况对本文件进行调整和修改，但应满足</w:t>
      </w:r>
      <w:r>
        <w:rPr>
          <w:rFonts w:hint="eastAsia" w:eastAsia="宋体"/>
          <w:highlight w:val="none"/>
          <w:lang w:eastAsia="zh-CN"/>
        </w:rPr>
        <w:t>询比文件</w:t>
      </w:r>
      <w:r>
        <w:rPr>
          <w:rFonts w:hint="eastAsia"/>
          <w:highlight w:val="none"/>
        </w:rPr>
        <w:t>对本文件的要求。</w:t>
      </w:r>
    </w:p>
    <w:p w14:paraId="64D443C5">
      <w:pPr>
        <w:pStyle w:val="47"/>
        <w:adjustRightInd w:val="0"/>
        <w:snapToGrid w:val="0"/>
        <w:spacing w:before="240" w:after="120" w:line="440" w:lineRule="exact"/>
        <w:rPr>
          <w:rFonts w:cs="宋体" w:asciiTheme="minorEastAsia" w:hAnsiTheme="minorEastAsia" w:eastAsiaTheme="minorEastAsia"/>
          <w:b/>
          <w:bCs w:val="0"/>
          <w:kern w:val="0"/>
          <w:sz w:val="28"/>
          <w:szCs w:val="28"/>
          <w:highlight w:val="none"/>
        </w:rPr>
        <w:sectPr>
          <w:pgSz w:w="11906" w:h="16838"/>
          <w:pgMar w:top="1440" w:right="1800" w:bottom="1440" w:left="1800" w:header="851" w:footer="992" w:gutter="0"/>
          <w:pgNumType w:fmt="decimal"/>
          <w:cols w:space="425" w:num="1"/>
          <w:docGrid w:type="lines" w:linePitch="312" w:charSpace="0"/>
        </w:sectPr>
      </w:pPr>
    </w:p>
    <w:p w14:paraId="466C7393">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336" w:name="_Toc2687"/>
      <w:bookmarkStart w:id="1337" w:name="_Toc2015"/>
      <w:bookmarkStart w:id="1338" w:name="_Toc13218"/>
      <w:bookmarkStart w:id="1339" w:name="_Toc10236"/>
      <w:bookmarkStart w:id="1340" w:name="_Toc31627"/>
      <w:bookmarkStart w:id="1341" w:name="_Toc20047"/>
      <w:bookmarkStart w:id="1342" w:name="_Toc4948"/>
      <w:bookmarkStart w:id="1343" w:name="_Toc12740"/>
      <w:bookmarkStart w:id="1344" w:name="_Toc9512"/>
      <w:bookmarkStart w:id="1345" w:name="_Toc447265317"/>
      <w:bookmarkStart w:id="1346" w:name="_Toc447265603"/>
      <w:bookmarkStart w:id="1347" w:name="_Toc438052118"/>
      <w:r>
        <w:rPr>
          <w:rFonts w:hint="eastAsia" w:cs="Times New Roman" w:asciiTheme="minorEastAsia" w:hAnsiTheme="minorEastAsia" w:eastAsiaTheme="minorEastAsia"/>
          <w:b/>
          <w:bCs/>
          <w:kern w:val="2"/>
          <w:sz w:val="24"/>
          <w:szCs w:val="24"/>
          <w:lang w:val="en-US" w:eastAsia="zh-CN" w:bidi="ar-SA"/>
        </w:rPr>
        <w:t>2.</w:t>
      </w:r>
      <w:r>
        <w:rPr>
          <w:rFonts w:hint="eastAsia" w:asciiTheme="minorEastAsia" w:hAnsiTheme="minorEastAsia" w:eastAsiaTheme="minorEastAsia"/>
          <w:sz w:val="24"/>
          <w:szCs w:val="24"/>
          <w:highlight w:val="none"/>
        </w:rPr>
        <w:t>初步评审索引表</w:t>
      </w:r>
      <w:bookmarkEnd w:id="1336"/>
      <w:bookmarkEnd w:id="1337"/>
      <w:bookmarkEnd w:id="1338"/>
      <w:bookmarkEnd w:id="1339"/>
      <w:bookmarkEnd w:id="1340"/>
      <w:bookmarkEnd w:id="1341"/>
      <w:bookmarkEnd w:id="1342"/>
      <w:bookmarkEnd w:id="1343"/>
      <w:bookmarkEnd w:id="1344"/>
    </w:p>
    <w:p w14:paraId="68852D16">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初步评审索引表</w:t>
      </w:r>
    </w:p>
    <w:p w14:paraId="0D0B7F7F">
      <w:pPr>
        <w:jc w:val="center"/>
        <w:rPr>
          <w:rFonts w:asciiTheme="minorEastAsia" w:hAnsiTheme="minorEastAsia" w:eastAsiaTheme="minorEastAsia"/>
          <w:b/>
          <w:highlight w:val="none"/>
        </w:rPr>
      </w:pPr>
    </w:p>
    <w:p w14:paraId="73F474FC">
      <w:pPr>
        <w:jc w:val="left"/>
        <w:rPr>
          <w:rFonts w:asciiTheme="minorEastAsia" w:hAnsiTheme="minorEastAsia" w:eastAsiaTheme="minorEastAsia"/>
          <w:b/>
          <w:highlight w:val="none"/>
        </w:rPr>
      </w:pPr>
      <w:r>
        <w:rPr>
          <w:rFonts w:hint="eastAsia" w:asciiTheme="minorEastAsia" w:hAnsiTheme="minorEastAsia" w:eastAsiaTheme="minorEastAsia"/>
          <w:szCs w:val="21"/>
          <w:highlight w:val="none"/>
        </w:rPr>
        <w:t>【此部分内容建议按照第三章</w:t>
      </w:r>
      <w:r>
        <w:rPr>
          <w:rFonts w:hint="eastAsia" w:asciiTheme="minorEastAsia" w:hAnsiTheme="minorEastAsia" w:eastAsiaTheme="minorEastAsia"/>
          <w:szCs w:val="21"/>
          <w:highlight w:val="none"/>
          <w:lang w:eastAsia="zh-CN"/>
        </w:rPr>
        <w:t>评审</w:t>
      </w:r>
      <w:r>
        <w:rPr>
          <w:rFonts w:hint="eastAsia" w:asciiTheme="minorEastAsia" w:hAnsiTheme="minorEastAsia" w:eastAsiaTheme="minorEastAsia"/>
          <w:szCs w:val="21"/>
          <w:highlight w:val="none"/>
        </w:rPr>
        <w:t>办法中的评审标准的顺序一一罗列】</w:t>
      </w:r>
    </w:p>
    <w:tbl>
      <w:tblPr>
        <w:tblStyle w:val="39"/>
        <w:tblW w:w="8446"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2221"/>
        <w:gridCol w:w="1984"/>
        <w:gridCol w:w="1559"/>
        <w:gridCol w:w="1656"/>
      </w:tblGrid>
      <w:tr w14:paraId="121D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49918B04">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条款号</w:t>
            </w:r>
          </w:p>
        </w:tc>
        <w:tc>
          <w:tcPr>
            <w:tcW w:w="2221" w:type="dxa"/>
            <w:vAlign w:val="center"/>
          </w:tcPr>
          <w:p w14:paraId="6A46891A">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评审因素</w:t>
            </w:r>
          </w:p>
        </w:tc>
        <w:tc>
          <w:tcPr>
            <w:tcW w:w="1984" w:type="dxa"/>
            <w:vAlign w:val="center"/>
          </w:tcPr>
          <w:p w14:paraId="575D474C">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响应文件</w:t>
            </w:r>
            <w:r>
              <w:rPr>
                <w:rFonts w:hint="eastAsia" w:asciiTheme="minorEastAsia" w:hAnsiTheme="minorEastAsia" w:eastAsiaTheme="minorEastAsia"/>
                <w:szCs w:val="21"/>
                <w:highlight w:val="none"/>
              </w:rPr>
              <w:t>组成</w:t>
            </w:r>
          </w:p>
        </w:tc>
        <w:tc>
          <w:tcPr>
            <w:tcW w:w="1559" w:type="dxa"/>
            <w:vAlign w:val="center"/>
          </w:tcPr>
          <w:p w14:paraId="3EA85F67">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对应页码</w:t>
            </w:r>
          </w:p>
        </w:tc>
        <w:tc>
          <w:tcPr>
            <w:tcW w:w="1656" w:type="dxa"/>
            <w:vAlign w:val="center"/>
          </w:tcPr>
          <w:p w14:paraId="3D7B5B62">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备注或者说明</w:t>
            </w:r>
          </w:p>
        </w:tc>
      </w:tr>
      <w:tr w14:paraId="5408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1A09E78A">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w:t>
            </w:r>
          </w:p>
        </w:tc>
        <w:tc>
          <w:tcPr>
            <w:tcW w:w="2221" w:type="dxa"/>
            <w:vAlign w:val="center"/>
          </w:tcPr>
          <w:p w14:paraId="6560FCD3">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lang w:val="en-US" w:eastAsia="zh-CN"/>
              </w:rPr>
              <w:t>响应</w:t>
            </w:r>
            <w:r>
              <w:rPr>
                <w:rFonts w:hint="eastAsia" w:ascii="宋体" w:hAnsi="宋体" w:eastAsia="宋体" w:cs="宋体"/>
                <w:kern w:val="0"/>
                <w:szCs w:val="21"/>
              </w:rPr>
              <w:t>人名称</w:t>
            </w:r>
          </w:p>
        </w:tc>
        <w:tc>
          <w:tcPr>
            <w:tcW w:w="1984" w:type="dxa"/>
          </w:tcPr>
          <w:p w14:paraId="1AD8049D">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6879C773">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33413EE9">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3577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4D45BB85">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w:t>
            </w:r>
          </w:p>
        </w:tc>
        <w:tc>
          <w:tcPr>
            <w:tcW w:w="2221" w:type="dxa"/>
            <w:vAlign w:val="center"/>
          </w:tcPr>
          <w:p w14:paraId="68D4A94D">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lang w:val="en-US" w:eastAsia="zh-CN"/>
              </w:rPr>
              <w:t>响应</w:t>
            </w:r>
            <w:r>
              <w:rPr>
                <w:rFonts w:hint="eastAsia" w:ascii="宋体" w:hAnsi="宋体" w:eastAsia="宋体" w:cs="宋体"/>
                <w:kern w:val="0"/>
                <w:szCs w:val="21"/>
              </w:rPr>
              <w:t>函</w:t>
            </w:r>
          </w:p>
        </w:tc>
        <w:tc>
          <w:tcPr>
            <w:tcW w:w="1984" w:type="dxa"/>
          </w:tcPr>
          <w:p w14:paraId="50B6B71C">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4EC9A73A">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4C04D821">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193D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4600223B">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p>
        </w:tc>
        <w:tc>
          <w:tcPr>
            <w:tcW w:w="2221" w:type="dxa"/>
            <w:vAlign w:val="center"/>
          </w:tcPr>
          <w:p w14:paraId="597EB2A9">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rPr>
              <w:t>营业执照和资质证书</w:t>
            </w:r>
          </w:p>
        </w:tc>
        <w:tc>
          <w:tcPr>
            <w:tcW w:w="1984" w:type="dxa"/>
          </w:tcPr>
          <w:p w14:paraId="6195AE9C">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0900DFB7">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43BD5FC6">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431F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094F5F1C">
            <w:pPr>
              <w:tabs>
                <w:tab w:val="left" w:pos="720"/>
              </w:tabs>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4</w:t>
            </w:r>
          </w:p>
        </w:tc>
        <w:tc>
          <w:tcPr>
            <w:tcW w:w="2221" w:type="dxa"/>
            <w:vAlign w:val="center"/>
          </w:tcPr>
          <w:p w14:paraId="73148588">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lang w:val="en-US" w:eastAsia="zh-CN"/>
              </w:rPr>
              <w:t>响应</w:t>
            </w:r>
            <w:r>
              <w:rPr>
                <w:rFonts w:hint="eastAsia" w:ascii="宋体" w:hAnsi="宋体" w:eastAsia="宋体" w:cs="宋体"/>
                <w:kern w:val="0"/>
                <w:szCs w:val="21"/>
              </w:rPr>
              <w:t>选文件签字盖章</w:t>
            </w:r>
          </w:p>
        </w:tc>
        <w:tc>
          <w:tcPr>
            <w:tcW w:w="1984" w:type="dxa"/>
          </w:tcPr>
          <w:p w14:paraId="7D04AFEB">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2E9A83F3">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65BC8CA6">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116B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52C1902A">
            <w:pPr>
              <w:tabs>
                <w:tab w:val="left" w:pos="720"/>
              </w:tabs>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5</w:t>
            </w:r>
          </w:p>
        </w:tc>
        <w:tc>
          <w:tcPr>
            <w:tcW w:w="2221" w:type="dxa"/>
            <w:vAlign w:val="center"/>
          </w:tcPr>
          <w:p w14:paraId="3119CF3D">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rPr>
              <w:t>法定代表人授权书</w:t>
            </w:r>
          </w:p>
        </w:tc>
        <w:tc>
          <w:tcPr>
            <w:tcW w:w="1984" w:type="dxa"/>
          </w:tcPr>
          <w:p w14:paraId="5E413C4C">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67482F9B">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2F952DA5">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5DD7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629847AA">
            <w:pPr>
              <w:tabs>
                <w:tab w:val="left" w:pos="720"/>
              </w:tabs>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6</w:t>
            </w:r>
          </w:p>
        </w:tc>
        <w:tc>
          <w:tcPr>
            <w:tcW w:w="2221" w:type="dxa"/>
            <w:vAlign w:val="center"/>
          </w:tcPr>
          <w:p w14:paraId="2AECC46A">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lang w:val="en-US" w:eastAsia="zh-CN"/>
              </w:rPr>
              <w:t>响应</w:t>
            </w:r>
            <w:r>
              <w:rPr>
                <w:rFonts w:hint="eastAsia" w:ascii="宋体" w:hAnsi="宋体" w:eastAsia="宋体" w:cs="宋体"/>
                <w:kern w:val="0"/>
                <w:szCs w:val="21"/>
              </w:rPr>
              <w:t>文件格式</w:t>
            </w:r>
          </w:p>
        </w:tc>
        <w:tc>
          <w:tcPr>
            <w:tcW w:w="1984" w:type="dxa"/>
          </w:tcPr>
          <w:p w14:paraId="518A3B9B">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515347F7">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5AD62F5F">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2079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356F4D2B">
            <w:pPr>
              <w:tabs>
                <w:tab w:val="left" w:pos="720"/>
              </w:tabs>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7</w:t>
            </w:r>
          </w:p>
        </w:tc>
        <w:tc>
          <w:tcPr>
            <w:tcW w:w="2221" w:type="dxa"/>
            <w:vAlign w:val="center"/>
          </w:tcPr>
          <w:p w14:paraId="49BC6427">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lang w:val="en-US" w:eastAsia="zh-CN"/>
              </w:rPr>
              <w:t>响应</w:t>
            </w:r>
            <w:r>
              <w:rPr>
                <w:rFonts w:hint="eastAsia" w:ascii="宋体" w:hAnsi="宋体" w:eastAsia="宋体" w:cs="宋体"/>
                <w:kern w:val="0"/>
                <w:szCs w:val="21"/>
              </w:rPr>
              <w:t>保证金</w:t>
            </w:r>
          </w:p>
        </w:tc>
        <w:tc>
          <w:tcPr>
            <w:tcW w:w="1984" w:type="dxa"/>
          </w:tcPr>
          <w:p w14:paraId="3074CAB7">
            <w:pPr>
              <w:tabs>
                <w:tab w:val="left" w:pos="720"/>
              </w:tabs>
              <w:spacing w:line="360" w:lineRule="auto"/>
              <w:ind w:left="420"/>
              <w:jc w:val="center"/>
              <w:rPr>
                <w:rFonts w:asciiTheme="minorEastAsia" w:hAnsiTheme="minorEastAsia" w:eastAsiaTheme="minorEastAsia"/>
                <w:szCs w:val="21"/>
                <w:highlight w:val="none"/>
              </w:rPr>
            </w:pPr>
          </w:p>
        </w:tc>
        <w:tc>
          <w:tcPr>
            <w:tcW w:w="1559" w:type="dxa"/>
            <w:vAlign w:val="center"/>
          </w:tcPr>
          <w:p w14:paraId="34A51F29">
            <w:pPr>
              <w:tabs>
                <w:tab w:val="left" w:pos="720"/>
              </w:tabs>
              <w:spacing w:line="360" w:lineRule="auto"/>
              <w:ind w:left="420"/>
              <w:jc w:val="center"/>
              <w:rPr>
                <w:rFonts w:asciiTheme="minorEastAsia" w:hAnsiTheme="minorEastAsia" w:eastAsiaTheme="minorEastAsia"/>
                <w:szCs w:val="21"/>
                <w:highlight w:val="none"/>
              </w:rPr>
            </w:pPr>
          </w:p>
        </w:tc>
        <w:tc>
          <w:tcPr>
            <w:tcW w:w="1656" w:type="dxa"/>
            <w:vAlign w:val="center"/>
          </w:tcPr>
          <w:p w14:paraId="78086F52">
            <w:pPr>
              <w:spacing w:line="360" w:lineRule="auto"/>
              <w:ind w:left="42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5FE9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56D8D7BE">
            <w:pPr>
              <w:tabs>
                <w:tab w:val="left" w:pos="720"/>
              </w:tabs>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8</w:t>
            </w:r>
          </w:p>
        </w:tc>
        <w:tc>
          <w:tcPr>
            <w:tcW w:w="2221" w:type="dxa"/>
            <w:vAlign w:val="center"/>
          </w:tcPr>
          <w:p w14:paraId="358B0742">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rPr>
              <w:t>资格条件</w:t>
            </w:r>
          </w:p>
        </w:tc>
        <w:tc>
          <w:tcPr>
            <w:tcW w:w="1984" w:type="dxa"/>
          </w:tcPr>
          <w:p w14:paraId="2C0B730C">
            <w:pPr>
              <w:tabs>
                <w:tab w:val="left" w:pos="720"/>
              </w:tabs>
              <w:spacing w:line="360" w:lineRule="auto"/>
              <w:ind w:left="420"/>
              <w:jc w:val="center"/>
              <w:rPr>
                <w:rFonts w:asciiTheme="minorEastAsia" w:hAnsiTheme="minorEastAsia" w:eastAsiaTheme="minorEastAsia"/>
                <w:szCs w:val="21"/>
                <w:highlight w:val="none"/>
              </w:rPr>
            </w:pPr>
          </w:p>
        </w:tc>
        <w:tc>
          <w:tcPr>
            <w:tcW w:w="1559" w:type="dxa"/>
            <w:vAlign w:val="center"/>
          </w:tcPr>
          <w:p w14:paraId="323F4F5A">
            <w:pPr>
              <w:tabs>
                <w:tab w:val="left" w:pos="720"/>
              </w:tabs>
              <w:spacing w:line="360" w:lineRule="auto"/>
              <w:ind w:left="420"/>
              <w:jc w:val="center"/>
              <w:rPr>
                <w:rFonts w:asciiTheme="minorEastAsia" w:hAnsiTheme="minorEastAsia" w:eastAsiaTheme="minorEastAsia"/>
                <w:szCs w:val="21"/>
                <w:highlight w:val="none"/>
              </w:rPr>
            </w:pPr>
          </w:p>
        </w:tc>
        <w:tc>
          <w:tcPr>
            <w:tcW w:w="1656" w:type="dxa"/>
            <w:vAlign w:val="center"/>
          </w:tcPr>
          <w:p w14:paraId="5FB3DBE3">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72AB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64923F1E">
            <w:pPr>
              <w:tabs>
                <w:tab w:val="left" w:pos="720"/>
              </w:tabs>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9</w:t>
            </w:r>
          </w:p>
        </w:tc>
        <w:tc>
          <w:tcPr>
            <w:tcW w:w="2221" w:type="dxa"/>
            <w:vAlign w:val="center"/>
          </w:tcPr>
          <w:p w14:paraId="41BCCBB6">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rPr>
              <w:t>不得存在的情形</w:t>
            </w:r>
            <w:r>
              <w:rPr>
                <w:rFonts w:hint="eastAsia" w:ascii="宋体" w:hAnsi="宋体" w:eastAsia="宋体" w:cs="宋体"/>
                <w:kern w:val="0"/>
                <w:szCs w:val="21"/>
                <w:lang w:eastAsia="zh-CN"/>
              </w:rPr>
              <w:t>（提供承诺）</w:t>
            </w:r>
          </w:p>
        </w:tc>
        <w:tc>
          <w:tcPr>
            <w:tcW w:w="1984" w:type="dxa"/>
          </w:tcPr>
          <w:p w14:paraId="59D62B3D">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67D0521C">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49EAAE49">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288F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6AA658ED">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10</w:t>
            </w:r>
          </w:p>
        </w:tc>
        <w:tc>
          <w:tcPr>
            <w:tcW w:w="2221" w:type="dxa"/>
            <w:vAlign w:val="center"/>
          </w:tcPr>
          <w:p w14:paraId="64EC4A04">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lang w:val="en-US" w:eastAsia="zh-CN"/>
              </w:rPr>
              <w:t>响应</w:t>
            </w:r>
            <w:r>
              <w:rPr>
                <w:rFonts w:hint="eastAsia" w:ascii="宋体" w:hAnsi="宋体" w:eastAsia="宋体" w:cs="宋体"/>
                <w:kern w:val="0"/>
                <w:szCs w:val="21"/>
              </w:rPr>
              <w:t>有效期</w:t>
            </w:r>
          </w:p>
        </w:tc>
        <w:tc>
          <w:tcPr>
            <w:tcW w:w="1984" w:type="dxa"/>
          </w:tcPr>
          <w:p w14:paraId="2CB1C271">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45F06211">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6DB628F3">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0DDE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31CD1242">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11</w:t>
            </w:r>
          </w:p>
        </w:tc>
        <w:tc>
          <w:tcPr>
            <w:tcW w:w="2221" w:type="dxa"/>
            <w:vAlign w:val="center"/>
          </w:tcPr>
          <w:p w14:paraId="1A6FB1F8">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rPr>
              <w:t>实质性响应</w:t>
            </w:r>
          </w:p>
        </w:tc>
        <w:tc>
          <w:tcPr>
            <w:tcW w:w="1984" w:type="dxa"/>
          </w:tcPr>
          <w:p w14:paraId="4B35773A">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4BFD9EBB">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68ADDEE1">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5570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3AB36294">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12</w:t>
            </w:r>
          </w:p>
        </w:tc>
        <w:tc>
          <w:tcPr>
            <w:tcW w:w="2221" w:type="dxa"/>
            <w:vAlign w:val="center"/>
          </w:tcPr>
          <w:p w14:paraId="1C832363">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rPr>
              <w:t>商务报价</w:t>
            </w:r>
          </w:p>
        </w:tc>
        <w:tc>
          <w:tcPr>
            <w:tcW w:w="1984" w:type="dxa"/>
          </w:tcPr>
          <w:p w14:paraId="0D950527">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35E47646">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75898C28">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11DA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2E9FEC1F">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13</w:t>
            </w:r>
          </w:p>
        </w:tc>
        <w:tc>
          <w:tcPr>
            <w:tcW w:w="2221" w:type="dxa"/>
            <w:vAlign w:val="center"/>
          </w:tcPr>
          <w:p w14:paraId="5F41C9ED">
            <w:pPr>
              <w:snapToGrid w:val="0"/>
              <w:jc w:val="center"/>
              <w:rPr>
                <w:rFonts w:asciiTheme="minorEastAsia" w:hAnsiTheme="minorEastAsia" w:eastAsiaTheme="minorEastAsia"/>
                <w:szCs w:val="21"/>
                <w:highlight w:val="none"/>
              </w:rPr>
            </w:pPr>
            <w:r>
              <w:rPr>
                <w:rFonts w:hint="eastAsia" w:ascii="宋体" w:hAnsi="宋体" w:eastAsia="宋体" w:cs="宋体"/>
                <w:szCs w:val="21"/>
              </w:rPr>
              <w:t>廉洁承诺书</w:t>
            </w:r>
          </w:p>
        </w:tc>
        <w:tc>
          <w:tcPr>
            <w:tcW w:w="1984" w:type="dxa"/>
          </w:tcPr>
          <w:p w14:paraId="0041D04D">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4C294258">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39CEDC30">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002D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540A7458">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14</w:t>
            </w:r>
          </w:p>
        </w:tc>
        <w:tc>
          <w:tcPr>
            <w:tcW w:w="2221" w:type="dxa"/>
            <w:vAlign w:val="center"/>
          </w:tcPr>
          <w:p w14:paraId="675971E3">
            <w:pPr>
              <w:snapToGrid w:val="0"/>
              <w:jc w:val="center"/>
              <w:rPr>
                <w:rFonts w:hint="default" w:ascii="宋体" w:hAnsi="宋体" w:eastAsia="宋体" w:cs="宋体"/>
                <w:szCs w:val="21"/>
                <w:lang w:val="en-US" w:eastAsia="zh-CN"/>
              </w:rPr>
            </w:pPr>
            <w:r>
              <w:rPr>
                <w:rFonts w:hint="eastAsia" w:ascii="宋体" w:hAnsi="宋体" w:cs="宋体"/>
                <w:color w:val="000000" w:themeColor="text1"/>
                <w:kern w:val="0"/>
                <w:szCs w:val="21"/>
                <w:lang w:val="en-US" w:eastAsia="zh-CN"/>
                <w14:textFill>
                  <w14:solidFill>
                    <w14:schemeClr w14:val="tx1"/>
                  </w14:solidFill>
                </w14:textFill>
              </w:rPr>
              <w:t>商务及</w:t>
            </w:r>
            <w:r>
              <w:rPr>
                <w:rFonts w:hint="eastAsia" w:ascii="宋体" w:hAnsi="宋体" w:cs="宋体"/>
                <w:color w:val="000000" w:themeColor="text1"/>
                <w:kern w:val="0"/>
                <w:szCs w:val="21"/>
                <w14:textFill>
                  <w14:solidFill>
                    <w14:schemeClr w14:val="tx1"/>
                  </w14:solidFill>
                </w14:textFill>
              </w:rPr>
              <w:t>合同条款</w:t>
            </w:r>
          </w:p>
        </w:tc>
        <w:tc>
          <w:tcPr>
            <w:tcW w:w="1984" w:type="dxa"/>
          </w:tcPr>
          <w:p w14:paraId="0386E95B">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070AB632">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0D3AEE10">
            <w:pPr>
              <w:spacing w:line="360" w:lineRule="auto"/>
              <w:jc w:val="center"/>
              <w:rPr>
                <w:rFonts w:hint="eastAsia" w:asciiTheme="minorEastAsia" w:hAnsiTheme="minorEastAsia" w:eastAsiaTheme="minorEastAsia"/>
                <w:szCs w:val="21"/>
                <w:highlight w:val="none"/>
              </w:rPr>
            </w:pPr>
          </w:p>
        </w:tc>
      </w:tr>
      <w:tr w14:paraId="5259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48E520FF">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15</w:t>
            </w:r>
          </w:p>
        </w:tc>
        <w:tc>
          <w:tcPr>
            <w:tcW w:w="2221" w:type="dxa"/>
            <w:vAlign w:val="center"/>
          </w:tcPr>
          <w:p w14:paraId="720D22F2">
            <w:pPr>
              <w:snapToGrid w:val="0"/>
              <w:jc w:val="center"/>
              <w:rPr>
                <w:rFonts w:asciiTheme="minorEastAsia" w:hAnsiTheme="minorEastAsia" w:eastAsiaTheme="minorEastAsia"/>
                <w:szCs w:val="21"/>
                <w:highlight w:val="none"/>
              </w:rPr>
            </w:pPr>
            <w:r>
              <w:rPr>
                <w:rFonts w:hint="eastAsia" w:ascii="宋体" w:hAnsi="宋体" w:eastAsia="宋体" w:cs="宋体"/>
                <w:szCs w:val="21"/>
              </w:rPr>
              <w:t>技术条款</w:t>
            </w:r>
          </w:p>
        </w:tc>
        <w:tc>
          <w:tcPr>
            <w:tcW w:w="1984" w:type="dxa"/>
          </w:tcPr>
          <w:p w14:paraId="553EE94D">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1C9B9CDF">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51890740">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291D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76B840A9">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16</w:t>
            </w:r>
          </w:p>
        </w:tc>
        <w:tc>
          <w:tcPr>
            <w:tcW w:w="2221" w:type="dxa"/>
            <w:vAlign w:val="center"/>
          </w:tcPr>
          <w:p w14:paraId="2A85EC20">
            <w:pPr>
              <w:snapToGrid w:val="0"/>
              <w:jc w:val="center"/>
              <w:rPr>
                <w:rFonts w:asciiTheme="minorEastAsia" w:hAnsiTheme="minorEastAsia" w:eastAsiaTheme="minorEastAsia"/>
                <w:szCs w:val="21"/>
                <w:highlight w:val="none"/>
              </w:rPr>
            </w:pPr>
            <w:r>
              <w:rPr>
                <w:rFonts w:hint="eastAsia" w:ascii="宋体" w:hAnsi="宋体" w:eastAsia="宋体" w:cs="宋体"/>
                <w:szCs w:val="21"/>
              </w:rPr>
              <w:t>非实质性响应</w:t>
            </w:r>
          </w:p>
        </w:tc>
        <w:tc>
          <w:tcPr>
            <w:tcW w:w="1984" w:type="dxa"/>
          </w:tcPr>
          <w:p w14:paraId="5CE8B7DD">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469B6153">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7533357E">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070A0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08A30917">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17</w:t>
            </w:r>
          </w:p>
        </w:tc>
        <w:tc>
          <w:tcPr>
            <w:tcW w:w="2221" w:type="dxa"/>
            <w:vAlign w:val="center"/>
          </w:tcPr>
          <w:p w14:paraId="2EE13D2E">
            <w:pPr>
              <w:snapToGrid w:val="0"/>
              <w:jc w:val="center"/>
              <w:rPr>
                <w:rFonts w:asciiTheme="minorEastAsia" w:hAnsiTheme="minorEastAsia" w:eastAsiaTheme="minorEastAsia"/>
                <w:szCs w:val="21"/>
                <w:highlight w:val="none"/>
              </w:rPr>
            </w:pPr>
            <w:r>
              <w:rPr>
                <w:rFonts w:hint="eastAsia" w:ascii="宋体" w:hAnsi="宋体" w:eastAsia="宋体" w:cs="宋体"/>
                <w:szCs w:val="21"/>
              </w:rPr>
              <w:t>其它要求</w:t>
            </w:r>
          </w:p>
        </w:tc>
        <w:tc>
          <w:tcPr>
            <w:tcW w:w="1984" w:type="dxa"/>
          </w:tcPr>
          <w:p w14:paraId="7658CB61">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41C28C9D">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4AF6651D">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5461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7D1FC254">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2221" w:type="dxa"/>
            <w:vAlign w:val="center"/>
          </w:tcPr>
          <w:p w14:paraId="3F8FAE92">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1984" w:type="dxa"/>
          </w:tcPr>
          <w:p w14:paraId="3C9501F9">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179B12ED">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03911BB7">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bl>
    <w:p w14:paraId="699B3874">
      <w:pPr>
        <w:widowControl/>
        <w:jc w:val="left"/>
        <w:rPr>
          <w:rFonts w:asciiTheme="minorEastAsia" w:hAnsiTheme="minorEastAsia" w:eastAsiaTheme="minorEastAsia"/>
          <w:b/>
          <w:bCs/>
          <w:sz w:val="24"/>
          <w:highlight w:val="none"/>
        </w:rPr>
      </w:pPr>
    </w:p>
    <w:p w14:paraId="5E209F5B">
      <w:pPr>
        <w:widowControl/>
        <w:jc w:val="left"/>
        <w:rPr>
          <w:rFonts w:asciiTheme="minorEastAsia" w:hAnsiTheme="minorEastAsia" w:eastAsiaTheme="minorEastAsia"/>
          <w:b/>
          <w:bCs/>
          <w:sz w:val="24"/>
          <w:highlight w:val="none"/>
        </w:rPr>
      </w:pPr>
    </w:p>
    <w:p w14:paraId="4FCC5A35">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eastAsiaTheme="minorEastAsia"/>
          <w:highlight w:val="none"/>
          <w:lang w:eastAsia="zh-CN"/>
        </w:rPr>
        <w:t>供应商</w:t>
      </w:r>
      <w:r>
        <w:rPr>
          <w:rFonts w:hint="eastAsia"/>
          <w:highlight w:val="none"/>
        </w:rPr>
        <w:t>可以根据实际情况对本文件进行调整和修改，但应满足</w:t>
      </w:r>
      <w:r>
        <w:rPr>
          <w:rFonts w:hint="eastAsia" w:eastAsia="宋体"/>
          <w:highlight w:val="none"/>
          <w:lang w:eastAsia="zh-CN"/>
        </w:rPr>
        <w:t>询比文件</w:t>
      </w:r>
      <w:r>
        <w:rPr>
          <w:rFonts w:hint="eastAsia"/>
          <w:highlight w:val="none"/>
        </w:rPr>
        <w:t>对本文件的要求。</w:t>
      </w:r>
    </w:p>
    <w:p w14:paraId="53DA2A71">
      <w:pPr>
        <w:widowControl/>
        <w:jc w:val="left"/>
        <w:rPr>
          <w:rFonts w:asciiTheme="minorEastAsia" w:hAnsiTheme="minorEastAsia" w:eastAsiaTheme="minorEastAsia"/>
          <w:b/>
          <w:bCs/>
          <w:sz w:val="24"/>
          <w:highlight w:val="none"/>
        </w:rPr>
      </w:pPr>
    </w:p>
    <w:p w14:paraId="38A4765A">
      <w:pPr>
        <w:widowControl/>
        <w:jc w:val="left"/>
        <w:rPr>
          <w:rFonts w:asciiTheme="minorEastAsia" w:hAnsiTheme="minorEastAsia" w:eastAsiaTheme="minorEastAsia"/>
          <w:b/>
          <w:bCs/>
          <w:sz w:val="24"/>
          <w:highlight w:val="none"/>
        </w:rPr>
      </w:pPr>
      <w:r>
        <w:rPr>
          <w:rFonts w:asciiTheme="minorEastAsia" w:hAnsiTheme="minorEastAsia" w:eastAsiaTheme="minorEastAsia"/>
          <w:sz w:val="24"/>
          <w:highlight w:val="none"/>
        </w:rPr>
        <w:br w:type="page"/>
      </w:r>
    </w:p>
    <w:p w14:paraId="5B2D6F17">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348" w:name="_Toc29901"/>
      <w:bookmarkStart w:id="1349" w:name="_Toc26558"/>
      <w:bookmarkStart w:id="1350" w:name="_Toc19737"/>
      <w:bookmarkStart w:id="1351" w:name="_Toc12815"/>
      <w:bookmarkStart w:id="1352" w:name="_Toc2282"/>
      <w:bookmarkStart w:id="1353" w:name="_Toc11596"/>
      <w:bookmarkStart w:id="1354" w:name="_Toc9917"/>
      <w:bookmarkStart w:id="1355" w:name="_Toc24107"/>
      <w:bookmarkStart w:id="1356" w:name="_Toc14179"/>
      <w:r>
        <w:rPr>
          <w:rFonts w:hint="eastAsia" w:cs="Times New Roman" w:asciiTheme="minorEastAsia" w:hAnsiTheme="minorEastAsia" w:eastAsiaTheme="minorEastAsia"/>
          <w:b/>
          <w:bCs/>
          <w:kern w:val="2"/>
          <w:sz w:val="24"/>
          <w:szCs w:val="24"/>
          <w:lang w:val="en-US" w:eastAsia="zh-CN" w:bidi="ar-SA"/>
        </w:rPr>
        <w:t>3.</w:t>
      </w:r>
      <w:r>
        <w:rPr>
          <w:rFonts w:hint="eastAsia" w:asciiTheme="minorEastAsia" w:hAnsiTheme="minorEastAsia" w:eastAsiaTheme="minorEastAsia"/>
          <w:sz w:val="24"/>
          <w:szCs w:val="24"/>
          <w:highlight w:val="none"/>
        </w:rPr>
        <w:t>商务评审索引表</w:t>
      </w:r>
      <w:bookmarkEnd w:id="1348"/>
      <w:bookmarkEnd w:id="1349"/>
      <w:bookmarkEnd w:id="1350"/>
      <w:bookmarkEnd w:id="1351"/>
      <w:bookmarkEnd w:id="1352"/>
      <w:bookmarkEnd w:id="1353"/>
      <w:bookmarkEnd w:id="1354"/>
      <w:bookmarkEnd w:id="1355"/>
      <w:bookmarkEnd w:id="1356"/>
    </w:p>
    <w:p w14:paraId="139DE900">
      <w:pPr>
        <w:rPr>
          <w:rFonts w:asciiTheme="minorEastAsia" w:hAnsiTheme="minorEastAsia" w:eastAsiaTheme="minorEastAsia"/>
          <w:highlight w:val="none"/>
        </w:rPr>
      </w:pPr>
    </w:p>
    <w:p w14:paraId="3270283C">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商务评审索引表</w:t>
      </w:r>
    </w:p>
    <w:p w14:paraId="05F1DCC5">
      <w:pPr>
        <w:jc w:val="center"/>
        <w:rPr>
          <w:rFonts w:asciiTheme="minorEastAsia" w:hAnsiTheme="minorEastAsia" w:eastAsiaTheme="minorEastAsia"/>
          <w:b/>
          <w:highlight w:val="none"/>
        </w:rPr>
      </w:pPr>
    </w:p>
    <w:p w14:paraId="650E65E7">
      <w:pPr>
        <w:jc w:val="left"/>
        <w:rPr>
          <w:rFonts w:asciiTheme="minorEastAsia" w:hAnsiTheme="minorEastAsia" w:eastAsiaTheme="minorEastAsia"/>
          <w:b/>
          <w:highlight w:val="none"/>
        </w:rPr>
      </w:pPr>
      <w:r>
        <w:rPr>
          <w:rFonts w:hint="eastAsia" w:asciiTheme="minorEastAsia" w:hAnsiTheme="minorEastAsia" w:eastAsiaTheme="minorEastAsia"/>
          <w:szCs w:val="21"/>
          <w:highlight w:val="none"/>
        </w:rPr>
        <w:t>【此部分内容建议按照第三章</w:t>
      </w:r>
      <w:r>
        <w:rPr>
          <w:rFonts w:hint="eastAsia" w:asciiTheme="minorEastAsia" w:hAnsiTheme="minorEastAsia" w:eastAsiaTheme="minorEastAsia"/>
          <w:szCs w:val="21"/>
          <w:highlight w:val="none"/>
          <w:lang w:eastAsia="zh-CN"/>
        </w:rPr>
        <w:t>评审</w:t>
      </w:r>
      <w:r>
        <w:rPr>
          <w:rFonts w:hint="eastAsia" w:asciiTheme="minorEastAsia" w:hAnsiTheme="minorEastAsia" w:eastAsiaTheme="minorEastAsia"/>
          <w:szCs w:val="21"/>
          <w:highlight w:val="none"/>
        </w:rPr>
        <w:t>办法中的评审标准的顺序一一罗列】</w:t>
      </w:r>
    </w:p>
    <w:tbl>
      <w:tblPr>
        <w:tblStyle w:val="39"/>
        <w:tblW w:w="8446"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2172"/>
        <w:gridCol w:w="1608"/>
        <w:gridCol w:w="1984"/>
        <w:gridCol w:w="1656"/>
      </w:tblGrid>
      <w:tr w14:paraId="5BE6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21E12746">
            <w:pPr>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条款号</w:t>
            </w:r>
          </w:p>
        </w:tc>
        <w:tc>
          <w:tcPr>
            <w:tcW w:w="2172" w:type="dxa"/>
            <w:vAlign w:val="center"/>
          </w:tcPr>
          <w:p w14:paraId="7EBDAB49">
            <w:pPr>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评审因素</w:t>
            </w:r>
          </w:p>
        </w:tc>
        <w:tc>
          <w:tcPr>
            <w:tcW w:w="1608" w:type="dxa"/>
            <w:vAlign w:val="center"/>
          </w:tcPr>
          <w:p w14:paraId="3B36AA35">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eastAsia="zh-CN"/>
              </w:rPr>
              <w:t>响应文件</w:t>
            </w:r>
            <w:r>
              <w:rPr>
                <w:rFonts w:hint="eastAsia" w:asciiTheme="minorEastAsia" w:hAnsiTheme="minorEastAsia" w:eastAsiaTheme="minorEastAsia"/>
                <w:sz w:val="21"/>
                <w:szCs w:val="21"/>
                <w:highlight w:val="none"/>
              </w:rPr>
              <w:t>组成</w:t>
            </w:r>
          </w:p>
        </w:tc>
        <w:tc>
          <w:tcPr>
            <w:tcW w:w="1984" w:type="dxa"/>
            <w:vAlign w:val="center"/>
          </w:tcPr>
          <w:p w14:paraId="33ED4042">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对应页码</w:t>
            </w:r>
          </w:p>
        </w:tc>
        <w:tc>
          <w:tcPr>
            <w:tcW w:w="1656" w:type="dxa"/>
            <w:vAlign w:val="center"/>
          </w:tcPr>
          <w:p w14:paraId="65137E6B">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备注或者说明</w:t>
            </w:r>
          </w:p>
        </w:tc>
      </w:tr>
      <w:tr w14:paraId="5FCC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54E4BA09">
            <w:pPr>
              <w:tabs>
                <w:tab w:val="left" w:pos="720"/>
              </w:tabs>
              <w:spacing w:line="360" w:lineRule="auto"/>
              <w:ind w:left="-2" w:firstLine="1"/>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c>
          <w:tcPr>
            <w:tcW w:w="2172" w:type="dxa"/>
            <w:vAlign w:val="center"/>
          </w:tcPr>
          <w:p w14:paraId="54636DF8">
            <w:pPr>
              <w:keepNext w:val="0"/>
              <w:keepLines w:val="0"/>
              <w:widowControl/>
              <w:suppressLineNumbers w:val="0"/>
              <w:jc w:val="center"/>
              <w:textAlignment w:val="center"/>
              <w:rPr>
                <w:rFonts w:asciiTheme="minorEastAsia" w:hAnsiTheme="minorEastAsia" w:eastAsiaTheme="minorEastAsia"/>
                <w:sz w:val="21"/>
                <w:szCs w:val="21"/>
                <w:highlight w:val="none"/>
              </w:rPr>
            </w:pPr>
            <w:r>
              <w:rPr>
                <w:rFonts w:hint="eastAsia" w:ascii="宋体" w:hAnsi="宋体" w:eastAsia="宋体" w:cs="宋体"/>
                <w:i w:val="0"/>
                <w:iCs w:val="0"/>
                <w:color w:val="000000"/>
                <w:kern w:val="0"/>
                <w:sz w:val="21"/>
                <w:szCs w:val="21"/>
                <w:u w:val="none"/>
                <w:lang w:val="en-US" w:eastAsia="zh-CN" w:bidi="ar"/>
              </w:rPr>
              <w:t>案例与业绩</w:t>
            </w:r>
          </w:p>
        </w:tc>
        <w:tc>
          <w:tcPr>
            <w:tcW w:w="1608" w:type="dxa"/>
          </w:tcPr>
          <w:p w14:paraId="3FFBD182">
            <w:pPr>
              <w:tabs>
                <w:tab w:val="left" w:pos="720"/>
              </w:tabs>
              <w:spacing w:line="360" w:lineRule="auto"/>
              <w:jc w:val="center"/>
              <w:rPr>
                <w:rFonts w:asciiTheme="minorEastAsia" w:hAnsiTheme="minorEastAsia" w:eastAsiaTheme="minorEastAsia"/>
                <w:sz w:val="21"/>
                <w:szCs w:val="21"/>
                <w:highlight w:val="none"/>
              </w:rPr>
            </w:pPr>
          </w:p>
        </w:tc>
        <w:tc>
          <w:tcPr>
            <w:tcW w:w="1984" w:type="dxa"/>
            <w:vAlign w:val="center"/>
          </w:tcPr>
          <w:p w14:paraId="1EB6F3AF">
            <w:pPr>
              <w:tabs>
                <w:tab w:val="left" w:pos="720"/>
              </w:tabs>
              <w:spacing w:line="360" w:lineRule="auto"/>
              <w:jc w:val="center"/>
              <w:rPr>
                <w:rFonts w:asciiTheme="minorEastAsia" w:hAnsiTheme="minorEastAsia" w:eastAsiaTheme="minorEastAsia"/>
                <w:sz w:val="21"/>
                <w:szCs w:val="21"/>
                <w:highlight w:val="none"/>
              </w:rPr>
            </w:pPr>
          </w:p>
        </w:tc>
        <w:tc>
          <w:tcPr>
            <w:tcW w:w="1656" w:type="dxa"/>
            <w:vAlign w:val="center"/>
          </w:tcPr>
          <w:p w14:paraId="388BDCC2">
            <w:pPr>
              <w:tabs>
                <w:tab w:val="left" w:pos="720"/>
              </w:tabs>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r>
      <w:tr w14:paraId="16D3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2B18857B">
            <w:pPr>
              <w:tabs>
                <w:tab w:val="left" w:pos="720"/>
              </w:tabs>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c>
          <w:tcPr>
            <w:tcW w:w="2172" w:type="dxa"/>
            <w:vAlign w:val="center"/>
          </w:tcPr>
          <w:p w14:paraId="0942C2E6">
            <w:pPr>
              <w:keepNext w:val="0"/>
              <w:keepLines w:val="0"/>
              <w:widowControl/>
              <w:suppressLineNumbers w:val="0"/>
              <w:jc w:val="center"/>
              <w:textAlignment w:val="center"/>
              <w:rPr>
                <w:rFonts w:asciiTheme="minorEastAsia" w:hAnsiTheme="minorEastAsia" w:eastAsiaTheme="minorEastAsia"/>
                <w:sz w:val="21"/>
                <w:szCs w:val="21"/>
                <w:highlight w:val="none"/>
              </w:rPr>
            </w:pPr>
            <w:r>
              <w:rPr>
                <w:rFonts w:hint="eastAsia" w:ascii="宋体" w:hAnsi="宋体" w:eastAsia="宋体" w:cs="宋体"/>
                <w:i w:val="0"/>
                <w:iCs w:val="0"/>
                <w:color w:val="000000"/>
                <w:kern w:val="0"/>
                <w:sz w:val="21"/>
                <w:szCs w:val="21"/>
                <w:u w:val="none"/>
                <w:lang w:val="en-US" w:eastAsia="zh-CN" w:bidi="ar"/>
              </w:rPr>
              <w:t>技术条款满足度</w:t>
            </w:r>
          </w:p>
        </w:tc>
        <w:tc>
          <w:tcPr>
            <w:tcW w:w="1608" w:type="dxa"/>
          </w:tcPr>
          <w:p w14:paraId="789BC0FE">
            <w:pPr>
              <w:tabs>
                <w:tab w:val="left" w:pos="720"/>
              </w:tabs>
              <w:spacing w:line="360" w:lineRule="auto"/>
              <w:jc w:val="center"/>
              <w:rPr>
                <w:rFonts w:asciiTheme="minorEastAsia" w:hAnsiTheme="minorEastAsia" w:eastAsiaTheme="minorEastAsia"/>
                <w:sz w:val="21"/>
                <w:szCs w:val="21"/>
                <w:highlight w:val="none"/>
              </w:rPr>
            </w:pPr>
          </w:p>
        </w:tc>
        <w:tc>
          <w:tcPr>
            <w:tcW w:w="1984" w:type="dxa"/>
            <w:vAlign w:val="center"/>
          </w:tcPr>
          <w:p w14:paraId="7922F72E">
            <w:pPr>
              <w:tabs>
                <w:tab w:val="left" w:pos="720"/>
              </w:tabs>
              <w:spacing w:line="360" w:lineRule="auto"/>
              <w:jc w:val="center"/>
              <w:rPr>
                <w:rFonts w:asciiTheme="minorEastAsia" w:hAnsiTheme="minorEastAsia" w:eastAsiaTheme="minorEastAsia"/>
                <w:sz w:val="21"/>
                <w:szCs w:val="21"/>
                <w:highlight w:val="none"/>
              </w:rPr>
            </w:pPr>
          </w:p>
        </w:tc>
        <w:tc>
          <w:tcPr>
            <w:tcW w:w="1656" w:type="dxa"/>
            <w:vAlign w:val="center"/>
          </w:tcPr>
          <w:p w14:paraId="11981F52">
            <w:pPr>
              <w:tabs>
                <w:tab w:val="left" w:pos="720"/>
              </w:tabs>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r>
      <w:tr w14:paraId="588F5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trPr>
        <w:tc>
          <w:tcPr>
            <w:tcW w:w="1026" w:type="dxa"/>
            <w:vAlign w:val="center"/>
          </w:tcPr>
          <w:p w14:paraId="77202A2A">
            <w:pPr>
              <w:tabs>
                <w:tab w:val="left" w:pos="720"/>
              </w:tabs>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p>
        </w:tc>
        <w:tc>
          <w:tcPr>
            <w:tcW w:w="2172" w:type="dxa"/>
            <w:vAlign w:val="center"/>
          </w:tcPr>
          <w:p w14:paraId="290E54D1">
            <w:pPr>
              <w:keepNext w:val="0"/>
              <w:keepLines w:val="0"/>
              <w:widowControl/>
              <w:suppressLineNumbers w:val="0"/>
              <w:jc w:val="center"/>
              <w:textAlignment w:val="center"/>
              <w:rPr>
                <w:rFonts w:asciiTheme="minorEastAsia" w:hAnsiTheme="minorEastAsia" w:eastAsiaTheme="minorEastAsia"/>
                <w:sz w:val="21"/>
                <w:szCs w:val="21"/>
                <w:highlight w:val="none"/>
              </w:rPr>
            </w:pPr>
            <w:r>
              <w:rPr>
                <w:rFonts w:hint="eastAsia" w:ascii="宋体" w:hAnsi="宋体" w:eastAsia="宋体" w:cs="宋体"/>
                <w:i w:val="0"/>
                <w:iCs w:val="0"/>
                <w:color w:val="000000"/>
                <w:kern w:val="0"/>
                <w:sz w:val="21"/>
                <w:szCs w:val="21"/>
                <w:u w:val="none"/>
                <w:lang w:val="en-US" w:eastAsia="zh-CN" w:bidi="ar"/>
              </w:rPr>
              <w:t>响应文件应答和制作情况</w:t>
            </w:r>
          </w:p>
        </w:tc>
        <w:tc>
          <w:tcPr>
            <w:tcW w:w="1608" w:type="dxa"/>
          </w:tcPr>
          <w:p w14:paraId="7DA5AF84">
            <w:pPr>
              <w:tabs>
                <w:tab w:val="left" w:pos="720"/>
              </w:tabs>
              <w:spacing w:line="360" w:lineRule="auto"/>
              <w:jc w:val="center"/>
              <w:rPr>
                <w:rFonts w:asciiTheme="minorEastAsia" w:hAnsiTheme="minorEastAsia" w:eastAsiaTheme="minorEastAsia"/>
                <w:sz w:val="21"/>
                <w:szCs w:val="21"/>
                <w:highlight w:val="none"/>
              </w:rPr>
            </w:pPr>
          </w:p>
        </w:tc>
        <w:tc>
          <w:tcPr>
            <w:tcW w:w="1984" w:type="dxa"/>
            <w:vAlign w:val="center"/>
          </w:tcPr>
          <w:p w14:paraId="73C2143F">
            <w:pPr>
              <w:tabs>
                <w:tab w:val="left" w:pos="720"/>
              </w:tabs>
              <w:spacing w:line="360" w:lineRule="auto"/>
              <w:jc w:val="center"/>
              <w:rPr>
                <w:rFonts w:asciiTheme="minorEastAsia" w:hAnsiTheme="minorEastAsia" w:eastAsiaTheme="minorEastAsia"/>
                <w:sz w:val="21"/>
                <w:szCs w:val="21"/>
                <w:highlight w:val="none"/>
              </w:rPr>
            </w:pPr>
          </w:p>
        </w:tc>
        <w:tc>
          <w:tcPr>
            <w:tcW w:w="1656" w:type="dxa"/>
            <w:vAlign w:val="center"/>
          </w:tcPr>
          <w:p w14:paraId="7C70EC09">
            <w:pPr>
              <w:tabs>
                <w:tab w:val="left" w:pos="720"/>
              </w:tabs>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r>
      <w:tr w14:paraId="4AE1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trPr>
        <w:tc>
          <w:tcPr>
            <w:tcW w:w="1026" w:type="dxa"/>
            <w:vAlign w:val="center"/>
          </w:tcPr>
          <w:p w14:paraId="66A5E010">
            <w:pPr>
              <w:tabs>
                <w:tab w:val="left" w:pos="720"/>
              </w:tabs>
              <w:spacing w:line="360" w:lineRule="auto"/>
              <w:jc w:val="center"/>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4</w:t>
            </w:r>
          </w:p>
        </w:tc>
        <w:tc>
          <w:tcPr>
            <w:tcW w:w="2172" w:type="dxa"/>
            <w:vAlign w:val="center"/>
          </w:tcPr>
          <w:p w14:paraId="025E7686">
            <w:pPr>
              <w:keepNext w:val="0"/>
              <w:keepLines w:val="0"/>
              <w:widowControl/>
              <w:suppressLineNumbers w:val="0"/>
              <w:jc w:val="center"/>
              <w:textAlignment w:val="center"/>
              <w:rPr>
                <w:rFonts w:asciiTheme="minorEastAsia" w:hAnsiTheme="minorEastAsia" w:eastAsiaTheme="minorEastAsia"/>
                <w:sz w:val="21"/>
                <w:szCs w:val="21"/>
                <w:highlight w:val="none"/>
              </w:rPr>
            </w:pPr>
            <w:r>
              <w:rPr>
                <w:rFonts w:hint="eastAsia" w:ascii="宋体" w:hAnsi="宋体" w:eastAsia="宋体" w:cs="宋体"/>
                <w:i w:val="0"/>
                <w:iCs w:val="0"/>
                <w:color w:val="000000"/>
                <w:kern w:val="0"/>
                <w:sz w:val="21"/>
                <w:szCs w:val="21"/>
                <w:u w:val="none"/>
                <w:lang w:val="en-US" w:eastAsia="zh-CN" w:bidi="ar"/>
              </w:rPr>
              <w:t>服务团队覆盖、服务人员数量、原厂服务能力</w:t>
            </w:r>
          </w:p>
        </w:tc>
        <w:tc>
          <w:tcPr>
            <w:tcW w:w="1608" w:type="dxa"/>
          </w:tcPr>
          <w:p w14:paraId="102BBDF9">
            <w:pPr>
              <w:tabs>
                <w:tab w:val="left" w:pos="720"/>
              </w:tabs>
              <w:spacing w:line="360" w:lineRule="auto"/>
              <w:jc w:val="center"/>
              <w:rPr>
                <w:rFonts w:asciiTheme="minorEastAsia" w:hAnsiTheme="minorEastAsia" w:eastAsiaTheme="minorEastAsia"/>
                <w:sz w:val="21"/>
                <w:szCs w:val="21"/>
                <w:highlight w:val="none"/>
              </w:rPr>
            </w:pPr>
          </w:p>
        </w:tc>
        <w:tc>
          <w:tcPr>
            <w:tcW w:w="1984" w:type="dxa"/>
            <w:vAlign w:val="center"/>
          </w:tcPr>
          <w:p w14:paraId="4A7D001D">
            <w:pPr>
              <w:tabs>
                <w:tab w:val="left" w:pos="720"/>
              </w:tabs>
              <w:spacing w:line="360" w:lineRule="auto"/>
              <w:jc w:val="center"/>
              <w:rPr>
                <w:rFonts w:asciiTheme="minorEastAsia" w:hAnsiTheme="minorEastAsia" w:eastAsiaTheme="minorEastAsia"/>
                <w:sz w:val="21"/>
                <w:szCs w:val="21"/>
                <w:highlight w:val="none"/>
              </w:rPr>
            </w:pPr>
          </w:p>
        </w:tc>
        <w:tc>
          <w:tcPr>
            <w:tcW w:w="1656" w:type="dxa"/>
            <w:vAlign w:val="center"/>
          </w:tcPr>
          <w:p w14:paraId="7FB52CB9">
            <w:pPr>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r>
      <w:tr w14:paraId="4106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5F09E12D">
            <w:pPr>
              <w:tabs>
                <w:tab w:val="left" w:pos="720"/>
              </w:tabs>
              <w:spacing w:line="360" w:lineRule="auto"/>
              <w:jc w:val="center"/>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w:t>
            </w:r>
          </w:p>
        </w:tc>
        <w:tc>
          <w:tcPr>
            <w:tcW w:w="2172" w:type="dxa"/>
            <w:vAlign w:val="center"/>
          </w:tcPr>
          <w:p w14:paraId="213E8142">
            <w:pPr>
              <w:keepNext w:val="0"/>
              <w:keepLines w:val="0"/>
              <w:widowControl/>
              <w:suppressLineNumbers w:val="0"/>
              <w:jc w:val="center"/>
              <w:textAlignment w:val="center"/>
              <w:rPr>
                <w:rFonts w:asciiTheme="minorEastAsia" w:hAnsiTheme="minorEastAsia" w:eastAsiaTheme="minorEastAsia"/>
                <w:sz w:val="21"/>
                <w:szCs w:val="21"/>
                <w:highlight w:val="none"/>
              </w:rPr>
            </w:pPr>
            <w:r>
              <w:rPr>
                <w:rFonts w:hint="eastAsia" w:ascii="宋体" w:hAnsi="宋体" w:eastAsia="宋体" w:cs="宋体"/>
                <w:i w:val="0"/>
                <w:iCs w:val="0"/>
                <w:color w:val="000000"/>
                <w:kern w:val="0"/>
                <w:sz w:val="21"/>
                <w:szCs w:val="21"/>
                <w:u w:val="none"/>
                <w:lang w:val="en-US" w:eastAsia="zh-CN" w:bidi="ar"/>
              </w:rPr>
              <w:t>服务与支持</w:t>
            </w:r>
          </w:p>
        </w:tc>
        <w:tc>
          <w:tcPr>
            <w:tcW w:w="1608" w:type="dxa"/>
          </w:tcPr>
          <w:p w14:paraId="6C4F0F23">
            <w:pPr>
              <w:tabs>
                <w:tab w:val="left" w:pos="720"/>
              </w:tabs>
              <w:spacing w:line="360" w:lineRule="auto"/>
              <w:jc w:val="center"/>
              <w:rPr>
                <w:rFonts w:asciiTheme="minorEastAsia" w:hAnsiTheme="minorEastAsia" w:eastAsiaTheme="minorEastAsia"/>
                <w:sz w:val="21"/>
                <w:szCs w:val="21"/>
                <w:highlight w:val="none"/>
              </w:rPr>
            </w:pPr>
          </w:p>
        </w:tc>
        <w:tc>
          <w:tcPr>
            <w:tcW w:w="1984" w:type="dxa"/>
            <w:vAlign w:val="center"/>
          </w:tcPr>
          <w:p w14:paraId="2C551E56">
            <w:pPr>
              <w:tabs>
                <w:tab w:val="left" w:pos="720"/>
              </w:tabs>
              <w:spacing w:line="360" w:lineRule="auto"/>
              <w:jc w:val="center"/>
              <w:rPr>
                <w:rFonts w:asciiTheme="minorEastAsia" w:hAnsiTheme="minorEastAsia" w:eastAsiaTheme="minorEastAsia"/>
                <w:sz w:val="21"/>
                <w:szCs w:val="21"/>
                <w:highlight w:val="none"/>
              </w:rPr>
            </w:pPr>
          </w:p>
        </w:tc>
        <w:tc>
          <w:tcPr>
            <w:tcW w:w="1656" w:type="dxa"/>
            <w:vAlign w:val="center"/>
          </w:tcPr>
          <w:p w14:paraId="657D0A6A">
            <w:pPr>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r>
      <w:tr w14:paraId="7253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78538DFC">
            <w:pPr>
              <w:tabs>
                <w:tab w:val="left" w:pos="720"/>
              </w:tabs>
              <w:spacing w:line="360" w:lineRule="auto"/>
              <w:jc w:val="center"/>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w:t>
            </w:r>
          </w:p>
        </w:tc>
        <w:tc>
          <w:tcPr>
            <w:tcW w:w="2172" w:type="dxa"/>
            <w:vAlign w:val="center"/>
          </w:tcPr>
          <w:p w14:paraId="1A71B3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交付满足度</w:t>
            </w:r>
          </w:p>
        </w:tc>
        <w:tc>
          <w:tcPr>
            <w:tcW w:w="1608" w:type="dxa"/>
          </w:tcPr>
          <w:p w14:paraId="3C888458">
            <w:pPr>
              <w:tabs>
                <w:tab w:val="left" w:pos="720"/>
              </w:tabs>
              <w:spacing w:line="360" w:lineRule="auto"/>
              <w:jc w:val="center"/>
              <w:rPr>
                <w:rFonts w:asciiTheme="minorEastAsia" w:hAnsiTheme="minorEastAsia" w:eastAsiaTheme="minorEastAsia"/>
                <w:sz w:val="21"/>
                <w:szCs w:val="21"/>
                <w:highlight w:val="none"/>
              </w:rPr>
            </w:pPr>
          </w:p>
        </w:tc>
        <w:tc>
          <w:tcPr>
            <w:tcW w:w="1984" w:type="dxa"/>
            <w:vAlign w:val="center"/>
          </w:tcPr>
          <w:p w14:paraId="605472A1">
            <w:pPr>
              <w:tabs>
                <w:tab w:val="left" w:pos="720"/>
              </w:tabs>
              <w:spacing w:line="360" w:lineRule="auto"/>
              <w:jc w:val="center"/>
              <w:rPr>
                <w:rFonts w:asciiTheme="minorEastAsia" w:hAnsiTheme="minorEastAsia" w:eastAsiaTheme="minorEastAsia"/>
                <w:sz w:val="21"/>
                <w:szCs w:val="21"/>
                <w:highlight w:val="none"/>
              </w:rPr>
            </w:pPr>
          </w:p>
        </w:tc>
        <w:tc>
          <w:tcPr>
            <w:tcW w:w="1656" w:type="dxa"/>
            <w:vAlign w:val="center"/>
          </w:tcPr>
          <w:p w14:paraId="71815582">
            <w:pPr>
              <w:spacing w:line="360" w:lineRule="auto"/>
              <w:jc w:val="cente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r>
      <w:tr w14:paraId="1C15E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1026" w:type="dxa"/>
            <w:vAlign w:val="center"/>
          </w:tcPr>
          <w:p w14:paraId="370F8156">
            <w:pPr>
              <w:tabs>
                <w:tab w:val="left" w:pos="720"/>
              </w:tabs>
              <w:spacing w:line="360" w:lineRule="auto"/>
              <w:jc w:val="center"/>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w:t>
            </w:r>
          </w:p>
        </w:tc>
        <w:tc>
          <w:tcPr>
            <w:tcW w:w="2172" w:type="dxa"/>
            <w:vAlign w:val="center"/>
          </w:tcPr>
          <w:p w14:paraId="541DE5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供应链数字化供需协同</w:t>
            </w:r>
          </w:p>
        </w:tc>
        <w:tc>
          <w:tcPr>
            <w:tcW w:w="1608" w:type="dxa"/>
          </w:tcPr>
          <w:p w14:paraId="40434017">
            <w:pPr>
              <w:tabs>
                <w:tab w:val="left" w:pos="720"/>
              </w:tabs>
              <w:spacing w:line="360" w:lineRule="auto"/>
              <w:jc w:val="center"/>
              <w:rPr>
                <w:rFonts w:asciiTheme="minorEastAsia" w:hAnsiTheme="minorEastAsia" w:eastAsiaTheme="minorEastAsia"/>
                <w:sz w:val="21"/>
                <w:szCs w:val="21"/>
                <w:highlight w:val="none"/>
              </w:rPr>
            </w:pPr>
          </w:p>
        </w:tc>
        <w:tc>
          <w:tcPr>
            <w:tcW w:w="1984" w:type="dxa"/>
            <w:vAlign w:val="center"/>
          </w:tcPr>
          <w:p w14:paraId="0597C559">
            <w:pPr>
              <w:tabs>
                <w:tab w:val="left" w:pos="720"/>
              </w:tabs>
              <w:spacing w:line="360" w:lineRule="auto"/>
              <w:jc w:val="center"/>
              <w:rPr>
                <w:rFonts w:asciiTheme="minorEastAsia" w:hAnsiTheme="minorEastAsia" w:eastAsiaTheme="minorEastAsia"/>
                <w:sz w:val="21"/>
                <w:szCs w:val="21"/>
                <w:highlight w:val="none"/>
              </w:rPr>
            </w:pPr>
          </w:p>
        </w:tc>
        <w:tc>
          <w:tcPr>
            <w:tcW w:w="1656" w:type="dxa"/>
            <w:vAlign w:val="center"/>
          </w:tcPr>
          <w:p w14:paraId="771936CD">
            <w:pPr>
              <w:spacing w:line="360" w:lineRule="auto"/>
              <w:jc w:val="center"/>
              <w:rPr>
                <w:rFonts w:hint="eastAsia" w:asciiTheme="minorEastAsia" w:hAnsiTheme="minorEastAsia" w:eastAsiaTheme="minorEastAsia"/>
                <w:sz w:val="21"/>
                <w:szCs w:val="21"/>
                <w:highlight w:val="none"/>
              </w:rPr>
            </w:pPr>
          </w:p>
        </w:tc>
      </w:tr>
      <w:tr w14:paraId="55C5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5E4FF21B">
            <w:pPr>
              <w:tabs>
                <w:tab w:val="left" w:pos="720"/>
              </w:tabs>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c>
          <w:tcPr>
            <w:tcW w:w="2172" w:type="dxa"/>
            <w:vAlign w:val="center"/>
          </w:tcPr>
          <w:p w14:paraId="7A44C1B8">
            <w:pPr>
              <w:tabs>
                <w:tab w:val="left" w:pos="720"/>
              </w:tabs>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c>
          <w:tcPr>
            <w:tcW w:w="1608" w:type="dxa"/>
          </w:tcPr>
          <w:p w14:paraId="244B5C0D">
            <w:pPr>
              <w:tabs>
                <w:tab w:val="left" w:pos="720"/>
              </w:tabs>
              <w:spacing w:line="360" w:lineRule="auto"/>
              <w:jc w:val="center"/>
              <w:rPr>
                <w:rFonts w:asciiTheme="minorEastAsia" w:hAnsiTheme="minorEastAsia" w:eastAsiaTheme="minorEastAsia"/>
                <w:sz w:val="21"/>
                <w:szCs w:val="21"/>
                <w:highlight w:val="none"/>
              </w:rPr>
            </w:pPr>
          </w:p>
        </w:tc>
        <w:tc>
          <w:tcPr>
            <w:tcW w:w="1984" w:type="dxa"/>
            <w:vAlign w:val="center"/>
          </w:tcPr>
          <w:p w14:paraId="3A400167">
            <w:pPr>
              <w:tabs>
                <w:tab w:val="left" w:pos="720"/>
              </w:tabs>
              <w:spacing w:line="360" w:lineRule="auto"/>
              <w:jc w:val="center"/>
              <w:rPr>
                <w:rFonts w:asciiTheme="minorEastAsia" w:hAnsiTheme="minorEastAsia" w:eastAsiaTheme="minorEastAsia"/>
                <w:sz w:val="21"/>
                <w:szCs w:val="21"/>
                <w:highlight w:val="none"/>
              </w:rPr>
            </w:pPr>
          </w:p>
        </w:tc>
        <w:tc>
          <w:tcPr>
            <w:tcW w:w="1656" w:type="dxa"/>
            <w:vAlign w:val="center"/>
          </w:tcPr>
          <w:p w14:paraId="3624BE9A">
            <w:pPr>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r>
      <w:bookmarkEnd w:id="1345"/>
      <w:bookmarkEnd w:id="1346"/>
      <w:bookmarkEnd w:id="1347"/>
    </w:tbl>
    <w:p w14:paraId="0AD0D28F">
      <w:pPr>
        <w:rPr>
          <w:highlight w:val="none"/>
        </w:rPr>
      </w:pPr>
    </w:p>
    <w:p w14:paraId="580DE0A4">
      <w:pPr>
        <w:rPr>
          <w:highlight w:val="none"/>
        </w:rPr>
      </w:pPr>
    </w:p>
    <w:p w14:paraId="2E6BAB5A">
      <w:pPr>
        <w:rPr>
          <w:highlight w:val="none"/>
        </w:rPr>
        <w:sectPr>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eastAsiaTheme="minorEastAsia"/>
          <w:highlight w:val="none"/>
          <w:lang w:eastAsia="zh-CN"/>
        </w:rPr>
        <w:t>供应商</w:t>
      </w:r>
      <w:r>
        <w:rPr>
          <w:rFonts w:hint="eastAsia"/>
          <w:highlight w:val="none"/>
        </w:rPr>
        <w:t>可以根据实际情况对本文件进行调整和修改，但应满足</w:t>
      </w:r>
      <w:r>
        <w:rPr>
          <w:rFonts w:hint="eastAsia" w:eastAsia="宋体"/>
          <w:highlight w:val="none"/>
          <w:lang w:eastAsia="zh-CN"/>
        </w:rPr>
        <w:t>询比文件</w:t>
      </w:r>
      <w:r>
        <w:rPr>
          <w:rFonts w:hint="eastAsia"/>
          <w:highlight w:val="none"/>
        </w:rPr>
        <w:t>对本文件的要求。</w:t>
      </w:r>
    </w:p>
    <w:p w14:paraId="3AD1AE93">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357" w:name="_Toc488002677"/>
      <w:bookmarkStart w:id="1358" w:name="_Toc12296"/>
      <w:bookmarkStart w:id="1359" w:name="_Toc19557"/>
      <w:bookmarkStart w:id="1360" w:name="_Toc20836"/>
      <w:bookmarkStart w:id="1361" w:name="_Toc31180"/>
      <w:bookmarkStart w:id="1362" w:name="_Toc4232"/>
      <w:bookmarkStart w:id="1363" w:name="_Toc27417"/>
      <w:bookmarkStart w:id="1364" w:name="_Toc14540"/>
      <w:bookmarkStart w:id="1365" w:name="_Toc18459"/>
      <w:bookmarkStart w:id="1366" w:name="_Toc28158"/>
      <w:bookmarkStart w:id="1367" w:name="_Toc476245699"/>
      <w:bookmarkStart w:id="1368" w:name="_Toc475891555"/>
      <w:bookmarkStart w:id="1369" w:name="_Toc438052120"/>
      <w:bookmarkStart w:id="1370" w:name="_Toc475472672"/>
      <w:r>
        <w:rPr>
          <w:rFonts w:hint="eastAsia" w:cs="Times New Roman" w:asciiTheme="minorEastAsia" w:hAnsiTheme="minorEastAsia" w:eastAsiaTheme="minorEastAsia"/>
          <w:b/>
          <w:bCs/>
          <w:kern w:val="2"/>
          <w:sz w:val="24"/>
          <w:szCs w:val="24"/>
          <w:lang w:val="en-US" w:eastAsia="zh-CN" w:bidi="ar-SA"/>
        </w:rPr>
        <w:t>4.</w:t>
      </w:r>
      <w:r>
        <w:rPr>
          <w:rFonts w:hint="eastAsia" w:asciiTheme="minorEastAsia" w:hAnsiTheme="minorEastAsia" w:eastAsiaTheme="minorEastAsia"/>
          <w:sz w:val="24"/>
          <w:szCs w:val="24"/>
          <w:highlight w:val="none"/>
        </w:rPr>
        <w:t>专用印章授权函（如有）</w:t>
      </w:r>
      <w:bookmarkEnd w:id="1357"/>
      <w:bookmarkEnd w:id="1358"/>
      <w:bookmarkEnd w:id="1359"/>
      <w:bookmarkEnd w:id="1360"/>
      <w:bookmarkEnd w:id="1361"/>
      <w:bookmarkEnd w:id="1362"/>
      <w:bookmarkEnd w:id="1363"/>
      <w:bookmarkEnd w:id="1364"/>
      <w:bookmarkEnd w:id="1365"/>
      <w:bookmarkEnd w:id="1366"/>
    </w:p>
    <w:bookmarkEnd w:id="1367"/>
    <w:bookmarkEnd w:id="1368"/>
    <w:p w14:paraId="4DD3831F">
      <w:pPr>
        <w:spacing w:line="400" w:lineRule="exact"/>
        <w:jc w:val="center"/>
        <w:rPr>
          <w:rFonts w:asciiTheme="minorEastAsia" w:hAnsiTheme="minorEastAsia" w:eastAsiaTheme="minorEastAsia"/>
          <w:b/>
          <w:sz w:val="24"/>
          <w:highlight w:val="none"/>
        </w:rPr>
      </w:pPr>
    </w:p>
    <w:p w14:paraId="43F1EBAD">
      <w:pPr>
        <w:spacing w:line="40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专用印章授权函</w:t>
      </w:r>
    </w:p>
    <w:p w14:paraId="09B5F3DF">
      <w:pPr>
        <w:spacing w:line="400" w:lineRule="exact"/>
        <w:jc w:val="center"/>
        <w:rPr>
          <w:rFonts w:asciiTheme="minorEastAsia" w:hAnsiTheme="minorEastAsia" w:eastAsiaTheme="minorEastAsia"/>
          <w:color w:val="000000"/>
          <w:szCs w:val="21"/>
          <w:highlight w:val="none"/>
          <w:u w:val="single"/>
        </w:rPr>
      </w:pPr>
    </w:p>
    <w:p w14:paraId="1E069F1B">
      <w:pPr>
        <w:spacing w:line="360" w:lineRule="auto"/>
        <w:rPr>
          <w:rFonts w:asciiTheme="minorEastAsia" w:hAnsiTheme="minorEastAsia" w:eastAsiaTheme="minorEastAsia"/>
          <w:sz w:val="24"/>
          <w:highlight w:val="none"/>
        </w:rPr>
      </w:pPr>
    </w:p>
    <w:p w14:paraId="3D6BE7B0">
      <w:pPr>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我单位特授权在</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u w:val="single"/>
          <w:lang w:eastAsia="zh-CN"/>
        </w:rPr>
        <w:t>询比项目</w:t>
      </w:r>
      <w:r>
        <w:rPr>
          <w:rFonts w:hint="eastAsia" w:asciiTheme="minorEastAsia" w:hAnsiTheme="minorEastAsia" w:eastAsiaTheme="minorEastAsia"/>
          <w:szCs w:val="21"/>
          <w:highlight w:val="none"/>
          <w:u w:val="single"/>
        </w:rPr>
        <w:t>名称）</w:t>
      </w:r>
      <w:r>
        <w:rPr>
          <w:rFonts w:hint="eastAsia" w:asciiTheme="minorEastAsia" w:hAnsiTheme="minorEastAsia" w:eastAsiaTheme="minorEastAsia"/>
          <w:szCs w:val="21"/>
          <w:highlight w:val="none"/>
        </w:rPr>
        <w:t>的</w:t>
      </w:r>
      <w:r>
        <w:rPr>
          <w:rFonts w:hint="eastAsia" w:asciiTheme="minorEastAsia" w:hAnsiTheme="minorEastAsia" w:eastAsiaTheme="minorEastAsia"/>
          <w:szCs w:val="21"/>
          <w:highlight w:val="none"/>
          <w:lang w:eastAsia="zh-CN"/>
        </w:rPr>
        <w:t>询比活动</w:t>
      </w:r>
      <w:r>
        <w:rPr>
          <w:rFonts w:hint="eastAsia" w:asciiTheme="minorEastAsia" w:hAnsiTheme="minorEastAsia" w:eastAsiaTheme="minorEastAsia"/>
          <w:szCs w:val="21"/>
          <w:highlight w:val="none"/>
        </w:rPr>
        <w:t>中使用“</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（被授权印章名称）</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（被授权印章名称）</w:t>
      </w:r>
      <w:r>
        <w:rPr>
          <w:rFonts w:hint="eastAsia" w:asciiTheme="minorEastAsia" w:hAnsiTheme="minorEastAsia" w:eastAsiaTheme="minorEastAsia"/>
          <w:szCs w:val="21"/>
          <w:highlight w:val="none"/>
        </w:rPr>
        <w:t>与我公司公章具有同等法律效力。因使用“</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（被授权印章名称）</w:t>
      </w:r>
      <w:r>
        <w:rPr>
          <w:rFonts w:hint="eastAsia" w:asciiTheme="minorEastAsia" w:hAnsiTheme="minorEastAsia" w:eastAsiaTheme="minorEastAsia"/>
          <w:szCs w:val="21"/>
          <w:highlight w:val="none"/>
        </w:rPr>
        <w:t>”所引起的法律后果由我单位承担。</w:t>
      </w:r>
    </w:p>
    <w:p w14:paraId="1BAF469C">
      <w:pPr>
        <w:spacing w:line="360" w:lineRule="auto"/>
        <w:ind w:firstLine="420" w:firstLineChars="200"/>
        <w:jc w:val="left"/>
        <w:rPr>
          <w:rFonts w:asciiTheme="minorEastAsia" w:hAnsiTheme="minorEastAsia" w:eastAsiaTheme="minorEastAsia"/>
          <w:szCs w:val="21"/>
          <w:highlight w:val="none"/>
        </w:rPr>
      </w:pPr>
    </w:p>
    <w:p w14:paraId="0CE30709">
      <w:pPr>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特此证明。</w:t>
      </w:r>
    </w:p>
    <w:p w14:paraId="4F6EE46E">
      <w:pPr>
        <w:ind w:firstLine="422" w:firstLineChars="200"/>
        <w:rPr>
          <w:rFonts w:asciiTheme="minorEastAsia" w:hAnsiTheme="minorEastAsia" w:eastAsiaTheme="minorEastAsia"/>
          <w:b/>
          <w:szCs w:val="21"/>
          <w:highlight w:val="none"/>
        </w:rPr>
      </w:pPr>
    </w:p>
    <w:p w14:paraId="3B10A777">
      <w:pPr>
        <w:ind w:firstLine="422" w:firstLineChars="200"/>
        <w:rPr>
          <w:rFonts w:asciiTheme="minorEastAsia" w:hAnsiTheme="minorEastAsia" w:eastAsiaTheme="minorEastAsia"/>
          <w:b/>
          <w:szCs w:val="21"/>
          <w:highlight w:val="none"/>
        </w:rPr>
      </w:pPr>
    </w:p>
    <w:p w14:paraId="781FEC87">
      <w:pPr>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被授权印章：                            </w:t>
      </w:r>
    </w:p>
    <w:p w14:paraId="2F2E12BD">
      <w:pPr>
        <w:rPr>
          <w:rFonts w:asciiTheme="minorEastAsia" w:hAnsiTheme="minorEastAsia" w:eastAsiaTheme="minorEastAsia"/>
          <w:szCs w:val="21"/>
          <w:highlight w:val="none"/>
        </w:rPr>
      </w:pPr>
      <w:r>
        <w:rPr>
          <w:rFonts w:asciiTheme="minorEastAsia" w:hAnsiTheme="minorEastAsia" w:eastAsiaTheme="minorEastAsia"/>
          <w:highlight w:val="none"/>
        </w:rPr>
        <mc:AlternateContent>
          <mc:Choice Requires="wps">
            <w:drawing>
              <wp:anchor distT="0" distB="0" distL="114300" distR="114300" simplePos="0" relativeHeight="251663360" behindDoc="0" locked="0" layoutInCell="1" allowOverlap="1">
                <wp:simplePos x="0" y="0"/>
                <wp:positionH relativeFrom="column">
                  <wp:posOffset>209550</wp:posOffset>
                </wp:positionH>
                <wp:positionV relativeFrom="paragraph">
                  <wp:posOffset>89535</wp:posOffset>
                </wp:positionV>
                <wp:extent cx="2339975" cy="2339975"/>
                <wp:effectExtent l="4445" t="4445" r="5080" b="5080"/>
                <wp:wrapNone/>
                <wp:docPr id="17" name="矩形 2"/>
                <wp:cNvGraphicFramePr/>
                <a:graphic xmlns:a="http://schemas.openxmlformats.org/drawingml/2006/main">
                  <a:graphicData uri="http://schemas.microsoft.com/office/word/2010/wordprocessingShape">
                    <wps:wsp>
                      <wps:cNvSpPr>
                        <a:spLocks noChangeArrowheads="1"/>
                      </wps:cNvSpPr>
                      <wps:spPr bwMode="auto">
                        <a:xfrm>
                          <a:off x="0" y="0"/>
                          <a:ext cx="2339975" cy="2339975"/>
                        </a:xfrm>
                        <a:prstGeom prst="rect">
                          <a:avLst/>
                        </a:prstGeom>
                        <a:solidFill>
                          <a:srgbClr val="FFFFFF"/>
                        </a:solidFill>
                        <a:ln w="9525">
                          <a:solidFill>
                            <a:srgbClr val="000000"/>
                          </a:solidFill>
                          <a:miter lim="800000"/>
                        </a:ln>
                        <a:effectLst/>
                      </wps:spPr>
                      <wps:txbx>
                        <w:txbxContent>
                          <w:p w14:paraId="5E676C16">
                            <w:r>
                              <w:rPr>
                                <w:rFonts w:hint="eastAsia"/>
                              </w:rPr>
                              <w:t>（在此盖章）</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16.5pt;margin-top:7.05pt;height:184.25pt;width:184.25pt;z-index:251663360;mso-width-relative:page;mso-height-relative:page;" fillcolor="#FFFFFF" filled="t" stroked="t" coordsize="21600,21600" o:gfxdata="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ygMHGdcAAAAJAQAADwAAAAAAAAABACAAAAAiAAAAZHJzL2Rv&#10;d25yZXYueG1sUEsBAhQAFAAAAAgAh07iQJxCQWA7AgAAigQAAA4AAAAAAAAAAQAgAAAAJgEAAGRy&#10;cy9lMm9Eb2MueG1sUEsFBgAAAAAGAAYAWQEAANMFAAAAAA==&#10;">
                <v:fill on="t" focussize="0,0"/>
                <v:stroke color="#000000" miterlimit="8" joinstyle="miter"/>
                <v:imagedata o:title=""/>
                <o:lock v:ext="edit" aspectratio="f"/>
                <v:textbox>
                  <w:txbxContent>
                    <w:p w14:paraId="5E676C16">
                      <w:r>
                        <w:rPr>
                          <w:rFonts w:hint="eastAsia"/>
                        </w:rPr>
                        <w:t>（在此盖章）</w:t>
                      </w:r>
                    </w:p>
                  </w:txbxContent>
                </v:textbox>
              </v:rect>
            </w:pict>
          </mc:Fallback>
        </mc:AlternateContent>
      </w:r>
    </w:p>
    <w:p w14:paraId="7505752D">
      <w:pPr>
        <w:rPr>
          <w:rFonts w:asciiTheme="minorEastAsia" w:hAnsiTheme="minorEastAsia" w:eastAsiaTheme="minorEastAsia"/>
          <w:szCs w:val="21"/>
          <w:highlight w:val="none"/>
        </w:rPr>
      </w:pPr>
    </w:p>
    <w:p w14:paraId="0A8361F7">
      <w:pPr>
        <w:rPr>
          <w:rFonts w:asciiTheme="minorEastAsia" w:hAnsiTheme="minorEastAsia" w:eastAsiaTheme="minorEastAsia"/>
          <w:szCs w:val="21"/>
          <w:highlight w:val="none"/>
        </w:rPr>
      </w:pPr>
    </w:p>
    <w:p w14:paraId="5F620B95">
      <w:pPr>
        <w:rPr>
          <w:rFonts w:asciiTheme="minorEastAsia" w:hAnsiTheme="minorEastAsia" w:eastAsiaTheme="minorEastAsia"/>
          <w:szCs w:val="21"/>
          <w:highlight w:val="none"/>
        </w:rPr>
      </w:pPr>
    </w:p>
    <w:p w14:paraId="09D0AC39">
      <w:pPr>
        <w:rPr>
          <w:rFonts w:asciiTheme="minorEastAsia" w:hAnsiTheme="minorEastAsia" w:eastAsiaTheme="minorEastAsia"/>
          <w:szCs w:val="21"/>
          <w:highlight w:val="none"/>
        </w:rPr>
      </w:pPr>
    </w:p>
    <w:p w14:paraId="1C48DFE6">
      <w:pPr>
        <w:ind w:firstLine="1259" w:firstLineChars="597"/>
        <w:rPr>
          <w:rFonts w:asciiTheme="minorEastAsia" w:hAnsiTheme="minorEastAsia" w:eastAsiaTheme="minorEastAsia"/>
          <w:b/>
          <w:szCs w:val="21"/>
          <w:highlight w:val="none"/>
        </w:rPr>
      </w:pPr>
    </w:p>
    <w:p w14:paraId="1FA07010">
      <w:pPr>
        <w:ind w:right="18" w:firstLine="4676" w:firstLineChars="2227"/>
        <w:rPr>
          <w:rFonts w:asciiTheme="minorEastAsia" w:hAnsiTheme="minorEastAsia" w:eastAsiaTheme="minorEastAsia"/>
          <w:szCs w:val="21"/>
          <w:highlight w:val="none"/>
        </w:rPr>
      </w:pPr>
    </w:p>
    <w:p w14:paraId="7F85FD4A">
      <w:pPr>
        <w:ind w:right="18" w:firstLine="4676" w:firstLineChars="2227"/>
        <w:rPr>
          <w:rFonts w:asciiTheme="minorEastAsia" w:hAnsiTheme="minorEastAsia" w:eastAsiaTheme="minorEastAsia"/>
          <w:szCs w:val="21"/>
          <w:highlight w:val="none"/>
        </w:rPr>
      </w:pPr>
    </w:p>
    <w:p w14:paraId="537C68CC">
      <w:pPr>
        <w:ind w:right="18" w:firstLine="4676" w:firstLineChars="2227"/>
        <w:rPr>
          <w:rFonts w:asciiTheme="minorEastAsia" w:hAnsiTheme="minorEastAsia" w:eastAsiaTheme="minorEastAsia"/>
          <w:szCs w:val="21"/>
          <w:highlight w:val="none"/>
        </w:rPr>
      </w:pPr>
    </w:p>
    <w:p w14:paraId="72FCD73A">
      <w:pPr>
        <w:ind w:right="18" w:firstLine="4676" w:firstLineChars="2227"/>
        <w:rPr>
          <w:rFonts w:asciiTheme="minorEastAsia" w:hAnsiTheme="minorEastAsia" w:eastAsiaTheme="minorEastAsia"/>
          <w:szCs w:val="21"/>
          <w:highlight w:val="none"/>
        </w:rPr>
      </w:pPr>
    </w:p>
    <w:p w14:paraId="2F024991">
      <w:pPr>
        <w:ind w:right="18" w:firstLine="4676" w:firstLineChars="2227"/>
        <w:rPr>
          <w:rFonts w:asciiTheme="minorEastAsia" w:hAnsiTheme="minorEastAsia" w:eastAsiaTheme="minorEastAsia"/>
          <w:szCs w:val="21"/>
          <w:highlight w:val="none"/>
        </w:rPr>
      </w:pPr>
    </w:p>
    <w:p w14:paraId="294E6354">
      <w:pPr>
        <w:ind w:right="18" w:firstLine="4676" w:firstLineChars="2227"/>
        <w:rPr>
          <w:rFonts w:asciiTheme="minorEastAsia" w:hAnsiTheme="minorEastAsia" w:eastAsiaTheme="minorEastAsia"/>
          <w:szCs w:val="21"/>
          <w:highlight w:val="none"/>
        </w:rPr>
      </w:pPr>
    </w:p>
    <w:p w14:paraId="16A066AE">
      <w:pPr>
        <w:ind w:right="18" w:firstLine="4676" w:firstLineChars="2227"/>
        <w:rPr>
          <w:rFonts w:asciiTheme="minorEastAsia" w:hAnsiTheme="minorEastAsia" w:eastAsiaTheme="minorEastAsia"/>
          <w:szCs w:val="21"/>
          <w:highlight w:val="none"/>
        </w:rPr>
      </w:pPr>
    </w:p>
    <w:p w14:paraId="72BBC2EA">
      <w:pPr>
        <w:ind w:right="18" w:firstLine="4676" w:firstLineChars="2227"/>
        <w:rPr>
          <w:rFonts w:asciiTheme="minorEastAsia" w:hAnsiTheme="minorEastAsia" w:eastAsiaTheme="minorEastAsia"/>
          <w:szCs w:val="21"/>
          <w:highlight w:val="none"/>
        </w:rPr>
      </w:pPr>
    </w:p>
    <w:p w14:paraId="6202C22D">
      <w:pPr>
        <w:ind w:right="18" w:firstLine="4676" w:firstLineChars="2227"/>
        <w:rPr>
          <w:rFonts w:asciiTheme="minorEastAsia" w:hAnsiTheme="minorEastAsia" w:eastAsiaTheme="minorEastAsia"/>
          <w:szCs w:val="21"/>
          <w:highlight w:val="none"/>
        </w:rPr>
      </w:pPr>
    </w:p>
    <w:p w14:paraId="270B121E">
      <w:pPr>
        <w:ind w:right="18"/>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（盖单位公章）</w:t>
      </w:r>
    </w:p>
    <w:p w14:paraId="3F99E764">
      <w:pPr>
        <w:spacing w:line="440" w:lineRule="exact"/>
        <w:ind w:firstLine="2835" w:firstLineChars="135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 </w:t>
      </w:r>
      <w:r>
        <w:rPr>
          <w:rFonts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rPr>
        <w:t>年</w:t>
      </w:r>
      <w:r>
        <w:rPr>
          <w:rFonts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rPr>
        <w:t>月</w:t>
      </w:r>
      <w:r>
        <w:rPr>
          <w:rFonts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rPr>
        <w:t>日</w:t>
      </w:r>
    </w:p>
    <w:p w14:paraId="2731BFC3">
      <w:pPr>
        <w:topLinePunct/>
        <w:spacing w:line="440" w:lineRule="exact"/>
        <w:jc w:val="left"/>
        <w:rPr>
          <w:rFonts w:asciiTheme="minorEastAsia" w:hAnsiTheme="minorEastAsia" w:eastAsiaTheme="minorEastAsia"/>
          <w:color w:val="000000"/>
          <w:highlight w:val="none"/>
        </w:rPr>
      </w:pPr>
    </w:p>
    <w:p w14:paraId="7AFA1763">
      <w:pPr>
        <w:topLinePunct/>
        <w:spacing w:line="440" w:lineRule="exact"/>
        <w:jc w:val="left"/>
        <w:rPr>
          <w:rFonts w:asciiTheme="minorEastAsia" w:hAnsiTheme="minorEastAsia" w:eastAsiaTheme="minorEastAsia"/>
          <w:color w:val="000000"/>
          <w:highlight w:val="none"/>
        </w:rPr>
      </w:pPr>
      <w:r>
        <w:rPr>
          <w:rFonts w:hint="eastAsia" w:asciiTheme="minorEastAsia" w:hAnsiTheme="minorEastAsia" w:eastAsiaTheme="minorEastAsia"/>
          <w:b/>
          <w:color w:val="000000"/>
          <w:highlight w:val="none"/>
        </w:rPr>
        <w:t>编制要求</w:t>
      </w:r>
      <w:r>
        <w:rPr>
          <w:rFonts w:hint="eastAsia" w:asciiTheme="minorEastAsia" w:hAnsiTheme="minorEastAsia" w:eastAsiaTheme="minorEastAsia"/>
          <w:color w:val="000000"/>
          <w:highlight w:val="none"/>
        </w:rPr>
        <w:t>：</w:t>
      </w:r>
    </w:p>
    <w:p w14:paraId="0C42C668">
      <w:pPr>
        <w:topLinePunct/>
        <w:spacing w:line="440" w:lineRule="exact"/>
        <w:jc w:val="left"/>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1. 本文件仅适用于</w:t>
      </w:r>
      <w:r>
        <w:rPr>
          <w:rFonts w:hint="eastAsia" w:asciiTheme="minorEastAsia" w:hAnsiTheme="minorEastAsia" w:eastAsiaTheme="minorEastAsia"/>
          <w:szCs w:val="21"/>
          <w:highlight w:val="none"/>
        </w:rPr>
        <w:t>要求</w:t>
      </w:r>
      <w:r>
        <w:rPr>
          <w:rFonts w:hint="eastAsia" w:asciiTheme="minorEastAsia" w:hAnsiTheme="minorEastAsia" w:eastAsiaTheme="minorEastAsia"/>
          <w:szCs w:val="21"/>
          <w:highlight w:val="none"/>
          <w:lang w:val="en-US" w:eastAsia="zh-CN"/>
        </w:rPr>
        <w:t>提交</w:t>
      </w:r>
      <w:r>
        <w:rPr>
          <w:rFonts w:hint="eastAsia" w:asciiTheme="minorEastAsia" w:hAnsiTheme="minorEastAsia" w:eastAsiaTheme="minorEastAsia"/>
          <w:szCs w:val="21"/>
          <w:highlight w:val="none"/>
        </w:rPr>
        <w:t>加盖印章扫描件的情形</w:t>
      </w:r>
      <w:r>
        <w:rPr>
          <w:rFonts w:hint="eastAsia" w:asciiTheme="minorEastAsia" w:hAnsiTheme="minorEastAsia" w:eastAsiaTheme="minorEastAsia"/>
          <w:color w:val="000000"/>
          <w:highlight w:val="none"/>
        </w:rPr>
        <w:t>。</w:t>
      </w:r>
    </w:p>
    <w:p w14:paraId="05D73BDD">
      <w:pPr>
        <w:topLinePunct/>
        <w:spacing w:line="440" w:lineRule="exact"/>
        <w:jc w:val="left"/>
        <w:rPr>
          <w:rFonts w:asciiTheme="minorEastAsia" w:hAnsiTheme="minorEastAsia" w:eastAsiaTheme="minorEastAsia"/>
          <w:b/>
          <w:bCs/>
          <w:sz w:val="32"/>
          <w:szCs w:val="21"/>
          <w:highlight w:val="none"/>
        </w:rPr>
      </w:pPr>
      <w:r>
        <w:rPr>
          <w:rFonts w:hint="eastAsia" w:asciiTheme="minorEastAsia" w:hAnsiTheme="minorEastAsia" w:eastAsiaTheme="minorEastAsia"/>
          <w:color w:val="000000"/>
          <w:szCs w:val="21"/>
          <w:highlight w:val="none"/>
        </w:rPr>
        <w:t>2.</w:t>
      </w:r>
      <w:r>
        <w:rPr>
          <w:rFonts w:hint="eastAsia"/>
          <w:highlight w:val="none"/>
        </w:rPr>
        <w:t>除本文件允许</w:t>
      </w:r>
      <w:r>
        <w:rPr>
          <w:rFonts w:hint="eastAsia" w:eastAsia="宋体"/>
          <w:highlight w:val="none"/>
          <w:lang w:eastAsia="zh-CN"/>
        </w:rPr>
        <w:t>供应商</w:t>
      </w:r>
      <w:r>
        <w:rPr>
          <w:rFonts w:hint="eastAsia"/>
          <w:highlight w:val="none"/>
        </w:rPr>
        <w:t>进行填写的内容以外，</w:t>
      </w:r>
      <w:r>
        <w:rPr>
          <w:rFonts w:hint="eastAsia" w:eastAsia="宋体"/>
          <w:highlight w:val="none"/>
          <w:lang w:eastAsia="zh-CN"/>
        </w:rPr>
        <w:t>供应商</w:t>
      </w:r>
      <w:r>
        <w:rPr>
          <w:rFonts w:hint="eastAsia"/>
          <w:highlight w:val="none"/>
        </w:rPr>
        <w:t>不得对本文件进行修改</w:t>
      </w:r>
      <w:r>
        <w:rPr>
          <w:rFonts w:hint="eastAsia" w:asciiTheme="minorEastAsia" w:hAnsiTheme="minorEastAsia" w:eastAsiaTheme="minorEastAsia"/>
          <w:color w:val="000000"/>
          <w:szCs w:val="21"/>
          <w:highlight w:val="none"/>
        </w:rPr>
        <w:t>。</w:t>
      </w:r>
      <w:r>
        <w:rPr>
          <w:rFonts w:asciiTheme="minorEastAsia" w:hAnsiTheme="minorEastAsia" w:eastAsiaTheme="minorEastAsia"/>
          <w:szCs w:val="21"/>
          <w:highlight w:val="none"/>
        </w:rPr>
        <w:br w:type="page"/>
      </w:r>
    </w:p>
    <w:p w14:paraId="35992BD2">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371" w:name="_Toc7811"/>
      <w:bookmarkStart w:id="1372" w:name="_Toc19550"/>
      <w:bookmarkStart w:id="1373" w:name="_Toc31730"/>
      <w:bookmarkStart w:id="1374" w:name="_Toc29515"/>
      <w:bookmarkStart w:id="1375" w:name="_Toc19998"/>
      <w:bookmarkStart w:id="1376" w:name="_Toc11851"/>
      <w:bookmarkStart w:id="1377" w:name="_Toc4954"/>
      <w:bookmarkStart w:id="1378" w:name="_Toc30733"/>
      <w:bookmarkStart w:id="1379" w:name="_Toc7090"/>
      <w:r>
        <w:rPr>
          <w:rFonts w:hint="eastAsia" w:cs="Times New Roman" w:asciiTheme="minorEastAsia" w:hAnsiTheme="minorEastAsia" w:eastAsiaTheme="minorEastAsia"/>
          <w:b/>
          <w:bCs/>
          <w:kern w:val="2"/>
          <w:sz w:val="24"/>
          <w:szCs w:val="24"/>
          <w:lang w:val="en-US" w:eastAsia="zh-CN" w:bidi="ar-SA"/>
        </w:rPr>
        <w:t>5.</w:t>
      </w:r>
      <w:r>
        <w:rPr>
          <w:rFonts w:hint="eastAsia" w:asciiTheme="minorEastAsia" w:hAnsiTheme="minorEastAsia" w:eastAsiaTheme="minorEastAsia"/>
          <w:sz w:val="24"/>
          <w:szCs w:val="24"/>
          <w:highlight w:val="none"/>
          <w:lang w:eastAsia="zh-CN"/>
        </w:rPr>
        <w:t>响应</w:t>
      </w:r>
      <w:r>
        <w:rPr>
          <w:rFonts w:hint="eastAsia" w:asciiTheme="minorEastAsia" w:hAnsiTheme="minorEastAsia" w:eastAsiaTheme="minorEastAsia"/>
          <w:sz w:val="24"/>
          <w:szCs w:val="24"/>
          <w:highlight w:val="none"/>
        </w:rPr>
        <w:t>函</w:t>
      </w:r>
      <w:bookmarkEnd w:id="1369"/>
      <w:bookmarkEnd w:id="1370"/>
      <w:bookmarkEnd w:id="1371"/>
      <w:bookmarkEnd w:id="1372"/>
      <w:bookmarkEnd w:id="1373"/>
      <w:bookmarkEnd w:id="1374"/>
      <w:bookmarkEnd w:id="1375"/>
      <w:bookmarkEnd w:id="1376"/>
      <w:bookmarkEnd w:id="1377"/>
      <w:bookmarkEnd w:id="1378"/>
      <w:bookmarkEnd w:id="1379"/>
    </w:p>
    <w:p w14:paraId="6F6313C4">
      <w:pPr>
        <w:pStyle w:val="48"/>
        <w:ind w:firstLine="0" w:firstLineChars="0"/>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lang w:val="en-US" w:eastAsia="zh-CN"/>
        </w:rPr>
        <w:t xml:space="preserve">响   应   </w:t>
      </w:r>
      <w:r>
        <w:rPr>
          <w:rFonts w:hint="eastAsia" w:asciiTheme="minorEastAsia" w:hAnsiTheme="minorEastAsia" w:eastAsiaTheme="minorEastAsia"/>
          <w:b/>
          <w:sz w:val="24"/>
          <w:highlight w:val="none"/>
        </w:rPr>
        <w:t>函</w:t>
      </w:r>
    </w:p>
    <w:p w14:paraId="155C402A">
      <w:pPr>
        <w:adjustRightInd w:val="0"/>
        <w:snapToGrid w:val="0"/>
        <w:spacing w:line="440" w:lineRule="exact"/>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致：</w:t>
      </w:r>
      <w:r>
        <w:rPr>
          <w:rFonts w:hint="eastAsia" w:asciiTheme="minorEastAsia" w:hAnsiTheme="minorEastAsia" w:eastAsiaTheme="minorEastAsia"/>
          <w:szCs w:val="21"/>
          <w:highlight w:val="none"/>
        </w:rPr>
        <w:t>【</w:t>
      </w:r>
      <w:r>
        <w:rPr>
          <w:rFonts w:hint="eastAsia" w:asciiTheme="minorEastAsia" w:hAnsiTheme="minorEastAsia" w:eastAsiaTheme="minorEastAsia"/>
          <w:highlight w:val="none"/>
          <w:u w:val="single"/>
        </w:rPr>
        <w:t>XX公司[</w:t>
      </w:r>
      <w:r>
        <w:rPr>
          <w:rFonts w:hint="eastAsia" w:asciiTheme="minorEastAsia" w:hAnsiTheme="minorEastAsia" w:eastAsiaTheme="minorEastAsia"/>
          <w:highlight w:val="none"/>
          <w:u w:val="single"/>
          <w:lang w:eastAsia="zh-CN"/>
        </w:rPr>
        <w:t>采购人</w:t>
      </w:r>
      <w:r>
        <w:rPr>
          <w:rFonts w:hint="eastAsia" w:asciiTheme="minorEastAsia" w:hAnsiTheme="minorEastAsia" w:eastAsiaTheme="minorEastAsia"/>
          <w:highlight w:val="none"/>
          <w:u w:val="single"/>
        </w:rPr>
        <w:t>名称]</w:t>
      </w:r>
      <w:r>
        <w:rPr>
          <w:rFonts w:hint="eastAsia" w:asciiTheme="minorEastAsia" w:hAnsiTheme="minorEastAsia" w:eastAsiaTheme="minorEastAsia"/>
          <w:szCs w:val="21"/>
          <w:highlight w:val="none"/>
        </w:rPr>
        <w:t>】</w:t>
      </w:r>
      <w:r>
        <w:rPr>
          <w:rFonts w:cs="宋体" w:asciiTheme="minorEastAsia" w:hAnsiTheme="minorEastAsia" w:eastAsiaTheme="minorEastAsia"/>
          <w:szCs w:val="21"/>
          <w:highlight w:val="none"/>
        </w:rPr>
        <w:t>：</w:t>
      </w:r>
    </w:p>
    <w:p w14:paraId="63B7DAFB">
      <w:pPr>
        <w:spacing w:line="44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lang w:eastAsia="zh-CN"/>
        </w:rPr>
        <w:t>供应商</w:t>
      </w:r>
      <w:r>
        <w:rPr>
          <w:rFonts w:hint="eastAsia" w:asciiTheme="minorEastAsia" w:hAnsiTheme="minorEastAsia" w:eastAsiaTheme="minorEastAsia"/>
          <w:szCs w:val="21"/>
          <w:highlight w:val="none"/>
          <w:u w:val="single"/>
        </w:rPr>
        <w:t>名称）</w:t>
      </w:r>
      <w:r>
        <w:rPr>
          <w:rFonts w:hint="eastAsia" w:asciiTheme="minorEastAsia" w:hAnsiTheme="minorEastAsia" w:eastAsiaTheme="minorEastAsia"/>
          <w:szCs w:val="21"/>
          <w:highlight w:val="none"/>
        </w:rPr>
        <w:t>（以下称“我方”）</w:t>
      </w:r>
      <w:r>
        <w:rPr>
          <w:rFonts w:asciiTheme="minorEastAsia" w:hAnsiTheme="minorEastAsia" w:eastAsiaTheme="minorEastAsia"/>
          <w:szCs w:val="21"/>
          <w:highlight w:val="none"/>
        </w:rPr>
        <w:t>已仔细研究了</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lang w:eastAsia="zh-CN"/>
        </w:rPr>
        <w:t>询比项目</w:t>
      </w:r>
      <w:r>
        <w:rPr>
          <w:rFonts w:hint="eastAsia" w:asciiTheme="minorEastAsia" w:hAnsiTheme="minorEastAsia" w:eastAsiaTheme="minorEastAsia"/>
          <w:szCs w:val="21"/>
          <w:highlight w:val="none"/>
        </w:rPr>
        <w:t>名称）</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lang w:eastAsia="zh-CN"/>
        </w:rPr>
        <w:t>标包</w:t>
      </w:r>
      <w:r>
        <w:rPr>
          <w:rFonts w:hint="eastAsia" w:asciiTheme="minorEastAsia" w:hAnsiTheme="minorEastAsia" w:eastAsiaTheme="minorEastAsia"/>
          <w:szCs w:val="21"/>
          <w:highlight w:val="none"/>
        </w:rPr>
        <w:t>（项目编号：</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eastAsia="zh-CN"/>
        </w:rPr>
        <w:t>询比文件</w:t>
      </w:r>
      <w:r>
        <w:rPr>
          <w:rFonts w:asciiTheme="minorEastAsia" w:hAnsiTheme="minorEastAsia" w:eastAsiaTheme="minorEastAsia"/>
          <w:szCs w:val="21"/>
          <w:highlight w:val="none"/>
        </w:rPr>
        <w:t>的全部内容</w:t>
      </w:r>
      <w:r>
        <w:rPr>
          <w:rFonts w:hint="eastAsia" w:asciiTheme="minorEastAsia" w:hAnsiTheme="minorEastAsia" w:eastAsiaTheme="minorEastAsia"/>
          <w:szCs w:val="21"/>
          <w:highlight w:val="none"/>
        </w:rPr>
        <w:t>，</w:t>
      </w:r>
      <w:r>
        <w:rPr>
          <w:rFonts w:asciiTheme="minorEastAsia" w:hAnsiTheme="minorEastAsia" w:eastAsiaTheme="minorEastAsia"/>
          <w:bCs/>
          <w:szCs w:val="21"/>
          <w:highlight w:val="none"/>
        </w:rPr>
        <w:t>包括</w:t>
      </w:r>
      <w:r>
        <w:rPr>
          <w:rFonts w:hint="eastAsia" w:asciiTheme="minorEastAsia" w:hAnsiTheme="minorEastAsia" w:eastAsiaTheme="minorEastAsia"/>
          <w:bCs/>
          <w:szCs w:val="21"/>
          <w:highlight w:val="none"/>
        </w:rPr>
        <w:t>澄清或者</w:t>
      </w:r>
      <w:r>
        <w:rPr>
          <w:rFonts w:asciiTheme="minorEastAsia" w:hAnsiTheme="minorEastAsia" w:eastAsiaTheme="minorEastAsia"/>
          <w:bCs/>
          <w:szCs w:val="21"/>
          <w:highlight w:val="none"/>
        </w:rPr>
        <w:t>修改文件</w:t>
      </w:r>
      <w:r>
        <w:rPr>
          <w:rFonts w:hint="eastAsia" w:asciiTheme="minorEastAsia" w:hAnsiTheme="minorEastAsia" w:eastAsiaTheme="minorEastAsia"/>
          <w:bCs/>
          <w:szCs w:val="21"/>
          <w:highlight w:val="none"/>
        </w:rPr>
        <w:t>以及</w:t>
      </w:r>
      <w:r>
        <w:rPr>
          <w:rFonts w:asciiTheme="minorEastAsia" w:hAnsiTheme="minorEastAsia" w:eastAsiaTheme="minorEastAsia"/>
          <w:bCs/>
          <w:szCs w:val="21"/>
          <w:highlight w:val="none"/>
        </w:rPr>
        <w:t>有关附件</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我方将严格按照</w:t>
      </w:r>
      <w:r>
        <w:rPr>
          <w:rFonts w:hint="eastAsia" w:asciiTheme="minorEastAsia" w:hAnsiTheme="minorEastAsia" w:eastAsiaTheme="minorEastAsia"/>
          <w:szCs w:val="21"/>
          <w:highlight w:val="none"/>
          <w:lang w:eastAsia="zh-CN"/>
        </w:rPr>
        <w:t>询比文件</w:t>
      </w:r>
      <w:r>
        <w:rPr>
          <w:rFonts w:hint="eastAsia" w:asciiTheme="minorEastAsia" w:hAnsiTheme="minorEastAsia" w:eastAsiaTheme="minorEastAsia"/>
          <w:szCs w:val="21"/>
          <w:highlight w:val="none"/>
        </w:rPr>
        <w:t>要求</w:t>
      </w:r>
      <w:r>
        <w:rPr>
          <w:rFonts w:hint="eastAsia" w:asciiTheme="minorEastAsia" w:hAnsiTheme="minorEastAsia" w:eastAsiaTheme="minorEastAsia"/>
          <w:szCs w:val="21"/>
          <w:highlight w:val="none"/>
          <w:lang w:val="en-US" w:eastAsia="zh-CN"/>
        </w:rPr>
        <w:t>提交</w:t>
      </w:r>
      <w:r>
        <w:rPr>
          <w:rFonts w:hint="eastAsia" w:asciiTheme="minorEastAsia" w:hAnsiTheme="minorEastAsia" w:eastAsiaTheme="minorEastAsia"/>
          <w:szCs w:val="21"/>
          <w:highlight w:val="none"/>
        </w:rPr>
        <w:t>符合要求的全部</w:t>
      </w:r>
      <w:r>
        <w:rPr>
          <w:rFonts w:hint="eastAsia" w:asciiTheme="minorEastAsia" w:hAnsiTheme="minorEastAsia" w:eastAsiaTheme="minorEastAsia"/>
          <w:szCs w:val="21"/>
          <w:highlight w:val="none"/>
          <w:lang w:eastAsia="zh-CN"/>
        </w:rPr>
        <w:t>响应文件</w:t>
      </w:r>
      <w:r>
        <w:rPr>
          <w:rFonts w:hint="eastAsia" w:asciiTheme="minorEastAsia" w:hAnsiTheme="minorEastAsia" w:eastAsiaTheme="minorEastAsia"/>
          <w:szCs w:val="21"/>
          <w:highlight w:val="none"/>
        </w:rPr>
        <w:t>。</w:t>
      </w:r>
    </w:p>
    <w:p w14:paraId="5F67F409">
      <w:pPr>
        <w:spacing w:line="44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我方承诺如下内容：</w:t>
      </w:r>
    </w:p>
    <w:p w14:paraId="36A53F09">
      <w:pPr>
        <w:pStyle w:val="48"/>
        <w:numPr>
          <w:ilvl w:val="3"/>
          <w:numId w:val="14"/>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我方的</w:t>
      </w:r>
      <w:r>
        <w:rPr>
          <w:rFonts w:hint="eastAsia" w:asciiTheme="minorEastAsia" w:hAnsiTheme="minorEastAsia" w:eastAsiaTheme="minorEastAsia"/>
          <w:szCs w:val="21"/>
          <w:highlight w:val="none"/>
          <w:lang w:eastAsia="zh-CN"/>
        </w:rPr>
        <w:t>响应文件</w:t>
      </w:r>
      <w:r>
        <w:rPr>
          <w:rFonts w:hint="eastAsia" w:asciiTheme="minorEastAsia" w:hAnsiTheme="minorEastAsia" w:eastAsiaTheme="minorEastAsia"/>
          <w:szCs w:val="21"/>
          <w:highlight w:val="none"/>
        </w:rPr>
        <w:t>包含第二章“</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须知”第3.1款规定的全部内容。</w:t>
      </w:r>
    </w:p>
    <w:p w14:paraId="4B7A98A3">
      <w:pPr>
        <w:pStyle w:val="48"/>
        <w:numPr>
          <w:ilvl w:val="3"/>
          <w:numId w:val="14"/>
        </w:numPr>
        <w:tabs>
          <w:tab w:val="left" w:pos="709"/>
        </w:tabs>
        <w:spacing w:line="440" w:lineRule="exact"/>
        <w:ind w:left="0" w:firstLine="424" w:firstLineChars="202"/>
        <w:rPr>
          <w:rFonts w:asciiTheme="minorEastAsia" w:hAnsiTheme="minorEastAsia" w:eastAsiaTheme="minorEastAsia"/>
          <w:szCs w:val="21"/>
          <w:highlight w:val="none"/>
        </w:rPr>
      </w:pPr>
      <w:r>
        <w:rPr>
          <w:rFonts w:asciiTheme="minorEastAsia" w:hAnsiTheme="minorEastAsia" w:eastAsiaTheme="minorEastAsia"/>
          <w:szCs w:val="21"/>
          <w:highlight w:val="none"/>
        </w:rPr>
        <w:t>我方承诺在</w:t>
      </w:r>
      <w:r>
        <w:rPr>
          <w:rFonts w:hint="eastAsia" w:asciiTheme="minorEastAsia" w:hAnsiTheme="minorEastAsia" w:eastAsiaTheme="minorEastAsia"/>
          <w:szCs w:val="21"/>
          <w:highlight w:val="none"/>
          <w:lang w:eastAsia="zh-CN"/>
        </w:rPr>
        <w:t>询比文件</w:t>
      </w:r>
      <w:r>
        <w:rPr>
          <w:rFonts w:hint="eastAsia" w:asciiTheme="minorEastAsia" w:hAnsiTheme="minorEastAsia" w:eastAsiaTheme="minorEastAsia"/>
          <w:szCs w:val="21"/>
          <w:highlight w:val="none"/>
        </w:rPr>
        <w:t>规定的</w:t>
      </w:r>
      <w:r>
        <w:rPr>
          <w:rFonts w:hint="eastAsia" w:asciiTheme="minorEastAsia" w:hAnsiTheme="minorEastAsia" w:eastAsiaTheme="minorEastAsia"/>
          <w:szCs w:val="21"/>
          <w:highlight w:val="none"/>
          <w:lang w:eastAsia="zh-CN"/>
        </w:rPr>
        <w:t>响应有效期</w:t>
      </w:r>
      <w:r>
        <w:rPr>
          <w:rFonts w:asciiTheme="minorEastAsia" w:hAnsiTheme="minorEastAsia" w:eastAsiaTheme="minorEastAsia"/>
          <w:szCs w:val="21"/>
          <w:highlight w:val="none"/>
        </w:rPr>
        <w:t>内不修改、撤销</w:t>
      </w:r>
      <w:r>
        <w:rPr>
          <w:rFonts w:hint="eastAsia" w:asciiTheme="minorEastAsia" w:hAnsiTheme="minorEastAsia" w:eastAsiaTheme="minorEastAsia"/>
          <w:szCs w:val="21"/>
          <w:highlight w:val="none"/>
          <w:lang w:eastAsia="zh-CN"/>
        </w:rPr>
        <w:t>响应文件</w:t>
      </w:r>
      <w:r>
        <w:rPr>
          <w:rFonts w:asciiTheme="minorEastAsia" w:hAnsiTheme="minorEastAsia" w:eastAsiaTheme="minorEastAsia"/>
          <w:szCs w:val="21"/>
          <w:highlight w:val="none"/>
        </w:rPr>
        <w:t>。</w:t>
      </w:r>
    </w:p>
    <w:p w14:paraId="1E382D3A">
      <w:pPr>
        <w:pStyle w:val="48"/>
        <w:numPr>
          <w:ilvl w:val="3"/>
          <w:numId w:val="14"/>
        </w:numPr>
        <w:tabs>
          <w:tab w:val="left" w:pos="709"/>
        </w:tabs>
        <w:spacing w:line="440" w:lineRule="exact"/>
        <w:ind w:left="0" w:firstLine="424" w:firstLineChars="202"/>
        <w:rPr>
          <w:rFonts w:asciiTheme="minorEastAsia" w:hAnsiTheme="minorEastAsia" w:eastAsiaTheme="minorEastAsia"/>
          <w:szCs w:val="21"/>
          <w:highlight w:val="none"/>
        </w:rPr>
      </w:pPr>
      <w:r>
        <w:rPr>
          <w:rFonts w:asciiTheme="minorEastAsia" w:hAnsiTheme="minorEastAsia" w:eastAsiaTheme="minorEastAsia"/>
          <w:szCs w:val="21"/>
          <w:highlight w:val="none"/>
        </w:rPr>
        <w:t>随同本</w:t>
      </w:r>
      <w:r>
        <w:rPr>
          <w:rFonts w:hint="eastAsia" w:asciiTheme="minorEastAsia" w:hAnsiTheme="minorEastAsia" w:eastAsiaTheme="minorEastAsia"/>
          <w:szCs w:val="21"/>
          <w:highlight w:val="none"/>
          <w:lang w:eastAsia="zh-CN"/>
        </w:rPr>
        <w:t>响应</w:t>
      </w:r>
      <w:r>
        <w:rPr>
          <w:rFonts w:asciiTheme="minorEastAsia" w:hAnsiTheme="minorEastAsia" w:eastAsiaTheme="minorEastAsia"/>
          <w:szCs w:val="21"/>
          <w:highlight w:val="none"/>
        </w:rPr>
        <w:t>函</w:t>
      </w:r>
      <w:r>
        <w:rPr>
          <w:rFonts w:hint="eastAsia" w:asciiTheme="minorEastAsia" w:hAnsiTheme="minorEastAsia" w:eastAsiaTheme="minorEastAsia"/>
          <w:szCs w:val="21"/>
          <w:highlight w:val="none"/>
          <w:lang w:eastAsia="zh-CN"/>
        </w:rPr>
        <w:t>递交响应保证金</w:t>
      </w:r>
      <w:r>
        <w:rPr>
          <w:rFonts w:asciiTheme="minorEastAsia" w:hAnsiTheme="minorEastAsia" w:eastAsiaTheme="minorEastAsia"/>
          <w:szCs w:val="21"/>
          <w:highlight w:val="none"/>
        </w:rPr>
        <w:t>一份，金额为人民币（大写）</w:t>
      </w:r>
      <w:r>
        <w:rPr>
          <w:rFonts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rPr>
        <w:t xml:space="preserve">（¥ </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rPr>
        <w:t>）。</w:t>
      </w:r>
    </w:p>
    <w:p w14:paraId="5DEF18E2">
      <w:pPr>
        <w:pStyle w:val="48"/>
        <w:numPr>
          <w:ilvl w:val="3"/>
          <w:numId w:val="14"/>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我方承诺如果在规定的</w:t>
      </w:r>
      <w:r>
        <w:rPr>
          <w:rFonts w:hint="eastAsia" w:asciiTheme="minorEastAsia" w:hAnsiTheme="minorEastAsia" w:eastAsiaTheme="minorEastAsia"/>
          <w:szCs w:val="21"/>
          <w:highlight w:val="none"/>
          <w:lang w:val="en-US" w:eastAsia="zh-CN"/>
        </w:rPr>
        <w:t>响应文件提交截止时间</w:t>
      </w:r>
      <w:r>
        <w:rPr>
          <w:rFonts w:hint="eastAsia" w:asciiTheme="minorEastAsia" w:hAnsiTheme="minorEastAsia" w:eastAsiaTheme="minorEastAsia"/>
          <w:szCs w:val="21"/>
          <w:highlight w:val="none"/>
        </w:rPr>
        <w:t>后，在</w:t>
      </w:r>
      <w:r>
        <w:rPr>
          <w:rFonts w:hint="eastAsia" w:asciiTheme="minorEastAsia" w:hAnsiTheme="minorEastAsia" w:eastAsiaTheme="minorEastAsia"/>
          <w:szCs w:val="21"/>
          <w:highlight w:val="none"/>
          <w:lang w:eastAsia="zh-CN"/>
        </w:rPr>
        <w:t>响应有效期</w:t>
      </w:r>
      <w:r>
        <w:rPr>
          <w:rFonts w:hint="eastAsia" w:asciiTheme="minorEastAsia" w:hAnsiTheme="minorEastAsia" w:eastAsiaTheme="minorEastAsia"/>
          <w:szCs w:val="21"/>
          <w:highlight w:val="none"/>
        </w:rPr>
        <w:t>内撤销</w:t>
      </w:r>
      <w:r>
        <w:rPr>
          <w:rFonts w:hint="eastAsia" w:asciiTheme="minorEastAsia" w:hAnsiTheme="minorEastAsia" w:eastAsiaTheme="minorEastAsia"/>
          <w:szCs w:val="21"/>
          <w:highlight w:val="none"/>
          <w:lang w:eastAsia="zh-CN"/>
        </w:rPr>
        <w:t>响应文件</w:t>
      </w:r>
      <w:r>
        <w:rPr>
          <w:rFonts w:hint="eastAsia" w:asciiTheme="minorEastAsia" w:hAnsiTheme="minorEastAsia" w:eastAsiaTheme="minorEastAsia"/>
          <w:szCs w:val="21"/>
          <w:highlight w:val="none"/>
        </w:rPr>
        <w:t>的，我方自愿接受</w:t>
      </w:r>
      <w:r>
        <w:rPr>
          <w:rFonts w:hint="eastAsia" w:asciiTheme="minorEastAsia" w:hAnsiTheme="minorEastAsia" w:eastAsiaTheme="minorEastAsia"/>
          <w:szCs w:val="21"/>
          <w:highlight w:val="none"/>
          <w:lang w:eastAsia="zh-CN"/>
        </w:rPr>
        <w:t>采购人</w:t>
      </w:r>
      <w:r>
        <w:rPr>
          <w:rFonts w:hint="eastAsia" w:asciiTheme="minorEastAsia" w:hAnsiTheme="minorEastAsia" w:eastAsiaTheme="minorEastAsia"/>
          <w:szCs w:val="21"/>
          <w:highlight w:val="none"/>
        </w:rPr>
        <w:t>做出的不予退还我方</w:t>
      </w:r>
      <w:r>
        <w:rPr>
          <w:rFonts w:hint="eastAsia" w:asciiTheme="minorEastAsia" w:hAnsiTheme="minorEastAsia" w:eastAsiaTheme="minorEastAsia"/>
          <w:szCs w:val="21"/>
          <w:highlight w:val="none"/>
          <w:lang w:eastAsia="zh-CN"/>
        </w:rPr>
        <w:t>响应保证金</w:t>
      </w:r>
      <w:r>
        <w:rPr>
          <w:rFonts w:hint="eastAsia" w:asciiTheme="minorEastAsia" w:hAnsiTheme="minorEastAsia" w:eastAsiaTheme="minorEastAsia"/>
          <w:szCs w:val="21"/>
          <w:highlight w:val="none"/>
        </w:rPr>
        <w:t>的决定。</w:t>
      </w:r>
    </w:p>
    <w:p w14:paraId="1F8F2958">
      <w:pPr>
        <w:pStyle w:val="48"/>
        <w:numPr>
          <w:ilvl w:val="3"/>
          <w:numId w:val="14"/>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我方在</w:t>
      </w:r>
      <w:r>
        <w:rPr>
          <w:rFonts w:hint="eastAsia" w:asciiTheme="minorEastAsia" w:hAnsiTheme="minorEastAsia" w:eastAsiaTheme="minorEastAsia"/>
          <w:szCs w:val="21"/>
          <w:highlight w:val="none"/>
          <w:lang w:eastAsia="zh-CN"/>
        </w:rPr>
        <w:t>评审</w:t>
      </w:r>
      <w:r>
        <w:rPr>
          <w:rFonts w:hint="eastAsia" w:asciiTheme="minorEastAsia" w:hAnsiTheme="minorEastAsia" w:eastAsiaTheme="minorEastAsia"/>
          <w:szCs w:val="21"/>
          <w:highlight w:val="none"/>
        </w:rPr>
        <w:t>过程中根据</w:t>
      </w:r>
      <w:r>
        <w:rPr>
          <w:rFonts w:hint="eastAsia" w:asciiTheme="minorEastAsia" w:hAnsiTheme="minorEastAsia" w:eastAsiaTheme="minorEastAsia"/>
          <w:szCs w:val="21"/>
          <w:highlight w:val="none"/>
          <w:lang w:eastAsia="zh-CN"/>
        </w:rPr>
        <w:t>评审</w:t>
      </w:r>
      <w:r>
        <w:rPr>
          <w:rFonts w:hint="eastAsia" w:asciiTheme="minorEastAsia" w:hAnsiTheme="minorEastAsia" w:eastAsiaTheme="minorEastAsia"/>
          <w:szCs w:val="21"/>
          <w:highlight w:val="none"/>
        </w:rPr>
        <w:t>委员会要求提供的符合相关规定的澄清文件，构成</w:t>
      </w:r>
      <w:r>
        <w:rPr>
          <w:rFonts w:hint="eastAsia" w:asciiTheme="minorEastAsia" w:hAnsiTheme="minorEastAsia" w:eastAsiaTheme="minorEastAsia"/>
          <w:szCs w:val="21"/>
          <w:highlight w:val="none"/>
          <w:lang w:eastAsia="zh-CN"/>
        </w:rPr>
        <w:t>响应文件</w:t>
      </w:r>
      <w:r>
        <w:rPr>
          <w:rFonts w:hint="eastAsia" w:asciiTheme="minorEastAsia" w:hAnsiTheme="minorEastAsia" w:eastAsiaTheme="minorEastAsia"/>
          <w:szCs w:val="21"/>
          <w:highlight w:val="none"/>
        </w:rPr>
        <w:t>的组成部分。</w:t>
      </w:r>
    </w:p>
    <w:p w14:paraId="7306977F">
      <w:pPr>
        <w:pStyle w:val="48"/>
        <w:numPr>
          <w:ilvl w:val="3"/>
          <w:numId w:val="14"/>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我方同意提供贵方可能要求的与</w:t>
      </w:r>
      <w:r>
        <w:rPr>
          <w:rFonts w:hint="eastAsia" w:asciiTheme="minorEastAsia" w:hAnsiTheme="minorEastAsia" w:eastAsiaTheme="minorEastAsia"/>
          <w:szCs w:val="21"/>
          <w:highlight w:val="none"/>
          <w:lang w:val="en-US" w:eastAsia="zh-CN"/>
        </w:rPr>
        <w:t>询比</w:t>
      </w:r>
      <w:r>
        <w:rPr>
          <w:rFonts w:hint="eastAsia" w:asciiTheme="minorEastAsia" w:hAnsiTheme="minorEastAsia" w:eastAsiaTheme="minorEastAsia"/>
          <w:szCs w:val="21"/>
          <w:highlight w:val="none"/>
        </w:rPr>
        <w:t>有关的一切数据或者资料，并完全理解贵方不一定接受最低价的</w:t>
      </w:r>
      <w:r>
        <w:rPr>
          <w:rFonts w:hint="eastAsia" w:asciiTheme="minorEastAsia" w:hAnsiTheme="minorEastAsia" w:eastAsiaTheme="minorEastAsia"/>
          <w:szCs w:val="21"/>
          <w:highlight w:val="none"/>
          <w:lang w:val="en-US" w:eastAsia="zh-CN"/>
        </w:rPr>
        <w:t>响应</w:t>
      </w:r>
      <w:r>
        <w:rPr>
          <w:rFonts w:hint="eastAsia" w:asciiTheme="minorEastAsia" w:hAnsiTheme="minorEastAsia" w:eastAsiaTheme="minorEastAsia"/>
          <w:szCs w:val="21"/>
          <w:highlight w:val="none"/>
        </w:rPr>
        <w:t>。</w:t>
      </w:r>
    </w:p>
    <w:p w14:paraId="39659794">
      <w:pPr>
        <w:pStyle w:val="48"/>
        <w:numPr>
          <w:ilvl w:val="3"/>
          <w:numId w:val="14"/>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我方承诺不向第三方透露与</w:t>
      </w:r>
      <w:r>
        <w:rPr>
          <w:rFonts w:hint="eastAsia" w:asciiTheme="minorEastAsia" w:hAnsiTheme="minorEastAsia" w:eastAsiaTheme="minorEastAsia"/>
          <w:szCs w:val="21"/>
          <w:highlight w:val="none"/>
          <w:lang w:eastAsia="zh-CN"/>
        </w:rPr>
        <w:t>询比</w:t>
      </w:r>
      <w:r>
        <w:rPr>
          <w:rFonts w:hint="eastAsia" w:asciiTheme="minorEastAsia" w:hAnsiTheme="minorEastAsia" w:eastAsiaTheme="minorEastAsia"/>
          <w:szCs w:val="21"/>
          <w:highlight w:val="none"/>
        </w:rPr>
        <w:t>相关的所有信息。</w:t>
      </w:r>
    </w:p>
    <w:p w14:paraId="009A661F">
      <w:pPr>
        <w:pStyle w:val="48"/>
        <w:numPr>
          <w:ilvl w:val="3"/>
          <w:numId w:val="14"/>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我方承诺接受最新的《中国电信供应商不良行为管理规则》（</w:t>
      </w:r>
      <w:r>
        <w:rPr>
          <w:rFonts w:asciiTheme="minorEastAsia" w:hAnsiTheme="minorEastAsia" w:eastAsiaTheme="minorEastAsia"/>
          <w:szCs w:val="21"/>
          <w:highlight w:val="none"/>
        </w:rPr>
        <w:t>内容详见</w:t>
      </w:r>
      <w:r>
        <w:rPr>
          <w:rFonts w:hint="eastAsia" w:asciiTheme="minorEastAsia" w:hAnsiTheme="minorEastAsia" w:eastAsiaTheme="minorEastAsia"/>
          <w:szCs w:val="21"/>
          <w:highlight w:val="none"/>
          <w:lang w:eastAsia="zh-CN"/>
        </w:rPr>
        <w:t>询比文件</w:t>
      </w:r>
      <w:r>
        <w:rPr>
          <w:rFonts w:hint="eastAsia" w:asciiTheme="minorEastAsia" w:hAnsiTheme="minorEastAsia" w:eastAsiaTheme="minorEastAsia"/>
          <w:szCs w:val="21"/>
          <w:highlight w:val="none"/>
        </w:rPr>
        <w:t>第七章）。本项承诺自本函签署之日起生效，长期有效，不受</w:t>
      </w:r>
      <w:r>
        <w:rPr>
          <w:rFonts w:hint="eastAsia" w:asciiTheme="minorEastAsia" w:hAnsiTheme="minorEastAsia" w:eastAsiaTheme="minorEastAsia"/>
          <w:szCs w:val="21"/>
          <w:highlight w:val="none"/>
          <w:lang w:eastAsia="zh-CN"/>
        </w:rPr>
        <w:t>响应有效期</w:t>
      </w:r>
      <w:r>
        <w:rPr>
          <w:rFonts w:hint="eastAsia" w:asciiTheme="minorEastAsia" w:hAnsiTheme="minorEastAsia" w:eastAsiaTheme="minorEastAsia"/>
          <w:szCs w:val="21"/>
          <w:highlight w:val="none"/>
        </w:rPr>
        <w:t>的约束，其效力独立存在，不可撤销。</w:t>
      </w:r>
    </w:p>
    <w:p w14:paraId="781D5613">
      <w:pPr>
        <w:pStyle w:val="48"/>
        <w:numPr>
          <w:ilvl w:val="3"/>
          <w:numId w:val="14"/>
        </w:numPr>
        <w:tabs>
          <w:tab w:val="left" w:pos="709"/>
        </w:tabs>
        <w:spacing w:line="440" w:lineRule="exact"/>
        <w:ind w:left="0" w:firstLine="424" w:firstLineChars="202"/>
        <w:rPr>
          <w:rFonts w:asciiTheme="minorEastAsia" w:hAnsiTheme="minorEastAsia" w:eastAsiaTheme="minorEastAsia"/>
          <w:szCs w:val="21"/>
          <w:highlight w:val="none"/>
        </w:rPr>
      </w:pPr>
      <w:r>
        <w:rPr>
          <w:rFonts w:asciiTheme="minorEastAsia" w:hAnsiTheme="minorEastAsia" w:eastAsiaTheme="minorEastAsia"/>
          <w:szCs w:val="21"/>
          <w:highlight w:val="none"/>
        </w:rPr>
        <w:t>如</w:t>
      </w:r>
      <w:r>
        <w:rPr>
          <w:rFonts w:hint="eastAsia" w:asciiTheme="minorEastAsia" w:hAnsiTheme="minorEastAsia" w:eastAsiaTheme="minorEastAsia"/>
          <w:szCs w:val="21"/>
          <w:highlight w:val="none"/>
          <w:lang w:val="en-US" w:eastAsia="zh-CN"/>
        </w:rPr>
        <w:t>确定</w:t>
      </w:r>
      <w:r>
        <w:rPr>
          <w:rFonts w:asciiTheme="minorEastAsia" w:hAnsiTheme="minorEastAsia" w:eastAsiaTheme="minorEastAsia"/>
          <w:szCs w:val="21"/>
          <w:highlight w:val="none"/>
        </w:rPr>
        <w:t>我方</w:t>
      </w:r>
      <w:r>
        <w:rPr>
          <w:rFonts w:hint="eastAsia" w:asciiTheme="minorEastAsia" w:hAnsiTheme="minorEastAsia" w:eastAsiaTheme="minorEastAsia"/>
          <w:szCs w:val="21"/>
          <w:highlight w:val="none"/>
          <w:lang w:val="en-US" w:eastAsia="zh-CN"/>
        </w:rPr>
        <w:t>成交</w:t>
      </w:r>
      <w:r>
        <w:rPr>
          <w:rFonts w:asciiTheme="minorEastAsia" w:hAnsiTheme="minorEastAsia" w:eastAsiaTheme="minorEastAsia"/>
          <w:szCs w:val="21"/>
          <w:highlight w:val="none"/>
        </w:rPr>
        <w:t>：</w:t>
      </w:r>
    </w:p>
    <w:p w14:paraId="56B258CF">
      <w:pPr>
        <w:pStyle w:val="48"/>
        <w:numPr>
          <w:ilvl w:val="0"/>
          <w:numId w:val="15"/>
        </w:numPr>
        <w:tabs>
          <w:tab w:val="left" w:pos="993"/>
        </w:tabs>
        <w:spacing w:line="440" w:lineRule="exact"/>
        <w:ind w:left="0" w:firstLine="426" w:firstLineChars="0"/>
        <w:rPr>
          <w:rFonts w:asciiTheme="minorEastAsia" w:hAnsiTheme="minorEastAsia" w:eastAsiaTheme="minorEastAsia"/>
          <w:szCs w:val="21"/>
          <w:highlight w:val="none"/>
        </w:rPr>
      </w:pPr>
      <w:r>
        <w:rPr>
          <w:rFonts w:asciiTheme="minorEastAsia" w:hAnsiTheme="minorEastAsia" w:eastAsiaTheme="minorEastAsia"/>
          <w:szCs w:val="21"/>
          <w:highlight w:val="none"/>
        </w:rPr>
        <w:t>我方承诺在收到</w:t>
      </w:r>
      <w:r>
        <w:rPr>
          <w:rFonts w:hint="eastAsia" w:asciiTheme="minorEastAsia" w:hAnsiTheme="minorEastAsia" w:eastAsiaTheme="minorEastAsia"/>
          <w:szCs w:val="21"/>
          <w:highlight w:val="none"/>
          <w:lang w:eastAsia="zh-CN"/>
        </w:rPr>
        <w:t>成交通知书</w:t>
      </w:r>
      <w:r>
        <w:rPr>
          <w:rFonts w:asciiTheme="minorEastAsia" w:hAnsiTheme="minorEastAsia" w:eastAsiaTheme="minorEastAsia"/>
          <w:szCs w:val="21"/>
          <w:highlight w:val="none"/>
        </w:rPr>
        <w:t>后，在</w:t>
      </w:r>
      <w:r>
        <w:rPr>
          <w:rFonts w:hint="eastAsia" w:asciiTheme="minorEastAsia" w:hAnsiTheme="minorEastAsia" w:eastAsiaTheme="minorEastAsia"/>
          <w:szCs w:val="21"/>
          <w:highlight w:val="none"/>
          <w:lang w:eastAsia="zh-CN"/>
        </w:rPr>
        <w:t>成交通知书</w:t>
      </w:r>
      <w:r>
        <w:rPr>
          <w:rFonts w:asciiTheme="minorEastAsia" w:hAnsiTheme="minorEastAsia" w:eastAsiaTheme="minorEastAsia"/>
          <w:szCs w:val="21"/>
          <w:highlight w:val="none"/>
        </w:rPr>
        <w:t>规定的期限内与你方签订合同。</w:t>
      </w:r>
    </w:p>
    <w:p w14:paraId="196A7946">
      <w:pPr>
        <w:pStyle w:val="48"/>
        <w:numPr>
          <w:ilvl w:val="0"/>
          <w:numId w:val="15"/>
        </w:numPr>
        <w:tabs>
          <w:tab w:val="left" w:pos="993"/>
        </w:tabs>
        <w:spacing w:line="440" w:lineRule="exact"/>
        <w:ind w:firstLineChars="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我方承诺不在签订合同时提出任何附加条件。</w:t>
      </w:r>
    </w:p>
    <w:p w14:paraId="04C59BFE">
      <w:pPr>
        <w:pStyle w:val="48"/>
        <w:numPr>
          <w:ilvl w:val="0"/>
          <w:numId w:val="15"/>
        </w:numPr>
        <w:tabs>
          <w:tab w:val="left" w:pos="993"/>
        </w:tabs>
        <w:spacing w:line="440" w:lineRule="exact"/>
        <w:ind w:left="0" w:firstLine="426" w:firstLineChars="0"/>
        <w:rPr>
          <w:rFonts w:asciiTheme="minorEastAsia" w:hAnsiTheme="minorEastAsia" w:eastAsiaTheme="minorEastAsia"/>
          <w:szCs w:val="21"/>
          <w:highlight w:val="none"/>
        </w:rPr>
      </w:pPr>
      <w:r>
        <w:rPr>
          <w:rFonts w:asciiTheme="minorEastAsia" w:hAnsiTheme="minorEastAsia" w:eastAsiaTheme="minorEastAsia"/>
          <w:szCs w:val="21"/>
          <w:highlight w:val="none"/>
        </w:rPr>
        <w:t>我方承诺按照</w:t>
      </w:r>
      <w:r>
        <w:rPr>
          <w:rFonts w:hint="eastAsia" w:asciiTheme="minorEastAsia" w:hAnsiTheme="minorEastAsia" w:eastAsiaTheme="minorEastAsia"/>
          <w:szCs w:val="21"/>
          <w:highlight w:val="none"/>
          <w:lang w:eastAsia="zh-CN"/>
        </w:rPr>
        <w:t>询比文件</w:t>
      </w:r>
      <w:r>
        <w:rPr>
          <w:rFonts w:asciiTheme="minorEastAsia" w:hAnsiTheme="minorEastAsia" w:eastAsiaTheme="minorEastAsia"/>
          <w:szCs w:val="21"/>
          <w:highlight w:val="none"/>
        </w:rPr>
        <w:t>规定</w:t>
      </w:r>
      <w:r>
        <w:rPr>
          <w:rFonts w:hint="eastAsia" w:asciiTheme="minorEastAsia" w:hAnsiTheme="minorEastAsia" w:eastAsiaTheme="minorEastAsia"/>
          <w:szCs w:val="21"/>
          <w:highlight w:val="none"/>
          <w:lang w:eastAsia="zh-CN"/>
        </w:rPr>
        <w:t>递交</w:t>
      </w:r>
      <w:r>
        <w:rPr>
          <w:rFonts w:asciiTheme="minorEastAsia" w:hAnsiTheme="minorEastAsia" w:eastAsiaTheme="minorEastAsia"/>
          <w:szCs w:val="21"/>
          <w:highlight w:val="none"/>
        </w:rPr>
        <w:t>履约</w:t>
      </w:r>
      <w:r>
        <w:rPr>
          <w:rFonts w:hint="eastAsia" w:asciiTheme="minorEastAsia" w:hAnsiTheme="minorEastAsia" w:eastAsiaTheme="minorEastAsia"/>
          <w:szCs w:val="21"/>
          <w:highlight w:val="none"/>
        </w:rPr>
        <w:t>保证金或履约保函、支付</w:t>
      </w:r>
      <w:r>
        <w:rPr>
          <w:rFonts w:hint="eastAsia" w:asciiTheme="minorEastAsia" w:hAnsiTheme="minorEastAsia" w:eastAsiaTheme="minorEastAsia"/>
          <w:szCs w:val="21"/>
          <w:highlight w:val="none"/>
          <w:lang w:eastAsia="zh-CN"/>
        </w:rPr>
        <w:t>采购代理服务费</w:t>
      </w:r>
      <w:r>
        <w:rPr>
          <w:rFonts w:asciiTheme="minorEastAsia" w:hAnsiTheme="minorEastAsia" w:eastAsiaTheme="minorEastAsia"/>
          <w:szCs w:val="21"/>
          <w:highlight w:val="none"/>
        </w:rPr>
        <w:t>。</w:t>
      </w:r>
    </w:p>
    <w:p w14:paraId="48B96AE8">
      <w:pPr>
        <w:pStyle w:val="48"/>
        <w:numPr>
          <w:ilvl w:val="0"/>
          <w:numId w:val="15"/>
        </w:numPr>
        <w:tabs>
          <w:tab w:val="left" w:pos="993"/>
        </w:tabs>
        <w:spacing w:line="440" w:lineRule="exact"/>
        <w:ind w:left="0" w:firstLine="426" w:firstLineChars="0"/>
        <w:rPr>
          <w:rFonts w:asciiTheme="minorEastAsia" w:hAnsiTheme="minorEastAsia" w:eastAsiaTheme="minorEastAsia"/>
          <w:szCs w:val="21"/>
          <w:highlight w:val="none"/>
        </w:rPr>
      </w:pPr>
      <w:r>
        <w:rPr>
          <w:rFonts w:asciiTheme="minorEastAsia" w:hAnsiTheme="minorEastAsia" w:eastAsiaTheme="minorEastAsia"/>
          <w:szCs w:val="21"/>
          <w:highlight w:val="none"/>
        </w:rPr>
        <w:t>我方承诺</w:t>
      </w:r>
      <w:r>
        <w:rPr>
          <w:rFonts w:hint="eastAsia" w:asciiTheme="minorEastAsia" w:hAnsiTheme="minorEastAsia" w:eastAsiaTheme="minorEastAsia"/>
          <w:szCs w:val="21"/>
          <w:highlight w:val="none"/>
        </w:rPr>
        <w:t>按照</w:t>
      </w:r>
      <w:r>
        <w:rPr>
          <w:rFonts w:hint="eastAsia" w:asciiTheme="minorEastAsia" w:hAnsiTheme="minorEastAsia" w:eastAsiaTheme="minorEastAsia"/>
          <w:szCs w:val="21"/>
          <w:highlight w:val="none"/>
          <w:lang w:eastAsia="zh-CN"/>
        </w:rPr>
        <w:t>询比文件</w:t>
      </w:r>
      <w:r>
        <w:rPr>
          <w:rFonts w:hint="eastAsia" w:asciiTheme="minorEastAsia" w:hAnsiTheme="minorEastAsia" w:eastAsiaTheme="minorEastAsia"/>
          <w:szCs w:val="21"/>
          <w:highlight w:val="none"/>
        </w:rPr>
        <w:t>的规定及合同约定履行相关责任和义务，不将</w:t>
      </w:r>
      <w:r>
        <w:rPr>
          <w:rFonts w:hint="eastAsia" w:asciiTheme="minorEastAsia" w:hAnsiTheme="minorEastAsia" w:eastAsiaTheme="minorEastAsia"/>
          <w:szCs w:val="21"/>
          <w:highlight w:val="none"/>
          <w:lang w:val="en-US" w:eastAsia="zh-CN"/>
        </w:rPr>
        <w:t>成交</w:t>
      </w:r>
      <w:r>
        <w:rPr>
          <w:rFonts w:hint="eastAsia" w:asciiTheme="minorEastAsia" w:hAnsiTheme="minorEastAsia" w:eastAsiaTheme="minorEastAsia"/>
          <w:szCs w:val="21"/>
          <w:highlight w:val="none"/>
        </w:rPr>
        <w:t>项目转包、违法分包。</w:t>
      </w:r>
    </w:p>
    <w:p w14:paraId="1DB0CAA7">
      <w:pPr>
        <w:pStyle w:val="48"/>
        <w:numPr>
          <w:ilvl w:val="3"/>
          <w:numId w:val="14"/>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我方承诺如有外国投资者直接或者间接对本单位投资的，投资者或本单位已经按照《中华人民共和国外商投资法》（中华人民共和国主席令 第26号）和《外商投资安全审查办法》（发展改革委 商务部令 第37号）等相关法律法规主动向国家外商投资安全审查工作机制办公室申报，并被允许实施投资。</w:t>
      </w:r>
    </w:p>
    <w:p w14:paraId="219EA58E">
      <w:pPr>
        <w:spacing w:line="44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我方在此声明，所</w:t>
      </w:r>
      <w:r>
        <w:rPr>
          <w:rFonts w:hint="eastAsia" w:asciiTheme="minorEastAsia" w:hAnsiTheme="minorEastAsia" w:eastAsiaTheme="minorEastAsia"/>
          <w:szCs w:val="21"/>
          <w:highlight w:val="none"/>
          <w:lang w:val="en-US" w:eastAsia="zh-CN"/>
        </w:rPr>
        <w:t>提交</w:t>
      </w:r>
      <w:r>
        <w:rPr>
          <w:rFonts w:hint="eastAsia" w:asciiTheme="minorEastAsia" w:hAnsiTheme="minorEastAsia" w:eastAsiaTheme="minorEastAsia"/>
          <w:szCs w:val="21"/>
          <w:highlight w:val="none"/>
        </w:rPr>
        <w:t>的</w:t>
      </w:r>
      <w:r>
        <w:rPr>
          <w:rFonts w:hint="eastAsia" w:asciiTheme="minorEastAsia" w:hAnsiTheme="minorEastAsia" w:eastAsiaTheme="minorEastAsia"/>
          <w:szCs w:val="21"/>
          <w:highlight w:val="none"/>
          <w:lang w:eastAsia="zh-CN"/>
        </w:rPr>
        <w:t>响应文件</w:t>
      </w:r>
      <w:r>
        <w:rPr>
          <w:rFonts w:hint="eastAsia" w:asciiTheme="minorEastAsia" w:hAnsiTheme="minorEastAsia" w:eastAsiaTheme="minorEastAsia"/>
          <w:szCs w:val="21"/>
          <w:highlight w:val="none"/>
        </w:rPr>
        <w:t>及有关资料内容完整、真实和准确，且不存在第二章“</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须知”第1.8款规定的任何一种情形。</w:t>
      </w:r>
      <w:r>
        <w:rPr>
          <w:rFonts w:asciiTheme="minorEastAsia" w:hAnsiTheme="minorEastAsia" w:eastAsiaTheme="minorEastAsia"/>
          <w:szCs w:val="21"/>
          <w:highlight w:val="none"/>
        </w:rPr>
        <w:t>如有弄虚作假，将承担相应的法律责任，并赔偿由此造成的一切损失。</w:t>
      </w:r>
    </w:p>
    <w:p w14:paraId="28928CD9">
      <w:pPr>
        <w:pStyle w:val="48"/>
        <w:numPr>
          <w:ilvl w:val="3"/>
          <w:numId w:val="14"/>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其他</w:t>
      </w:r>
      <w:r>
        <w:rPr>
          <w:rFonts w:asciiTheme="minorEastAsia" w:hAnsiTheme="minorEastAsia" w:eastAsiaTheme="minorEastAsia"/>
          <w:szCs w:val="21"/>
          <w:highlight w:val="none"/>
        </w:rPr>
        <w:t>补充说明</w:t>
      </w:r>
      <w:r>
        <w:rPr>
          <w:rFonts w:hint="eastAsia" w:asciiTheme="minorEastAsia" w:hAnsiTheme="minorEastAsia" w:eastAsiaTheme="minorEastAsia"/>
          <w:szCs w:val="21"/>
          <w:highlight w:val="none"/>
        </w:rPr>
        <w:t>：【我方承诺按照</w:t>
      </w:r>
      <w:r>
        <w:rPr>
          <w:rFonts w:hint="eastAsia" w:asciiTheme="minorEastAsia" w:hAnsiTheme="minorEastAsia" w:eastAsiaTheme="minorEastAsia"/>
          <w:szCs w:val="21"/>
          <w:highlight w:val="none"/>
          <w:lang w:eastAsia="zh-CN"/>
        </w:rPr>
        <w:t>采购人</w:t>
      </w:r>
      <w:r>
        <w:rPr>
          <w:rFonts w:hint="eastAsia" w:asciiTheme="minorEastAsia" w:hAnsiTheme="minorEastAsia" w:eastAsiaTheme="minorEastAsia"/>
          <w:szCs w:val="21"/>
          <w:highlight w:val="none"/>
        </w:rPr>
        <w:t>的要求在</w:t>
      </w:r>
      <w:r>
        <w:rPr>
          <w:highlight w:val="none"/>
        </w:rPr>
        <w:t>中国电信阳光采购网</w:t>
      </w:r>
      <w:r>
        <w:rPr>
          <w:rFonts w:hint="eastAsia" w:asciiTheme="minorEastAsia" w:hAnsiTheme="minorEastAsia" w:eastAsiaTheme="minorEastAsia"/>
          <w:szCs w:val="21"/>
          <w:highlight w:val="none"/>
        </w:rPr>
        <w:t>进行供应商注册。/</w:t>
      </w:r>
      <w:r>
        <w:rPr>
          <w:rFonts w:hint="eastAsia" w:asciiTheme="minorEastAsia" w:hAnsiTheme="minorEastAsia" w:eastAsiaTheme="minorEastAsia"/>
          <w:highlight w:val="none"/>
        </w:rPr>
        <w:t>无/具体的其他说明或要求</w:t>
      </w:r>
      <w:r>
        <w:rPr>
          <w:rFonts w:hint="eastAsia" w:asciiTheme="minorEastAsia" w:hAnsiTheme="minorEastAsia" w:eastAsiaTheme="minorEastAsia"/>
          <w:szCs w:val="21"/>
          <w:highlight w:val="none"/>
        </w:rPr>
        <w:t>】</w:t>
      </w:r>
    </w:p>
    <w:p w14:paraId="52CB88BA">
      <w:pPr>
        <w:pStyle w:val="48"/>
        <w:numPr>
          <w:ilvl w:val="3"/>
          <w:numId w:val="14"/>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响应有效期：120天</w:t>
      </w:r>
    </w:p>
    <w:p w14:paraId="096D5693">
      <w:pPr>
        <w:pStyle w:val="48"/>
        <w:tabs>
          <w:tab w:val="left" w:pos="709"/>
        </w:tabs>
        <w:spacing w:line="440" w:lineRule="exact"/>
        <w:ind w:left="424" w:firstLine="0" w:firstLineChars="0"/>
        <w:rPr>
          <w:rFonts w:asciiTheme="minorEastAsia" w:hAnsiTheme="minorEastAsia" w:eastAsiaTheme="minorEastAsia"/>
          <w:szCs w:val="21"/>
          <w:highlight w:val="none"/>
        </w:rPr>
      </w:pPr>
    </w:p>
    <w:p w14:paraId="1CA3412D">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szCs w:val="21"/>
          <w:highlight w:val="none"/>
          <w:u w:val="single"/>
        </w:rPr>
        <w:t>　　　　　               　　　</w:t>
      </w:r>
    </w:p>
    <w:p w14:paraId="64CD47C3">
      <w:pPr>
        <w:spacing w:line="440" w:lineRule="exact"/>
        <w:ind w:firstLine="1134" w:firstLineChars="540"/>
        <w:rPr>
          <w:rFonts w:asciiTheme="minorEastAsia" w:hAnsiTheme="minorEastAsia" w:eastAsiaTheme="minorEastAsia"/>
          <w:szCs w:val="21"/>
          <w:highlight w:val="none"/>
          <w:u w:val="single"/>
        </w:rPr>
      </w:pPr>
      <w:r>
        <w:rPr>
          <w:rFonts w:asciiTheme="minorEastAsia" w:hAnsiTheme="minorEastAsia" w:eastAsiaTheme="minorEastAsia"/>
          <w:szCs w:val="21"/>
          <w:highlight w:val="none"/>
        </w:rPr>
        <w:t>地址：</w:t>
      </w:r>
      <w:r>
        <w:rPr>
          <w:rFonts w:asciiTheme="minorEastAsia" w:hAnsiTheme="minorEastAsia" w:eastAsiaTheme="minorEastAsia"/>
          <w:szCs w:val="21"/>
          <w:highlight w:val="none"/>
          <w:u w:val="single"/>
        </w:rPr>
        <w:t xml:space="preserve">                                     </w:t>
      </w:r>
    </w:p>
    <w:p w14:paraId="729EBF42">
      <w:pPr>
        <w:spacing w:line="440" w:lineRule="exact"/>
        <w:ind w:firstLine="1134" w:firstLineChars="540"/>
        <w:rPr>
          <w:rFonts w:asciiTheme="minorEastAsia" w:hAnsiTheme="minorEastAsia" w:eastAsiaTheme="minorEastAsia"/>
          <w:szCs w:val="21"/>
          <w:highlight w:val="none"/>
        </w:rPr>
      </w:pPr>
      <w:r>
        <w:rPr>
          <w:rFonts w:asciiTheme="minorEastAsia" w:hAnsiTheme="minorEastAsia" w:eastAsiaTheme="minorEastAsia"/>
          <w:szCs w:val="21"/>
          <w:highlight w:val="none"/>
        </w:rPr>
        <w:t>电话：</w:t>
      </w:r>
      <w:r>
        <w:rPr>
          <w:rFonts w:asciiTheme="minorEastAsia" w:hAnsiTheme="minorEastAsia" w:eastAsiaTheme="minorEastAsia"/>
          <w:szCs w:val="21"/>
          <w:highlight w:val="none"/>
          <w:u w:val="single"/>
        </w:rPr>
        <w:t xml:space="preserve">                                     </w:t>
      </w:r>
    </w:p>
    <w:p w14:paraId="413AF183">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电子邮箱</w:t>
      </w:r>
      <w:r>
        <w:rPr>
          <w:rFonts w:asciiTheme="minorEastAsia" w:hAnsiTheme="minorEastAsia" w:eastAsiaTheme="minorEastAsia"/>
          <w:szCs w:val="21"/>
          <w:highlight w:val="none"/>
        </w:rPr>
        <w:t>：</w:t>
      </w:r>
      <w:r>
        <w:rPr>
          <w:rFonts w:asciiTheme="minorEastAsia" w:hAnsiTheme="minorEastAsia" w:eastAsiaTheme="minorEastAsia"/>
          <w:szCs w:val="21"/>
          <w:highlight w:val="none"/>
          <w:u w:val="single"/>
        </w:rPr>
        <w:t xml:space="preserve">                                 </w:t>
      </w:r>
    </w:p>
    <w:p w14:paraId="3C7FC8A4">
      <w:pPr>
        <w:spacing w:line="400" w:lineRule="exact"/>
        <w:ind w:firstLine="1134" w:firstLineChars="540"/>
        <w:rPr>
          <w:rFonts w:asciiTheme="minorEastAsia" w:hAnsiTheme="minorEastAsia" w:eastAsiaTheme="minorEastAsia"/>
          <w:highlight w:val="none"/>
        </w:rPr>
      </w:pPr>
      <w:r>
        <w:rPr>
          <w:rFonts w:hint="eastAsia" w:asciiTheme="minorEastAsia" w:hAnsiTheme="minorEastAsia" w:eastAsiaTheme="minorEastAsia"/>
          <w:highlight w:val="none"/>
        </w:rPr>
        <w:t>日期：</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年</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月</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日</w:t>
      </w:r>
    </w:p>
    <w:p w14:paraId="73293810">
      <w:pPr>
        <w:ind w:firstLine="2835" w:firstLineChars="1350"/>
        <w:rPr>
          <w:rFonts w:asciiTheme="minorEastAsia" w:hAnsiTheme="minorEastAsia" w:eastAsiaTheme="minorEastAsia"/>
          <w:highlight w:val="none"/>
        </w:rPr>
      </w:pPr>
    </w:p>
    <w:p w14:paraId="640CD53C">
      <w:pPr>
        <w:topLinePunct/>
        <w:spacing w:line="440" w:lineRule="exact"/>
        <w:jc w:val="left"/>
        <w:rPr>
          <w:rFonts w:asciiTheme="minorEastAsia" w:hAnsiTheme="minorEastAsia" w:eastAsiaTheme="minor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highlight w:val="none"/>
        </w:rPr>
        <w:t>除本文件允许</w:t>
      </w:r>
      <w:r>
        <w:rPr>
          <w:rFonts w:hint="eastAsia" w:eastAsia="宋体"/>
          <w:highlight w:val="none"/>
          <w:lang w:eastAsia="zh-CN"/>
        </w:rPr>
        <w:t>供应商</w:t>
      </w:r>
      <w:r>
        <w:rPr>
          <w:rFonts w:hint="eastAsia"/>
          <w:highlight w:val="none"/>
        </w:rPr>
        <w:t>进行填写的内容以外，</w:t>
      </w:r>
      <w:r>
        <w:rPr>
          <w:rFonts w:hint="eastAsia" w:eastAsia="宋体"/>
          <w:highlight w:val="none"/>
          <w:lang w:eastAsia="zh-CN"/>
        </w:rPr>
        <w:t>供应商</w:t>
      </w:r>
      <w:r>
        <w:rPr>
          <w:rFonts w:hint="eastAsia"/>
          <w:highlight w:val="none"/>
        </w:rPr>
        <w:t>不得对本文件进行修改</w:t>
      </w:r>
      <w:r>
        <w:rPr>
          <w:rFonts w:hint="eastAsia" w:asciiTheme="minorEastAsia" w:hAnsiTheme="minorEastAsia" w:eastAsiaTheme="minorEastAsia"/>
          <w:highlight w:val="none"/>
        </w:rPr>
        <w:t>。</w:t>
      </w:r>
    </w:p>
    <w:p w14:paraId="365E5ACA">
      <w:pPr>
        <w:numPr>
          <w:ilvl w:val="0"/>
          <w:numId w:val="4"/>
        </w:numPr>
        <w:topLinePunct/>
        <w:spacing w:line="440" w:lineRule="exact"/>
        <w:ind w:left="422" w:hanging="422" w:hangingChars="201"/>
        <w:jc w:val="left"/>
        <w:rPr>
          <w:rFonts w:asciiTheme="minorEastAsia" w:hAnsiTheme="minorEastAsia" w:eastAsiaTheme="minorEastAsia"/>
          <w:highlight w:val="none"/>
        </w:rPr>
        <w:sectPr>
          <w:pgSz w:w="11906" w:h="16838"/>
          <w:pgMar w:top="1440" w:right="1800" w:bottom="1440" w:left="1800" w:header="851" w:footer="992" w:gutter="0"/>
          <w:pgNumType w:fmt="decimal"/>
          <w:cols w:space="425" w:num="1"/>
          <w:docGrid w:type="lines" w:linePitch="312" w:charSpace="0"/>
        </w:sectPr>
      </w:pPr>
    </w:p>
    <w:p w14:paraId="5437F776">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380" w:name="_Toc492552973"/>
      <w:bookmarkEnd w:id="1380"/>
      <w:bookmarkStart w:id="1381" w:name="_Toc492552997"/>
      <w:bookmarkEnd w:id="1381"/>
      <w:bookmarkStart w:id="1382" w:name="_Toc492552987"/>
      <w:bookmarkEnd w:id="1382"/>
      <w:bookmarkStart w:id="1383" w:name="_Toc492552981"/>
      <w:bookmarkEnd w:id="1383"/>
      <w:bookmarkStart w:id="1384" w:name="_Toc492552984"/>
      <w:bookmarkEnd w:id="1384"/>
      <w:bookmarkStart w:id="1385" w:name="_Toc492552998"/>
      <w:bookmarkEnd w:id="1385"/>
      <w:bookmarkStart w:id="1386" w:name="_Toc492552993"/>
      <w:bookmarkEnd w:id="1386"/>
      <w:bookmarkStart w:id="1387" w:name="_Toc492552985"/>
      <w:bookmarkEnd w:id="1387"/>
      <w:bookmarkStart w:id="1388" w:name="_Toc492552979"/>
      <w:bookmarkEnd w:id="1388"/>
      <w:bookmarkStart w:id="1389" w:name="_Toc492552986"/>
      <w:bookmarkEnd w:id="1389"/>
      <w:bookmarkStart w:id="1390" w:name="_Toc492552989"/>
      <w:bookmarkEnd w:id="1390"/>
      <w:bookmarkStart w:id="1391" w:name="_Toc492552975"/>
      <w:bookmarkEnd w:id="1391"/>
      <w:bookmarkStart w:id="1392" w:name="_Toc492552996"/>
      <w:bookmarkEnd w:id="1392"/>
      <w:bookmarkStart w:id="1393" w:name="_Toc492552992"/>
      <w:bookmarkEnd w:id="1393"/>
      <w:bookmarkStart w:id="1394" w:name="_Toc492552976"/>
      <w:bookmarkEnd w:id="1394"/>
      <w:bookmarkStart w:id="1395" w:name="_Toc492552983"/>
      <w:bookmarkEnd w:id="1395"/>
      <w:bookmarkStart w:id="1396" w:name="_Toc492552980"/>
      <w:bookmarkEnd w:id="1396"/>
      <w:bookmarkStart w:id="1397" w:name="_Toc492552994"/>
      <w:bookmarkEnd w:id="1397"/>
      <w:bookmarkStart w:id="1398" w:name="_Toc492552977"/>
      <w:bookmarkEnd w:id="1398"/>
      <w:bookmarkStart w:id="1399" w:name="_Toc492552995"/>
      <w:bookmarkEnd w:id="1399"/>
      <w:bookmarkStart w:id="1400" w:name="_Toc492552978"/>
      <w:bookmarkEnd w:id="1400"/>
      <w:bookmarkStart w:id="1401" w:name="_Toc492552982"/>
      <w:bookmarkEnd w:id="1401"/>
      <w:bookmarkStart w:id="1402" w:name="_Toc492552999"/>
      <w:bookmarkEnd w:id="1402"/>
      <w:bookmarkStart w:id="1403" w:name="_Toc492552990"/>
      <w:bookmarkEnd w:id="1403"/>
      <w:bookmarkStart w:id="1404" w:name="_Toc492552991"/>
      <w:bookmarkEnd w:id="1404"/>
      <w:bookmarkStart w:id="1405" w:name="_Toc492552974"/>
      <w:bookmarkEnd w:id="1405"/>
      <w:bookmarkStart w:id="1406" w:name="_Toc492552988"/>
      <w:bookmarkEnd w:id="1406"/>
      <w:bookmarkStart w:id="1407" w:name="_Toc2043"/>
      <w:bookmarkStart w:id="1408" w:name="_Toc14337"/>
      <w:bookmarkStart w:id="1409" w:name="_Toc1815"/>
      <w:bookmarkStart w:id="1410" w:name="_Toc23616"/>
      <w:bookmarkStart w:id="1411" w:name="_Toc12382"/>
      <w:bookmarkStart w:id="1412" w:name="_Toc6383"/>
      <w:bookmarkStart w:id="1413" w:name="_Toc6742"/>
      <w:bookmarkStart w:id="1414" w:name="_Toc17617"/>
      <w:bookmarkStart w:id="1415" w:name="_Toc16364"/>
      <w:bookmarkStart w:id="1416" w:name="_Toc475472674"/>
      <w:r>
        <w:rPr>
          <w:rFonts w:hint="eastAsia" w:cs="Times New Roman" w:asciiTheme="minorEastAsia" w:hAnsiTheme="minorEastAsia" w:eastAsiaTheme="minorEastAsia"/>
          <w:b/>
          <w:bCs/>
          <w:kern w:val="2"/>
          <w:sz w:val="24"/>
          <w:szCs w:val="24"/>
          <w:lang w:val="en-US" w:eastAsia="zh-CN" w:bidi="ar-SA"/>
        </w:rPr>
        <w:t>6.</w:t>
      </w:r>
      <w:r>
        <w:rPr>
          <w:rFonts w:hint="eastAsia" w:asciiTheme="minorEastAsia" w:hAnsiTheme="minorEastAsia" w:eastAsiaTheme="minorEastAsia"/>
          <w:sz w:val="24"/>
          <w:szCs w:val="24"/>
          <w:highlight w:val="none"/>
        </w:rPr>
        <w:t>法定代表人/负责人身份证明</w:t>
      </w:r>
      <w:bookmarkEnd w:id="1407"/>
      <w:bookmarkEnd w:id="1408"/>
      <w:bookmarkEnd w:id="1409"/>
      <w:bookmarkEnd w:id="1410"/>
      <w:bookmarkEnd w:id="1411"/>
      <w:bookmarkEnd w:id="1412"/>
      <w:bookmarkEnd w:id="1413"/>
      <w:bookmarkEnd w:id="1414"/>
      <w:bookmarkEnd w:id="1415"/>
      <w:bookmarkEnd w:id="1416"/>
    </w:p>
    <w:p w14:paraId="61671DE0">
      <w:pPr>
        <w:jc w:val="center"/>
        <w:rPr>
          <w:rFonts w:cs="宋体" w:asciiTheme="minorEastAsia" w:hAnsiTheme="minorEastAsia" w:eastAsiaTheme="minorEastAsia"/>
          <w:b/>
          <w:sz w:val="24"/>
          <w:highlight w:val="none"/>
        </w:rPr>
      </w:pPr>
    </w:p>
    <w:p w14:paraId="0995BC07">
      <w:pPr>
        <w:jc w:val="cente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法定代表人/负责人身份证明</w:t>
      </w:r>
    </w:p>
    <w:p w14:paraId="3D48D22E">
      <w:pPr>
        <w:spacing w:line="440" w:lineRule="exact"/>
        <w:rPr>
          <w:rFonts w:asciiTheme="minorEastAsia" w:hAnsiTheme="minorEastAsia" w:eastAsiaTheme="minorEastAsia"/>
          <w:szCs w:val="21"/>
          <w:highlight w:val="none"/>
        </w:rPr>
      </w:pPr>
    </w:p>
    <w:p w14:paraId="6CA6E5CC">
      <w:pPr>
        <w:topLinePunct/>
        <w:snapToGrid w:val="0"/>
        <w:spacing w:line="440" w:lineRule="exact"/>
        <w:rPr>
          <w:rFonts w:asciiTheme="minorEastAsia" w:hAnsiTheme="minorEastAsia" w:eastAsiaTheme="minorEastAsia"/>
          <w:bCs/>
          <w:szCs w:val="21"/>
          <w:highlight w:val="none"/>
          <w:u w:val="single"/>
        </w:rPr>
      </w:pPr>
      <w:r>
        <w:rPr>
          <w:rFonts w:hint="eastAsia" w:asciiTheme="minorEastAsia" w:hAnsiTheme="minorEastAsia" w:eastAsiaTheme="minorEastAsia"/>
          <w:bCs/>
          <w:szCs w:val="21"/>
          <w:highlight w:val="none"/>
          <w:lang w:eastAsia="zh-CN"/>
        </w:rPr>
        <w:t>供应商</w:t>
      </w:r>
      <w:r>
        <w:rPr>
          <w:rFonts w:asciiTheme="minorEastAsia" w:hAnsiTheme="minorEastAsia" w:eastAsiaTheme="minorEastAsia"/>
          <w:bCs/>
          <w:szCs w:val="21"/>
          <w:highlight w:val="none"/>
        </w:rPr>
        <w:t>名称：</w:t>
      </w:r>
      <w:r>
        <w:rPr>
          <w:rFonts w:asciiTheme="minorEastAsia" w:hAnsiTheme="minorEastAsia" w:eastAsiaTheme="minorEastAsia"/>
          <w:bCs/>
          <w:szCs w:val="21"/>
          <w:highlight w:val="none"/>
          <w:u w:val="single"/>
        </w:rPr>
        <w:t xml:space="preserve">                         </w:t>
      </w:r>
    </w:p>
    <w:p w14:paraId="19BC89CE">
      <w:pPr>
        <w:topLinePunct/>
        <w:snapToGrid w:val="0"/>
        <w:spacing w:line="440" w:lineRule="exact"/>
        <w:rPr>
          <w:rFonts w:asciiTheme="minorEastAsia" w:hAnsiTheme="minorEastAsia" w:eastAsiaTheme="minorEastAsia"/>
          <w:bCs/>
          <w:szCs w:val="21"/>
          <w:highlight w:val="none"/>
        </w:rPr>
      </w:pPr>
      <w:r>
        <w:rPr>
          <w:rFonts w:asciiTheme="minorEastAsia" w:hAnsiTheme="minorEastAsia" w:eastAsiaTheme="minorEastAsia"/>
          <w:bCs/>
          <w:szCs w:val="21"/>
          <w:highlight w:val="none"/>
        </w:rPr>
        <w:t>单位性质：</w:t>
      </w:r>
      <w:r>
        <w:rPr>
          <w:rFonts w:asciiTheme="minorEastAsia" w:hAnsiTheme="minorEastAsia" w:eastAsiaTheme="minorEastAsia"/>
          <w:bCs/>
          <w:szCs w:val="21"/>
          <w:highlight w:val="none"/>
          <w:u w:val="single"/>
        </w:rPr>
        <w:t xml:space="preserve">                           </w:t>
      </w:r>
    </w:p>
    <w:p w14:paraId="5D672B48">
      <w:pPr>
        <w:topLinePunct/>
        <w:snapToGrid w:val="0"/>
        <w:spacing w:line="440" w:lineRule="exact"/>
        <w:rPr>
          <w:rFonts w:asciiTheme="minorEastAsia" w:hAnsiTheme="minorEastAsia" w:eastAsiaTheme="minorEastAsia"/>
          <w:bCs/>
          <w:szCs w:val="21"/>
          <w:highlight w:val="none"/>
        </w:rPr>
      </w:pPr>
      <w:r>
        <w:rPr>
          <w:rFonts w:asciiTheme="minorEastAsia" w:hAnsiTheme="minorEastAsia" w:eastAsiaTheme="minorEastAsia"/>
          <w:bCs/>
          <w:szCs w:val="21"/>
          <w:highlight w:val="none"/>
        </w:rPr>
        <w:t>成立时间：</w:t>
      </w:r>
      <w:r>
        <w:rPr>
          <w:rFonts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年</w:t>
      </w:r>
      <w:r>
        <w:rPr>
          <w:rFonts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月</w:t>
      </w:r>
      <w:r>
        <w:rPr>
          <w:rFonts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日</w:t>
      </w:r>
    </w:p>
    <w:p w14:paraId="01F76368">
      <w:pPr>
        <w:topLinePunct/>
        <w:snapToGrid w:val="0"/>
        <w:spacing w:line="440" w:lineRule="exact"/>
        <w:rPr>
          <w:rFonts w:asciiTheme="minorEastAsia" w:hAnsiTheme="minorEastAsia" w:eastAsiaTheme="minorEastAsia"/>
          <w:bCs/>
          <w:szCs w:val="21"/>
          <w:highlight w:val="none"/>
        </w:rPr>
      </w:pPr>
      <w:r>
        <w:rPr>
          <w:rFonts w:asciiTheme="minorEastAsia" w:hAnsiTheme="minorEastAsia" w:eastAsiaTheme="minorEastAsia"/>
          <w:bCs/>
          <w:szCs w:val="21"/>
          <w:highlight w:val="none"/>
        </w:rPr>
        <w:t>经营期限：</w:t>
      </w:r>
      <w:r>
        <w:rPr>
          <w:rFonts w:asciiTheme="minorEastAsia" w:hAnsiTheme="minorEastAsia" w:eastAsiaTheme="minorEastAsia"/>
          <w:bCs/>
          <w:szCs w:val="21"/>
          <w:highlight w:val="none"/>
          <w:u w:val="single"/>
        </w:rPr>
        <w:t xml:space="preserve">            </w:t>
      </w:r>
    </w:p>
    <w:p w14:paraId="10057D30">
      <w:pPr>
        <w:topLinePunct/>
        <w:snapToGrid w:val="0"/>
        <w:spacing w:line="440" w:lineRule="exact"/>
        <w:rPr>
          <w:rFonts w:asciiTheme="minorEastAsia" w:hAnsiTheme="minorEastAsia" w:eastAsiaTheme="minorEastAsia"/>
          <w:bCs/>
          <w:szCs w:val="21"/>
          <w:highlight w:val="none"/>
          <w:u w:val="single"/>
        </w:rPr>
      </w:pPr>
      <w:r>
        <w:rPr>
          <w:rFonts w:asciiTheme="minorEastAsia" w:hAnsiTheme="minorEastAsia" w:eastAsiaTheme="minorEastAsia"/>
          <w:bCs/>
          <w:szCs w:val="21"/>
          <w:highlight w:val="none"/>
        </w:rPr>
        <w:t>姓名：</w:t>
      </w:r>
      <w:r>
        <w:rPr>
          <w:rFonts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性别：</w:t>
      </w:r>
      <w:r>
        <w:rPr>
          <w:rFonts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年龄：</w:t>
      </w:r>
      <w:r>
        <w:rPr>
          <w:rFonts w:asciiTheme="minorEastAsia" w:hAnsiTheme="minorEastAsia" w:eastAsiaTheme="minorEastAsia"/>
          <w:bCs/>
          <w:szCs w:val="21"/>
          <w:highlight w:val="none"/>
          <w:u w:val="single"/>
        </w:rPr>
        <w:t xml:space="preserve">        </w:t>
      </w:r>
      <w:r>
        <w:rPr>
          <w:rFonts w:hint="eastAsia"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职务：</w:t>
      </w:r>
      <w:r>
        <w:rPr>
          <w:rFonts w:asciiTheme="minorEastAsia" w:hAnsiTheme="minorEastAsia" w:eastAsiaTheme="minorEastAsia"/>
          <w:bCs/>
          <w:szCs w:val="21"/>
          <w:highlight w:val="none"/>
          <w:u w:val="single"/>
        </w:rPr>
        <w:t xml:space="preserve">        </w:t>
      </w:r>
      <w:r>
        <w:rPr>
          <w:rFonts w:hint="eastAsia" w:asciiTheme="minorEastAsia" w:hAnsiTheme="minorEastAsia" w:eastAsiaTheme="minorEastAsia"/>
          <w:bCs/>
          <w:szCs w:val="21"/>
          <w:highlight w:val="none"/>
          <w:u w:val="single"/>
        </w:rPr>
        <w:t xml:space="preserve"> </w:t>
      </w:r>
    </w:p>
    <w:p w14:paraId="63933F82">
      <w:pPr>
        <w:topLinePunct/>
        <w:snapToGrid w:val="0"/>
        <w:spacing w:line="440" w:lineRule="exact"/>
        <w:rPr>
          <w:rFonts w:asciiTheme="minorEastAsia" w:hAnsiTheme="minorEastAsia" w:eastAsiaTheme="minorEastAsia"/>
          <w:bCs/>
          <w:szCs w:val="21"/>
          <w:highlight w:val="none"/>
        </w:rPr>
      </w:pPr>
      <w:r>
        <w:rPr>
          <w:rFonts w:asciiTheme="minorEastAsia" w:hAnsiTheme="minorEastAsia" w:eastAsiaTheme="minorEastAsia"/>
          <w:bCs/>
          <w:szCs w:val="21"/>
          <w:highlight w:val="none"/>
        </w:rPr>
        <w:t>系</w:t>
      </w:r>
      <w:r>
        <w:rPr>
          <w:rFonts w:hint="eastAsia" w:asciiTheme="minorEastAsia" w:hAnsiTheme="minorEastAsia" w:eastAsiaTheme="minorEastAsia"/>
          <w:highlight w:val="none"/>
          <w:u w:val="single"/>
        </w:rPr>
        <w:t>【XX公司</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u w:val="single"/>
          <w:lang w:eastAsia="zh-CN"/>
        </w:rPr>
        <w:t>供应商</w:t>
      </w:r>
      <w:r>
        <w:rPr>
          <w:rFonts w:hint="eastAsia" w:asciiTheme="minorEastAsia" w:hAnsiTheme="minorEastAsia" w:eastAsiaTheme="minorEastAsia"/>
          <w:szCs w:val="21"/>
          <w:highlight w:val="none"/>
          <w:u w:val="single"/>
        </w:rPr>
        <w:t>单位</w:t>
      </w:r>
      <w:r>
        <w:rPr>
          <w:rFonts w:asciiTheme="minorEastAsia" w:hAnsiTheme="minorEastAsia" w:eastAsiaTheme="minorEastAsia"/>
          <w:szCs w:val="21"/>
          <w:highlight w:val="none"/>
          <w:u w:val="single"/>
        </w:rPr>
        <w:t>名称</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rPr>
        <w:t>的法定代表人</w:t>
      </w:r>
      <w:r>
        <w:rPr>
          <w:rFonts w:hint="eastAsia" w:asciiTheme="minorEastAsia" w:hAnsiTheme="minorEastAsia" w:eastAsiaTheme="minorEastAsia"/>
          <w:bCs/>
          <w:szCs w:val="21"/>
          <w:highlight w:val="none"/>
        </w:rPr>
        <w:t>/负责人</w:t>
      </w:r>
      <w:r>
        <w:rPr>
          <w:rFonts w:asciiTheme="minorEastAsia" w:hAnsiTheme="minorEastAsia" w:eastAsiaTheme="minorEastAsia"/>
          <w:bCs/>
          <w:szCs w:val="21"/>
          <w:highlight w:val="none"/>
        </w:rPr>
        <w:t>。</w:t>
      </w:r>
    </w:p>
    <w:p w14:paraId="0F7B5042">
      <w:pPr>
        <w:topLinePunct/>
        <w:snapToGrid w:val="0"/>
        <w:spacing w:line="440" w:lineRule="exact"/>
        <w:ind w:firstLine="420" w:firstLineChars="200"/>
        <w:rPr>
          <w:rFonts w:asciiTheme="minorEastAsia" w:hAnsiTheme="minorEastAsia" w:eastAsiaTheme="minorEastAsia"/>
          <w:bCs/>
          <w:szCs w:val="21"/>
          <w:highlight w:val="none"/>
        </w:rPr>
      </w:pPr>
      <w:r>
        <w:rPr>
          <w:rFonts w:asciiTheme="minorEastAsia" w:hAnsiTheme="minorEastAsia" w:eastAsiaTheme="minorEastAsia"/>
          <w:bCs/>
          <w:szCs w:val="21"/>
          <w:highlight w:val="none"/>
        </w:rPr>
        <w:t>特此证明。</w:t>
      </w:r>
    </w:p>
    <w:p w14:paraId="0EF82A17">
      <w:pPr>
        <w:topLinePunct/>
        <w:snapToGrid w:val="0"/>
        <w:spacing w:line="440" w:lineRule="exact"/>
        <w:ind w:firstLine="420" w:firstLineChars="200"/>
        <w:rPr>
          <w:rFonts w:asciiTheme="minorEastAsia" w:hAnsiTheme="minorEastAsia" w:eastAsiaTheme="minorEastAsia"/>
          <w:bCs/>
          <w:szCs w:val="21"/>
          <w:highlight w:val="none"/>
        </w:rPr>
      </w:pPr>
    </w:p>
    <w:p w14:paraId="5CF6D509">
      <w:pPr>
        <w:topLinePunct/>
        <w:snapToGrid w:val="0"/>
        <w:spacing w:line="440" w:lineRule="exact"/>
        <w:rPr>
          <w:rFonts w:asciiTheme="minorEastAsia" w:hAnsiTheme="minorEastAsia" w:eastAsiaTheme="minorEastAsia"/>
          <w:highlight w:val="none"/>
        </w:rPr>
      </w:pPr>
      <w:r>
        <w:rPr>
          <w:rFonts w:asciiTheme="minorEastAsia" w:hAnsiTheme="minorEastAsia" w:eastAsiaTheme="minorEastAsia"/>
          <w:highlight w:val="none"/>
        </w:rPr>
        <w:t>附：法定代表人</w:t>
      </w:r>
      <w:r>
        <w:rPr>
          <w:rFonts w:hint="eastAsia" w:asciiTheme="minorEastAsia" w:hAnsiTheme="minorEastAsia" w:eastAsiaTheme="minorEastAsia"/>
          <w:highlight w:val="none"/>
        </w:rPr>
        <w:t>/负责人的合法有效</w:t>
      </w:r>
      <w:r>
        <w:rPr>
          <w:rFonts w:asciiTheme="minorEastAsia" w:hAnsiTheme="minorEastAsia" w:eastAsiaTheme="minorEastAsia"/>
          <w:highlight w:val="none"/>
        </w:rPr>
        <w:t>身份证</w:t>
      </w:r>
      <w:r>
        <w:rPr>
          <w:rFonts w:hint="eastAsia" w:asciiTheme="minorEastAsia" w:hAnsiTheme="minorEastAsia" w:eastAsiaTheme="minorEastAsia"/>
          <w:highlight w:val="none"/>
        </w:rPr>
        <w:t>明</w:t>
      </w:r>
      <w:r>
        <w:rPr>
          <w:rFonts w:asciiTheme="minorEastAsia" w:hAnsiTheme="minorEastAsia" w:eastAsiaTheme="minorEastAsia"/>
          <w:highlight w:val="none"/>
        </w:rPr>
        <w:t>复印件</w:t>
      </w:r>
      <w:r>
        <w:rPr>
          <w:rFonts w:hint="eastAsia" w:asciiTheme="minorEastAsia" w:hAnsiTheme="minorEastAsia" w:eastAsiaTheme="minorEastAsia"/>
          <w:highlight w:val="none"/>
        </w:rPr>
        <w:t>或扫描件</w:t>
      </w:r>
      <w:r>
        <w:rPr>
          <w:rFonts w:hint="eastAsia" w:asciiTheme="minorEastAsia" w:hAnsiTheme="minorEastAsia" w:eastAsiaTheme="minorEastAsia"/>
          <w:bCs/>
          <w:szCs w:val="21"/>
          <w:highlight w:val="none"/>
        </w:rPr>
        <w:t>(如提供中华人民共和国居民身份证的，需同时提供国徽面及人像面)</w:t>
      </w:r>
    </w:p>
    <w:p w14:paraId="5A31615B">
      <w:pPr>
        <w:spacing w:line="50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10" name="流程图: 可选过程 10"/>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2E84C9BB">
                            <w:pPr>
                              <w:jc w:val="center"/>
                              <w:rPr>
                                <w:rFonts w:asciiTheme="minorEastAsia" w:hAnsiTheme="minorEastAsia" w:eastAsiaTheme="minorEastAsia"/>
                                <w:bCs/>
                                <w:szCs w:val="21"/>
                              </w:rPr>
                            </w:pPr>
                            <w:r>
                              <w:rPr>
                                <w:rFonts w:hint="eastAsia"/>
                                <w:szCs w:val="21"/>
                              </w:rPr>
                              <w:t>法定代表人的</w:t>
                            </w:r>
                            <w:r>
                              <w:rPr>
                                <w:rFonts w:hint="eastAsia" w:asciiTheme="minorEastAsia" w:hAnsiTheme="minorEastAsia" w:eastAsiaTheme="minorEastAsia"/>
                              </w:rPr>
                              <w:t>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p>
                          <w:p w14:paraId="1A3B6C4E">
                            <w:pPr>
                              <w:jc w:val="center"/>
                              <w:rPr>
                                <w:szCs w:val="21"/>
                              </w:rPr>
                            </w:pPr>
                            <w:r>
                              <w:rPr>
                                <w:rFonts w:hint="eastAsia"/>
                                <w:szCs w:val="21"/>
                              </w:rPr>
                              <w:t>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AiX42AAAAAoBAAAPAAAAAAAAAAEAIAAAACIAAABkcnMvZG93bnJldi54bWxQSwEC&#10;FAAUAAAACACHTuJAdSHJumYCAACxBAAADgAAAAAAAAABACAAAAAnAQAAZHJzL2Uyb0RvYy54bWxQ&#10;SwUGAAAAAAYABgBZAQAA/wUAAAAA&#10;">
                <v:fill on="t" focussize="0,0"/>
                <v:stroke color="#000000" miterlimit="8" joinstyle="miter"/>
                <v:imagedata o:title=""/>
                <o:lock v:ext="edit" aspectratio="f"/>
                <v:textbox>
                  <w:txbxContent>
                    <w:p w14:paraId="2E84C9BB">
                      <w:pPr>
                        <w:jc w:val="center"/>
                        <w:rPr>
                          <w:rFonts w:asciiTheme="minorEastAsia" w:hAnsiTheme="minorEastAsia" w:eastAsiaTheme="minorEastAsia"/>
                          <w:bCs/>
                          <w:szCs w:val="21"/>
                        </w:rPr>
                      </w:pPr>
                      <w:r>
                        <w:rPr>
                          <w:rFonts w:hint="eastAsia"/>
                          <w:szCs w:val="21"/>
                        </w:rPr>
                        <w:t>法定代表人的</w:t>
                      </w:r>
                      <w:r>
                        <w:rPr>
                          <w:rFonts w:hint="eastAsia" w:asciiTheme="minorEastAsia" w:hAnsiTheme="minorEastAsia" w:eastAsiaTheme="minorEastAsia"/>
                        </w:rPr>
                        <w:t>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p>
                    <w:p w14:paraId="1A3B6C4E">
                      <w:pPr>
                        <w:jc w:val="center"/>
                        <w:rPr>
                          <w:szCs w:val="21"/>
                        </w:rPr>
                      </w:pPr>
                      <w:r>
                        <w:rPr>
                          <w:rFonts w:hint="eastAsia"/>
                          <w:szCs w:val="21"/>
                        </w:rPr>
                        <w:t>粘贴处</w:t>
                      </w:r>
                    </w:p>
                  </w:txbxContent>
                </v:textbox>
              </v:shape>
            </w:pict>
          </mc:Fallback>
        </mc:AlternateContent>
      </w:r>
      <w:r>
        <w:rPr>
          <w:rFonts w:asciiTheme="minorEastAsia" w:hAnsiTheme="minorEastAsia" w:eastAsiaTheme="minorEastAsia"/>
          <w:szCs w:val="21"/>
          <w:highlight w:val="none"/>
        </w:rP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9"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64E3B61B">
                            <w:pPr>
                              <w:jc w:val="center"/>
                              <w:rPr>
                                <w:rFonts w:asciiTheme="minorEastAsia" w:hAnsiTheme="minorEastAsia" w:eastAsiaTheme="minorEastAsia"/>
                                <w:bCs/>
                                <w:szCs w:val="21"/>
                              </w:rPr>
                            </w:pPr>
                            <w:r>
                              <w:rPr>
                                <w:rFonts w:hint="eastAsia"/>
                                <w:szCs w:val="21"/>
                              </w:rPr>
                              <w:t>法定代表人的</w:t>
                            </w:r>
                            <w:r>
                              <w:rPr>
                                <w:rFonts w:hint="eastAsia" w:asciiTheme="minorEastAsia" w:hAnsiTheme="minorEastAsia" w:eastAsiaTheme="minorEastAsia"/>
                              </w:rPr>
                              <w:t>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p>
                          <w:p w14:paraId="2FA0DFAC">
                            <w:pPr>
                              <w:jc w:val="center"/>
                              <w:rPr>
                                <w:szCs w:val="21"/>
                              </w:rPr>
                            </w:pPr>
                            <w:r>
                              <w:rPr>
                                <w:rFonts w:hint="eastAsia"/>
                                <w:szCs w:val="21"/>
                              </w:rPr>
                              <w:t>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Aglc2QAAAAsBAAAPAAAAAAAAAAEAIAAAACIAAABkcnMvZG93bnJldi54bWxQSwEC&#10;FAAUAAAACACHTuJA/WYXO2UCAACvBAAADgAAAAAAAAABACAAAAAoAQAAZHJzL2Uyb0RvYy54bWxQ&#10;SwUGAAAAAAYABgBZAQAA/wUAAAAA&#10;">
                <v:fill on="t" focussize="0,0"/>
                <v:stroke color="#000000" miterlimit="8" joinstyle="miter"/>
                <v:imagedata o:title=""/>
                <o:lock v:ext="edit" aspectratio="f"/>
                <v:textbox>
                  <w:txbxContent>
                    <w:p w14:paraId="64E3B61B">
                      <w:pPr>
                        <w:jc w:val="center"/>
                        <w:rPr>
                          <w:rFonts w:asciiTheme="minorEastAsia" w:hAnsiTheme="minorEastAsia" w:eastAsiaTheme="minorEastAsia"/>
                          <w:bCs/>
                          <w:szCs w:val="21"/>
                        </w:rPr>
                      </w:pPr>
                      <w:r>
                        <w:rPr>
                          <w:rFonts w:hint="eastAsia"/>
                          <w:szCs w:val="21"/>
                        </w:rPr>
                        <w:t>法定代表人的</w:t>
                      </w:r>
                      <w:r>
                        <w:rPr>
                          <w:rFonts w:hint="eastAsia" w:asciiTheme="minorEastAsia" w:hAnsiTheme="minorEastAsia" w:eastAsiaTheme="minorEastAsia"/>
                        </w:rPr>
                        <w:t>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p>
                    <w:p w14:paraId="2FA0DFAC">
                      <w:pPr>
                        <w:jc w:val="center"/>
                        <w:rPr>
                          <w:szCs w:val="21"/>
                        </w:rPr>
                      </w:pPr>
                      <w:r>
                        <w:rPr>
                          <w:rFonts w:hint="eastAsia"/>
                          <w:szCs w:val="21"/>
                        </w:rPr>
                        <w:t>粘贴处</w:t>
                      </w:r>
                    </w:p>
                  </w:txbxContent>
                </v:textbox>
              </v:shape>
            </w:pict>
          </mc:Fallback>
        </mc:AlternateContent>
      </w:r>
    </w:p>
    <w:p w14:paraId="16BC8316">
      <w:pPr>
        <w:spacing w:line="500" w:lineRule="exact"/>
        <w:rPr>
          <w:rFonts w:asciiTheme="minorEastAsia" w:hAnsiTheme="minorEastAsia" w:eastAsiaTheme="minorEastAsia"/>
          <w:szCs w:val="21"/>
          <w:highlight w:val="none"/>
        </w:rPr>
      </w:pPr>
    </w:p>
    <w:p w14:paraId="7A53221E">
      <w:pPr>
        <w:spacing w:line="440" w:lineRule="exact"/>
        <w:rPr>
          <w:rFonts w:asciiTheme="minorEastAsia" w:hAnsiTheme="minorEastAsia" w:eastAsiaTheme="minorEastAsia"/>
          <w:szCs w:val="21"/>
          <w:highlight w:val="none"/>
        </w:rPr>
      </w:pPr>
    </w:p>
    <w:p w14:paraId="428B9A18">
      <w:pPr>
        <w:spacing w:line="44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w:t>
      </w:r>
    </w:p>
    <w:p w14:paraId="1CB4E23F">
      <w:pPr>
        <w:spacing w:line="500" w:lineRule="exact"/>
        <w:rPr>
          <w:rFonts w:asciiTheme="minorEastAsia" w:hAnsiTheme="minorEastAsia" w:eastAsiaTheme="minorEastAsia"/>
          <w:szCs w:val="21"/>
          <w:highlight w:val="none"/>
        </w:rPr>
      </w:pPr>
    </w:p>
    <w:p w14:paraId="5565C374">
      <w:pPr>
        <w:spacing w:line="440" w:lineRule="exact"/>
        <w:rPr>
          <w:rFonts w:asciiTheme="minorEastAsia" w:hAnsiTheme="minorEastAsia" w:eastAsiaTheme="minorEastAsia"/>
          <w:szCs w:val="21"/>
          <w:highlight w:val="none"/>
        </w:rPr>
      </w:pPr>
    </w:p>
    <w:p w14:paraId="449A6A29">
      <w:pPr>
        <w:spacing w:line="500" w:lineRule="exact"/>
        <w:rPr>
          <w:rFonts w:asciiTheme="minorEastAsia" w:hAnsiTheme="minorEastAsia" w:eastAsiaTheme="minorEastAsia"/>
          <w:szCs w:val="21"/>
          <w:highlight w:val="none"/>
        </w:rPr>
      </w:pPr>
    </w:p>
    <w:p w14:paraId="5A574FD2">
      <w:pPr>
        <w:spacing w:line="440" w:lineRule="exact"/>
        <w:rPr>
          <w:rFonts w:asciiTheme="minorEastAsia" w:hAnsiTheme="minorEastAsia" w:eastAsiaTheme="minorEastAsia"/>
          <w:szCs w:val="21"/>
          <w:highlight w:val="none"/>
        </w:rPr>
      </w:pPr>
    </w:p>
    <w:p w14:paraId="129FD53B">
      <w:pPr>
        <w:spacing w:line="44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w:t>
      </w:r>
    </w:p>
    <w:p w14:paraId="765D850B">
      <w:pPr>
        <w:spacing w:line="440" w:lineRule="exact"/>
        <w:ind w:firstLine="1274" w:firstLineChars="607"/>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szCs w:val="21"/>
          <w:highlight w:val="none"/>
          <w:u w:val="single"/>
        </w:rPr>
        <w:t xml:space="preserve">　　　　　　　　          </w:t>
      </w:r>
    </w:p>
    <w:p w14:paraId="623949AC">
      <w:pPr>
        <w:spacing w:line="440" w:lineRule="exact"/>
        <w:ind w:firstLine="1274" w:firstLineChars="607"/>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21177A3B">
      <w:pPr>
        <w:rPr>
          <w:highlight w:val="none"/>
        </w:rPr>
      </w:pPr>
    </w:p>
    <w:p w14:paraId="1288CA30">
      <w:pPr>
        <w:rPr>
          <w:highlight w:val="none"/>
        </w:rPr>
      </w:pPr>
    </w:p>
    <w:p w14:paraId="55B863CD">
      <w:pPr>
        <w:rPr>
          <w:rFonts w:asciiTheme="minorEastAsia" w:hAnsiTheme="minorEastAsia" w:eastAsiaTheme="minor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highlight w:val="none"/>
        </w:rPr>
        <w:t>除本文件允许</w:t>
      </w:r>
      <w:r>
        <w:rPr>
          <w:rFonts w:hint="eastAsia" w:eastAsia="宋体"/>
          <w:highlight w:val="none"/>
          <w:lang w:eastAsia="zh-CN"/>
        </w:rPr>
        <w:t>供应商</w:t>
      </w:r>
      <w:r>
        <w:rPr>
          <w:rFonts w:hint="eastAsia"/>
          <w:highlight w:val="none"/>
        </w:rPr>
        <w:t>进行填写的内容以外，</w:t>
      </w:r>
      <w:r>
        <w:rPr>
          <w:rFonts w:hint="eastAsia" w:eastAsia="宋体"/>
          <w:highlight w:val="none"/>
          <w:lang w:eastAsia="zh-CN"/>
        </w:rPr>
        <w:t>供应商</w:t>
      </w:r>
      <w:r>
        <w:rPr>
          <w:rFonts w:hint="eastAsia"/>
          <w:highlight w:val="none"/>
        </w:rPr>
        <w:t>不得对本文件进行修改。</w:t>
      </w:r>
    </w:p>
    <w:p w14:paraId="7FF5DE50">
      <w:pPr>
        <w:rPr>
          <w:rFonts w:hint="eastAsia" w:cs="Times New Roman" w:asciiTheme="minorEastAsia" w:hAnsiTheme="minorEastAsia" w:eastAsiaTheme="minorEastAsia"/>
          <w:b/>
          <w:bCs/>
          <w:kern w:val="2"/>
          <w:sz w:val="24"/>
          <w:szCs w:val="24"/>
          <w:lang w:val="en-US" w:eastAsia="zh-CN" w:bidi="ar-SA"/>
        </w:rPr>
      </w:pPr>
      <w:r>
        <w:rPr>
          <w:rFonts w:hint="eastAsia" w:cs="Times New Roman" w:asciiTheme="minorEastAsia" w:hAnsiTheme="minorEastAsia" w:eastAsiaTheme="minorEastAsia"/>
          <w:b/>
          <w:bCs/>
          <w:kern w:val="2"/>
          <w:sz w:val="24"/>
          <w:szCs w:val="24"/>
          <w:lang w:val="en-US" w:eastAsia="zh-CN" w:bidi="ar-SA"/>
        </w:rPr>
        <w:br w:type="page"/>
      </w:r>
    </w:p>
    <w:p w14:paraId="06619CCA">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both"/>
        <w:textAlignment w:val="auto"/>
        <w:outlineLvl w:val="1"/>
        <w:rPr>
          <w:rFonts w:hint="eastAsia" w:asciiTheme="minorEastAsia" w:hAnsiTheme="minorEastAsia" w:eastAsiaTheme="minorEastAsia"/>
          <w:sz w:val="24"/>
          <w:szCs w:val="24"/>
          <w:highlight w:val="none"/>
        </w:rPr>
      </w:pPr>
      <w:bookmarkStart w:id="1417" w:name="_Toc31403"/>
      <w:bookmarkStart w:id="1418" w:name="_Toc25330"/>
      <w:bookmarkStart w:id="1419" w:name="_Toc4660"/>
      <w:bookmarkStart w:id="1420" w:name="_Toc16850"/>
      <w:bookmarkStart w:id="1421" w:name="_Toc13052"/>
      <w:bookmarkStart w:id="1422" w:name="_Toc31036"/>
      <w:r>
        <w:rPr>
          <w:rFonts w:hint="eastAsia" w:cs="Times New Roman" w:asciiTheme="minorEastAsia" w:hAnsiTheme="minorEastAsia" w:eastAsiaTheme="minorEastAsia"/>
          <w:b/>
          <w:bCs/>
          <w:kern w:val="2"/>
          <w:sz w:val="24"/>
          <w:szCs w:val="24"/>
          <w:lang w:val="en-US" w:eastAsia="zh-CN" w:bidi="ar-SA"/>
        </w:rPr>
        <w:t>7.</w:t>
      </w:r>
      <w:bookmarkStart w:id="1423" w:name="_Toc9463"/>
      <w:bookmarkStart w:id="1424" w:name="_Toc16125"/>
      <w:bookmarkStart w:id="1425" w:name="_Toc438052122"/>
      <w:bookmarkStart w:id="1426" w:name="_Toc15843"/>
      <w:bookmarkStart w:id="1427" w:name="_Toc475472675"/>
      <w:r>
        <w:rPr>
          <w:rFonts w:hint="eastAsia" w:asciiTheme="minorEastAsia" w:hAnsiTheme="minorEastAsia" w:eastAsiaTheme="minorEastAsia"/>
          <w:sz w:val="24"/>
          <w:szCs w:val="24"/>
          <w:highlight w:val="none"/>
        </w:rPr>
        <w:t>法定代表人/负责人授权委托书</w:t>
      </w:r>
      <w:bookmarkEnd w:id="1417"/>
      <w:bookmarkEnd w:id="1418"/>
      <w:bookmarkEnd w:id="1419"/>
      <w:bookmarkEnd w:id="1420"/>
      <w:bookmarkEnd w:id="1421"/>
      <w:bookmarkEnd w:id="1422"/>
      <w:bookmarkEnd w:id="1423"/>
      <w:bookmarkEnd w:id="1424"/>
      <w:bookmarkEnd w:id="1425"/>
      <w:bookmarkEnd w:id="1426"/>
      <w:bookmarkEnd w:id="1427"/>
    </w:p>
    <w:p w14:paraId="1271A16C">
      <w:pPr>
        <w:jc w:val="cente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法定代表人/负责人授权委托书</w:t>
      </w:r>
    </w:p>
    <w:p w14:paraId="18AF22E5">
      <w:pPr>
        <w:jc w:val="center"/>
        <w:rPr>
          <w:rFonts w:cs="宋体" w:asciiTheme="minorEastAsia" w:hAnsiTheme="minorEastAsia" w:eastAsiaTheme="minorEastAsia"/>
          <w:b/>
          <w:sz w:val="24"/>
          <w:highlight w:val="none"/>
        </w:rPr>
      </w:pPr>
    </w:p>
    <w:p w14:paraId="63B92DC9">
      <w:pPr>
        <w:topLinePunct/>
        <w:snapToGrid w:val="0"/>
        <w:spacing w:line="440" w:lineRule="exact"/>
        <w:ind w:firstLine="420" w:firstLineChars="200"/>
        <w:rPr>
          <w:rFonts w:asciiTheme="minorEastAsia" w:hAnsiTheme="minorEastAsia" w:eastAsiaTheme="minorEastAsia"/>
          <w:bCs/>
          <w:szCs w:val="21"/>
          <w:highlight w:val="none"/>
        </w:rPr>
      </w:pPr>
      <w:r>
        <w:rPr>
          <w:rFonts w:asciiTheme="minorEastAsia" w:hAnsiTheme="minorEastAsia" w:eastAsiaTheme="minorEastAsia"/>
          <w:bCs/>
          <w:szCs w:val="21"/>
          <w:highlight w:val="none"/>
        </w:rPr>
        <w:t>本人</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lang w:eastAsia="zh-CN"/>
        </w:rPr>
        <w:t>供应商</w:t>
      </w:r>
      <w:r>
        <w:rPr>
          <w:rFonts w:hint="eastAsia" w:asciiTheme="minorEastAsia" w:hAnsiTheme="minorEastAsia" w:eastAsiaTheme="minorEastAsia"/>
          <w:szCs w:val="21"/>
          <w:highlight w:val="none"/>
          <w:u w:val="single"/>
        </w:rPr>
        <w:t>法定代表人/负责人</w:t>
      </w:r>
      <w:r>
        <w:rPr>
          <w:rFonts w:asciiTheme="minorEastAsia" w:hAnsiTheme="minorEastAsia" w:eastAsiaTheme="minorEastAsia"/>
          <w:szCs w:val="21"/>
          <w:highlight w:val="none"/>
          <w:u w:val="single"/>
        </w:rPr>
        <w:t>姓名</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rPr>
        <w:t xml:space="preserve">系 </w:t>
      </w:r>
      <w:r>
        <w:rPr>
          <w:rFonts w:hint="eastAsia" w:asciiTheme="minorEastAsia" w:hAnsiTheme="minorEastAsia" w:eastAsiaTheme="minorEastAsia"/>
          <w:highlight w:val="none"/>
          <w:u w:val="single"/>
        </w:rPr>
        <w:t>【XX公司</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u w:val="single"/>
          <w:lang w:eastAsia="zh-CN"/>
        </w:rPr>
        <w:t>供应商</w:t>
      </w:r>
      <w:r>
        <w:rPr>
          <w:rFonts w:asciiTheme="minorEastAsia" w:hAnsiTheme="minorEastAsia" w:eastAsiaTheme="minorEastAsia"/>
          <w:szCs w:val="21"/>
          <w:highlight w:val="none"/>
          <w:u w:val="single"/>
        </w:rPr>
        <w:t>名称</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rPr>
        <w:t>的法定代表人，现委托</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 xml:space="preserve"> [委托代理人</w:t>
      </w:r>
      <w:r>
        <w:rPr>
          <w:rFonts w:asciiTheme="minorEastAsia" w:hAnsiTheme="minorEastAsia" w:eastAsiaTheme="minorEastAsia"/>
          <w:szCs w:val="21"/>
          <w:highlight w:val="none"/>
          <w:u w:val="single"/>
        </w:rPr>
        <w:t>姓名</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rPr>
        <w:t>为我方代理人。代理人根据授权，以我方名义</w:t>
      </w:r>
      <w:r>
        <w:rPr>
          <w:rFonts w:hint="eastAsia" w:asciiTheme="minorEastAsia" w:hAnsiTheme="minorEastAsia" w:eastAsiaTheme="minorEastAsia"/>
          <w:bCs/>
          <w:szCs w:val="21"/>
          <w:highlight w:val="none"/>
        </w:rPr>
        <w:t>全权处理</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项目[</w:t>
      </w:r>
      <w:r>
        <w:rPr>
          <w:rFonts w:hint="eastAsia" w:asciiTheme="minorEastAsia" w:hAnsiTheme="minorEastAsia" w:eastAsiaTheme="minorEastAsia"/>
          <w:bCs/>
          <w:szCs w:val="21"/>
          <w:highlight w:val="none"/>
          <w:u w:val="single"/>
          <w:lang w:eastAsia="zh-CN"/>
        </w:rPr>
        <w:t>询比项目</w:t>
      </w:r>
      <w:r>
        <w:rPr>
          <w:rFonts w:asciiTheme="minorEastAsia" w:hAnsiTheme="minorEastAsia" w:eastAsiaTheme="minorEastAsia"/>
          <w:bCs/>
          <w:szCs w:val="21"/>
          <w:highlight w:val="none"/>
          <w:u w:val="single"/>
        </w:rPr>
        <w:t>名称</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lang w:eastAsia="zh-CN"/>
        </w:rPr>
        <w:t>标包</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u w:val="single"/>
          <w:lang w:eastAsia="zh-CN"/>
        </w:rPr>
        <w:t>标包</w:t>
      </w:r>
      <w:r>
        <w:rPr>
          <w:rFonts w:hint="eastAsia" w:asciiTheme="minorEastAsia" w:hAnsiTheme="minorEastAsia" w:eastAsiaTheme="minorEastAsia"/>
          <w:szCs w:val="21"/>
          <w:highlight w:val="none"/>
          <w:u w:val="single"/>
        </w:rPr>
        <w:t>名称]</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u w:val="single"/>
        </w:rPr>
        <w:t>签署、澄清</w:t>
      </w:r>
      <w:r>
        <w:rPr>
          <w:rFonts w:hint="eastAsia" w:asciiTheme="minorEastAsia" w:hAnsiTheme="minorEastAsia" w:eastAsiaTheme="minorEastAsia"/>
          <w:bCs/>
          <w:szCs w:val="21"/>
          <w:highlight w:val="none"/>
          <w:u w:val="single"/>
        </w:rPr>
        <w:t>、说明、补正</w:t>
      </w:r>
      <w:r>
        <w:rPr>
          <w:rFonts w:asciiTheme="minorEastAsia" w:hAnsiTheme="minorEastAsia" w:eastAsiaTheme="minorEastAsia"/>
          <w:bCs/>
          <w:szCs w:val="21"/>
          <w:highlight w:val="none"/>
          <w:u w:val="single"/>
        </w:rPr>
        <w:t>、</w:t>
      </w:r>
      <w:r>
        <w:rPr>
          <w:rFonts w:hint="eastAsia" w:asciiTheme="minorEastAsia" w:hAnsiTheme="minorEastAsia" w:eastAsiaTheme="minorEastAsia"/>
          <w:bCs/>
          <w:szCs w:val="21"/>
          <w:highlight w:val="none"/>
          <w:u w:val="single"/>
          <w:lang w:eastAsia="zh-CN"/>
        </w:rPr>
        <w:t>提交</w:t>
      </w:r>
      <w:r>
        <w:rPr>
          <w:rFonts w:asciiTheme="minorEastAsia" w:hAnsiTheme="minorEastAsia" w:eastAsiaTheme="minorEastAsia"/>
          <w:bCs/>
          <w:szCs w:val="21"/>
          <w:highlight w:val="none"/>
          <w:u w:val="single"/>
        </w:rPr>
        <w:t>、撤回、修改</w:t>
      </w:r>
      <w:r>
        <w:rPr>
          <w:rFonts w:hint="eastAsia" w:asciiTheme="minorEastAsia" w:hAnsiTheme="minorEastAsia" w:eastAsiaTheme="minorEastAsia"/>
          <w:bCs/>
          <w:szCs w:val="21"/>
          <w:highlight w:val="none"/>
          <w:u w:val="single"/>
          <w:lang w:eastAsia="zh-CN"/>
        </w:rPr>
        <w:t>响应文件</w:t>
      </w:r>
      <w:r>
        <w:rPr>
          <w:rFonts w:hint="eastAsia" w:asciiTheme="minorEastAsia" w:hAnsiTheme="minorEastAsia" w:eastAsiaTheme="minorEastAsia"/>
          <w:bCs/>
          <w:szCs w:val="21"/>
          <w:highlight w:val="none"/>
          <w:u w:val="single"/>
        </w:rPr>
        <w:t>，</w:t>
      </w:r>
      <w:r>
        <w:rPr>
          <w:rFonts w:asciiTheme="minorEastAsia" w:hAnsiTheme="minorEastAsia" w:eastAsiaTheme="minorEastAsia"/>
          <w:bCs/>
          <w:szCs w:val="21"/>
          <w:highlight w:val="none"/>
          <w:u w:val="single"/>
        </w:rPr>
        <w:t>签订合同和处理</w:t>
      </w:r>
      <w:r>
        <w:rPr>
          <w:rFonts w:hint="eastAsia" w:asciiTheme="minorEastAsia" w:hAnsiTheme="minorEastAsia" w:eastAsiaTheme="minorEastAsia"/>
          <w:bCs/>
          <w:szCs w:val="21"/>
          <w:highlight w:val="none"/>
          <w:u w:val="single"/>
        </w:rPr>
        <w:t>一切</w:t>
      </w:r>
      <w:r>
        <w:rPr>
          <w:rFonts w:asciiTheme="minorEastAsia" w:hAnsiTheme="minorEastAsia" w:eastAsiaTheme="minorEastAsia"/>
          <w:bCs/>
          <w:szCs w:val="21"/>
          <w:highlight w:val="none"/>
          <w:u w:val="single"/>
        </w:rPr>
        <w:t>有关事宜</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rPr>
        <w:t xml:space="preserve">，其法律后果由我方承担。 </w:t>
      </w:r>
    </w:p>
    <w:p w14:paraId="4F5B8AAF">
      <w:pPr>
        <w:topLinePunct/>
        <w:snapToGrid w:val="0"/>
        <w:spacing w:line="440" w:lineRule="exact"/>
        <w:ind w:firstLine="420" w:firstLineChars="200"/>
        <w:rPr>
          <w:rFonts w:asciiTheme="minorEastAsia" w:hAnsiTheme="minorEastAsia" w:eastAsiaTheme="minorEastAsia"/>
          <w:bCs/>
          <w:szCs w:val="21"/>
          <w:highlight w:val="none"/>
        </w:rPr>
      </w:pPr>
      <w:r>
        <w:rPr>
          <w:rFonts w:asciiTheme="minorEastAsia" w:hAnsiTheme="minorEastAsia" w:eastAsiaTheme="minorEastAsia"/>
          <w:bCs/>
          <w:szCs w:val="21"/>
          <w:highlight w:val="none"/>
        </w:rPr>
        <w:t>委托期限：</w:t>
      </w:r>
      <w:r>
        <w:rPr>
          <w:rFonts w:asciiTheme="minorEastAsia" w:hAnsiTheme="minorEastAsia" w:eastAsiaTheme="minorEastAsia"/>
          <w:bCs/>
          <w:szCs w:val="21"/>
          <w:highlight w:val="none"/>
          <w:u w:val="single"/>
        </w:rPr>
        <w:t xml:space="preserve">       </w:t>
      </w:r>
      <w:r>
        <w:rPr>
          <w:rFonts w:hint="eastAsia" w:asciiTheme="minorEastAsia" w:hAnsiTheme="minorEastAsia" w:eastAsiaTheme="minorEastAsia"/>
          <w:bCs/>
          <w:szCs w:val="21"/>
          <w:highlight w:val="none"/>
        </w:rPr>
        <w:t>。</w:t>
      </w:r>
    </w:p>
    <w:p w14:paraId="5998AD80">
      <w:pPr>
        <w:topLinePunct/>
        <w:snapToGrid w:val="0"/>
        <w:spacing w:line="440" w:lineRule="exact"/>
        <w:ind w:firstLine="420" w:firstLineChars="20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委托</w:t>
      </w:r>
      <w:r>
        <w:rPr>
          <w:rFonts w:asciiTheme="minorEastAsia" w:hAnsiTheme="minorEastAsia" w:eastAsiaTheme="minorEastAsia"/>
          <w:bCs/>
          <w:szCs w:val="21"/>
          <w:highlight w:val="none"/>
        </w:rPr>
        <w:t>代理人无转委托权。</w:t>
      </w:r>
    </w:p>
    <w:p w14:paraId="1544A87E">
      <w:pPr>
        <w:spacing w:line="440" w:lineRule="exact"/>
        <w:ind w:firstLine="420" w:firstLineChars="20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附：</w:t>
      </w:r>
    </w:p>
    <w:p w14:paraId="2B8C5DFB">
      <w:pPr>
        <w:pStyle w:val="48"/>
        <w:numPr>
          <w:ilvl w:val="0"/>
          <w:numId w:val="0"/>
        </w:numPr>
        <w:spacing w:line="440" w:lineRule="exact"/>
        <w:ind w:left="780" w:leftChars="0" w:hanging="360" w:firstLineChars="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委托代理人</w:t>
      </w:r>
      <w:r>
        <w:rPr>
          <w:rFonts w:hint="eastAsia" w:asciiTheme="minorEastAsia" w:hAnsiTheme="minorEastAsia" w:eastAsiaTheme="minorEastAsia"/>
          <w:highlight w:val="none"/>
        </w:rPr>
        <w:t>的合法有效</w:t>
      </w:r>
      <w:r>
        <w:rPr>
          <w:rFonts w:asciiTheme="minorEastAsia" w:hAnsiTheme="minorEastAsia" w:eastAsiaTheme="minorEastAsia"/>
          <w:highlight w:val="none"/>
        </w:rPr>
        <w:t>身份证</w:t>
      </w:r>
      <w:r>
        <w:rPr>
          <w:rFonts w:hint="eastAsia" w:asciiTheme="minorEastAsia" w:hAnsiTheme="minorEastAsia" w:eastAsiaTheme="minorEastAsia"/>
          <w:highlight w:val="none"/>
        </w:rPr>
        <w:t>明</w:t>
      </w:r>
      <w:r>
        <w:rPr>
          <w:rFonts w:hint="eastAsia" w:asciiTheme="minorEastAsia" w:hAnsiTheme="minorEastAsia" w:eastAsiaTheme="minorEastAsia"/>
          <w:bCs/>
          <w:szCs w:val="21"/>
          <w:highlight w:val="none"/>
        </w:rPr>
        <w:t>复印件或扫描件(如提供中华人民共和国居民身份证的，需同时提供国徽面及人像面)</w:t>
      </w:r>
    </w:p>
    <w:p w14:paraId="56A51EE3">
      <w:pPr>
        <w:topLinePunct/>
        <w:snapToGrid w:val="0"/>
        <w:spacing w:line="440" w:lineRule="exact"/>
        <w:ind w:firstLine="420" w:firstLineChars="200"/>
        <w:jc w:val="righ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 xml:space="preserve"> </w:t>
      </w:r>
    </w:p>
    <w:p w14:paraId="6C4D0C27">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szCs w:val="21"/>
          <w:highlight w:val="none"/>
          <w:u w:val="single"/>
        </w:rPr>
        <w:t xml:space="preserve">　　　　　　　　                 </w:t>
      </w:r>
    </w:p>
    <w:p w14:paraId="0CD71455">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 xml:space="preserve"> </w:t>
      </w:r>
    </w:p>
    <w:p w14:paraId="33EA5831">
      <w:pPr>
        <w:topLinePunct/>
        <w:snapToGrid w:val="0"/>
        <w:spacing w:line="440" w:lineRule="exact"/>
        <w:ind w:firstLine="1134" w:firstLineChars="540"/>
        <w:rPr>
          <w:rFonts w:asciiTheme="minorEastAsia" w:hAnsiTheme="minorEastAsia" w:eastAsiaTheme="minorEastAsia"/>
          <w:bCs/>
          <w:szCs w:val="21"/>
          <w:highlight w:val="none"/>
        </w:rPr>
      </w:pPr>
      <w:r>
        <w:rPr>
          <w:rFonts w:asciiTheme="minorEastAsia" w:hAnsiTheme="minorEastAsia" w:eastAsiaTheme="minorEastAsia"/>
          <w:bCs/>
          <w:szCs w:val="21"/>
          <w:highlight w:val="none"/>
        </w:rPr>
        <w:t>委托代理人：</w:t>
      </w:r>
      <w:r>
        <w:rPr>
          <w:rFonts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 xml:space="preserve">（签字） </w:t>
      </w:r>
    </w:p>
    <w:p w14:paraId="05A33B52">
      <w:pPr>
        <w:topLinePunct/>
        <w:snapToGrid w:val="0"/>
        <w:spacing w:line="440" w:lineRule="exact"/>
        <w:ind w:firstLine="1134" w:firstLineChars="54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委托代理人上级领导：</w:t>
      </w:r>
      <w:r>
        <w:rPr>
          <w:rFonts w:hint="eastAsia" w:asciiTheme="minorEastAsia" w:hAnsiTheme="minorEastAsia" w:eastAsiaTheme="minorEastAsia"/>
          <w:bCs/>
          <w:szCs w:val="21"/>
          <w:highlight w:val="none"/>
          <w:u w:val="single"/>
        </w:rPr>
        <w:t xml:space="preserve">                    </w:t>
      </w:r>
      <w:r>
        <w:rPr>
          <w:rFonts w:hint="eastAsia" w:asciiTheme="minorEastAsia" w:hAnsiTheme="minorEastAsia" w:eastAsiaTheme="minorEastAsia"/>
          <w:bCs/>
          <w:szCs w:val="21"/>
          <w:highlight w:val="none"/>
        </w:rPr>
        <w:t>（姓名）</w:t>
      </w:r>
    </w:p>
    <w:p w14:paraId="4621F51B">
      <w:pPr>
        <w:topLinePunct/>
        <w:snapToGrid w:val="0"/>
        <w:spacing w:line="440" w:lineRule="exact"/>
        <w:ind w:firstLine="1134" w:firstLineChars="54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联系方式（手机）：</w:t>
      </w:r>
      <w:r>
        <w:rPr>
          <w:rFonts w:hint="eastAsia" w:asciiTheme="minorEastAsia" w:hAnsiTheme="minorEastAsia" w:eastAsiaTheme="minorEastAsia"/>
          <w:bCs/>
          <w:szCs w:val="21"/>
          <w:highlight w:val="none"/>
          <w:u w:val="single"/>
        </w:rPr>
        <w:t xml:space="preserve">                     </w:t>
      </w:r>
    </w:p>
    <w:p w14:paraId="25E5EA9F">
      <w:pPr>
        <w:topLinePunct/>
        <w:snapToGrid w:val="0"/>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highlight w:val="none"/>
        </w:rPr>
        <w:t>日期：</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年</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月</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日</w:t>
      </w:r>
    </w:p>
    <w:p w14:paraId="5209E3B6">
      <w:pPr>
        <w:topLinePunct/>
        <w:spacing w:line="440" w:lineRule="exact"/>
        <w:jc w:val="left"/>
        <w:rPr>
          <w:rFonts w:asciiTheme="minorEastAsia" w:hAnsiTheme="minorEastAsia" w:eastAsiaTheme="minorEastAsia"/>
          <w:szCs w:val="21"/>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highlight w:val="none"/>
        </w:rPr>
        <w:t>除本文件允许</w:t>
      </w:r>
      <w:r>
        <w:rPr>
          <w:rFonts w:hint="eastAsia" w:eastAsia="宋体"/>
          <w:highlight w:val="none"/>
          <w:lang w:eastAsia="zh-CN"/>
        </w:rPr>
        <w:t>供应商</w:t>
      </w:r>
      <w:r>
        <w:rPr>
          <w:rFonts w:hint="eastAsia"/>
          <w:highlight w:val="none"/>
        </w:rPr>
        <w:t>进行填写的内容以外，</w:t>
      </w:r>
      <w:r>
        <w:rPr>
          <w:rFonts w:hint="eastAsia" w:eastAsia="宋体"/>
          <w:highlight w:val="none"/>
          <w:lang w:eastAsia="zh-CN"/>
        </w:rPr>
        <w:t>供应商</w:t>
      </w:r>
      <w:r>
        <w:rPr>
          <w:rFonts w:hint="eastAsia"/>
          <w:highlight w:val="none"/>
        </w:rPr>
        <w:t>不得对本文件进行修改</w:t>
      </w:r>
      <w:r>
        <w:rPr>
          <w:rFonts w:hint="eastAsia" w:asciiTheme="minorEastAsia" w:hAnsiTheme="minorEastAsia" w:eastAsiaTheme="minorEastAsia"/>
          <w:highlight w:val="none"/>
        </w:rPr>
        <w:t>。</w:t>
      </w:r>
    </w:p>
    <w:p w14:paraId="3BFCE681">
      <w:pPr>
        <w:spacing w:line="50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107315</wp:posOffset>
                </wp:positionV>
                <wp:extent cx="3297555" cy="2113915"/>
                <wp:effectExtent l="4445" t="4445" r="12700" b="1524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7A596571">
                            <w:pPr>
                              <w:jc w:val="center"/>
                              <w:rPr>
                                <w:szCs w:val="21"/>
                              </w:rPr>
                            </w:pPr>
                            <w:r>
                              <w:rPr>
                                <w:rFonts w:hint="eastAsia"/>
                                <w:szCs w:val="21"/>
                              </w:rPr>
                              <w:t>委托代理人</w:t>
                            </w:r>
                            <w:r>
                              <w:rPr>
                                <w:rFonts w:hint="eastAsia" w:asciiTheme="minorEastAsia" w:hAnsiTheme="minorEastAsia" w:eastAsiaTheme="minorEastAsia"/>
                              </w:rPr>
                              <w:t>的合法有效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r>
                              <w:rPr>
                                <w:rFonts w:hint="eastAsia"/>
                                <w:szCs w:val="21"/>
                              </w:rPr>
                              <w:t>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8.45pt;height:166.45pt;width:259.65pt;z-index:251662336;mso-width-relative:page;mso-height-relative:page;" fillcolor="#FFFFFF" filled="t" stroked="t" coordsize="21600,21600" o:gfxdata="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OitNcAAAAKAQAADwAAAAAAAAABACAAAAAiAAAAZHJzL2Rvd25yZXYueG1sUEsBAhQA&#10;FAAAAAgAh07iQAmz+UllAgAArwQAAA4AAAAAAAAAAQAgAAAAJgEAAGRycy9lMm9Eb2MueG1sUEsF&#10;BgAAAAAGAAYAWQEAAP0FAAAAAA==&#10;">
                <v:fill on="t" focussize="0,0"/>
                <v:stroke color="#000000" miterlimit="8" joinstyle="miter"/>
                <v:imagedata o:title=""/>
                <o:lock v:ext="edit" aspectratio="f"/>
                <v:textbox>
                  <w:txbxContent>
                    <w:p w14:paraId="7A596571">
                      <w:pPr>
                        <w:jc w:val="center"/>
                        <w:rPr>
                          <w:szCs w:val="21"/>
                        </w:rPr>
                      </w:pPr>
                      <w:r>
                        <w:rPr>
                          <w:rFonts w:hint="eastAsia"/>
                          <w:szCs w:val="21"/>
                        </w:rPr>
                        <w:t>委托代理人</w:t>
                      </w:r>
                      <w:r>
                        <w:rPr>
                          <w:rFonts w:hint="eastAsia" w:asciiTheme="minorEastAsia" w:hAnsiTheme="minorEastAsia" w:eastAsiaTheme="minorEastAsia"/>
                        </w:rPr>
                        <w:t>的合法有效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r>
                        <w:rPr>
                          <w:rFonts w:hint="eastAsia"/>
                          <w:szCs w:val="21"/>
                        </w:rPr>
                        <w:t>粘贴处</w:t>
                      </w:r>
                    </w:p>
                  </w:txbxContent>
                </v:textbox>
              </v:shape>
            </w:pict>
          </mc:Fallback>
        </mc:AlternateContent>
      </w:r>
      <w:r>
        <w:rPr>
          <w:rFonts w:asciiTheme="minorEastAsia" w:hAnsiTheme="minorEastAsia" w:eastAsiaTheme="minorEastAsia"/>
          <w:szCs w:val="21"/>
          <w:highlight w:val="none"/>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107315</wp:posOffset>
                </wp:positionV>
                <wp:extent cx="3297555" cy="2113915"/>
                <wp:effectExtent l="4445" t="4445" r="12700" b="15240"/>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7068DE4F">
                            <w:pPr>
                              <w:jc w:val="center"/>
                              <w:rPr>
                                <w:szCs w:val="21"/>
                              </w:rPr>
                            </w:pPr>
                            <w:r>
                              <w:rPr>
                                <w:rFonts w:hint="eastAsia"/>
                                <w:szCs w:val="21"/>
                              </w:rPr>
                              <w:t>委托代理人</w:t>
                            </w:r>
                            <w:r>
                              <w:rPr>
                                <w:rFonts w:hint="eastAsia" w:asciiTheme="minorEastAsia" w:hAnsiTheme="minorEastAsia" w:eastAsiaTheme="minorEastAsia"/>
                              </w:rPr>
                              <w:t>的合法有效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r>
                              <w:rPr>
                                <w:rFonts w:hint="eastAsia"/>
                                <w:szCs w:val="21"/>
                              </w:rPr>
                              <w:t>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8.45pt;height:166.45pt;width:259.65pt;z-index:251661312;mso-width-relative:page;mso-height-relative:page;" fillcolor="#FFFFFF" filled="t" stroked="t" coordsize="21600,21600" o:gfxdata="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b044Q2QAAAAsBAAAPAAAAAAAAAAEAIAAAACIAAABkcnMvZG93bnJldi54bWxQSwEC&#10;FAAUAAAACACHTuJApj+U72UCAACvBAAADgAAAAAAAAABACAAAAAoAQAAZHJzL2Uyb0RvYy54bWxQ&#10;SwUGAAAAAAYABgBZAQAA/wUAAAAA&#10;">
                <v:fill on="t" focussize="0,0"/>
                <v:stroke color="#000000" miterlimit="8" joinstyle="miter"/>
                <v:imagedata o:title=""/>
                <o:lock v:ext="edit" aspectratio="f"/>
                <v:textbox>
                  <w:txbxContent>
                    <w:p w14:paraId="7068DE4F">
                      <w:pPr>
                        <w:jc w:val="center"/>
                        <w:rPr>
                          <w:szCs w:val="21"/>
                        </w:rPr>
                      </w:pPr>
                      <w:r>
                        <w:rPr>
                          <w:rFonts w:hint="eastAsia"/>
                          <w:szCs w:val="21"/>
                        </w:rPr>
                        <w:t>委托代理人</w:t>
                      </w:r>
                      <w:r>
                        <w:rPr>
                          <w:rFonts w:hint="eastAsia" w:asciiTheme="minorEastAsia" w:hAnsiTheme="minorEastAsia" w:eastAsiaTheme="minorEastAsia"/>
                        </w:rPr>
                        <w:t>的合法有效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r>
                        <w:rPr>
                          <w:rFonts w:hint="eastAsia"/>
                          <w:szCs w:val="21"/>
                        </w:rPr>
                        <w:t>粘贴处</w:t>
                      </w:r>
                    </w:p>
                  </w:txbxContent>
                </v:textbox>
              </v:shape>
            </w:pict>
          </mc:Fallback>
        </mc:AlternateContent>
      </w:r>
    </w:p>
    <w:p w14:paraId="2A9C8FC3">
      <w:pPr>
        <w:spacing w:line="440" w:lineRule="exact"/>
        <w:rPr>
          <w:rFonts w:asciiTheme="minorEastAsia" w:hAnsiTheme="minorEastAsia" w:eastAsiaTheme="minorEastAsia"/>
          <w:szCs w:val="21"/>
          <w:highlight w:val="none"/>
        </w:rPr>
      </w:pPr>
    </w:p>
    <w:p w14:paraId="0AF3E8C1">
      <w:pPr>
        <w:topLinePunct/>
        <w:snapToGrid w:val="0"/>
        <w:spacing w:line="440" w:lineRule="exact"/>
        <w:rPr>
          <w:rFonts w:asciiTheme="minorEastAsia" w:hAnsiTheme="minorEastAsia" w:eastAsiaTheme="minorEastAsia"/>
          <w:highlight w:val="none"/>
        </w:rPr>
      </w:pPr>
    </w:p>
    <w:p w14:paraId="14BD7DBD">
      <w:pPr>
        <w:topLinePunct/>
        <w:snapToGrid w:val="0"/>
        <w:spacing w:line="440" w:lineRule="exact"/>
        <w:ind w:firstLine="420" w:firstLineChars="200"/>
        <w:rPr>
          <w:rFonts w:asciiTheme="minorEastAsia" w:hAnsiTheme="minorEastAsia" w:eastAsiaTheme="minorEastAsia"/>
          <w:bCs/>
          <w:szCs w:val="21"/>
          <w:highlight w:val="none"/>
        </w:rPr>
      </w:pPr>
    </w:p>
    <w:p w14:paraId="59A1B67D">
      <w:pPr>
        <w:topLinePunct/>
        <w:spacing w:line="440" w:lineRule="exact"/>
        <w:jc w:val="left"/>
        <w:rPr>
          <w:rFonts w:asciiTheme="minorEastAsia" w:hAnsiTheme="minorEastAsia" w:eastAsiaTheme="minorEastAsia"/>
          <w:highlight w:val="none"/>
        </w:rPr>
        <w:sectPr>
          <w:pgSz w:w="11906" w:h="16838"/>
          <w:pgMar w:top="1440" w:right="1800" w:bottom="1440" w:left="1800" w:header="851" w:footer="992" w:gutter="0"/>
          <w:pgNumType w:fmt="decimal"/>
          <w:cols w:space="425" w:num="1"/>
          <w:docGrid w:type="lines" w:linePitch="312" w:charSpace="0"/>
        </w:sectPr>
      </w:pPr>
    </w:p>
    <w:p w14:paraId="496D32D9">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428" w:name="_Toc24153"/>
      <w:bookmarkStart w:id="1429" w:name="_Toc1496"/>
      <w:bookmarkStart w:id="1430" w:name="_Toc8982"/>
      <w:bookmarkStart w:id="1431" w:name="_Toc933"/>
      <w:bookmarkStart w:id="1432" w:name="_Toc475294115"/>
      <w:bookmarkStart w:id="1433" w:name="_Toc27792"/>
      <w:bookmarkStart w:id="1434" w:name="_Toc8268"/>
      <w:bookmarkStart w:id="1435" w:name="_Toc23817"/>
      <w:bookmarkStart w:id="1436" w:name="_Toc19215"/>
      <w:bookmarkStart w:id="1437" w:name="_Toc475472677"/>
      <w:bookmarkStart w:id="1438" w:name="_Toc11998"/>
      <w:r>
        <w:rPr>
          <w:rFonts w:hint="eastAsia" w:cs="Times New Roman" w:asciiTheme="minorEastAsia" w:hAnsiTheme="minorEastAsia" w:eastAsiaTheme="minorEastAsia"/>
          <w:b/>
          <w:bCs/>
          <w:kern w:val="2"/>
          <w:sz w:val="24"/>
          <w:szCs w:val="24"/>
          <w:lang w:val="en-US" w:eastAsia="zh-CN" w:bidi="ar-SA"/>
        </w:rPr>
        <w:t>8.</w:t>
      </w:r>
      <w:r>
        <w:rPr>
          <w:rFonts w:hint="eastAsia" w:asciiTheme="minorEastAsia" w:hAnsiTheme="minorEastAsia" w:eastAsiaTheme="minorEastAsia"/>
          <w:sz w:val="24"/>
          <w:szCs w:val="24"/>
          <w:highlight w:val="none"/>
        </w:rPr>
        <w:t>廉洁</w:t>
      </w:r>
      <w:r>
        <w:rPr>
          <w:rFonts w:hint="eastAsia" w:asciiTheme="minorEastAsia" w:hAnsiTheme="minorEastAsia" w:eastAsiaTheme="minorEastAsia"/>
          <w:sz w:val="24"/>
          <w:szCs w:val="24"/>
          <w:highlight w:val="none"/>
          <w:lang w:eastAsia="zh-CN"/>
        </w:rPr>
        <w:t>响应</w:t>
      </w:r>
      <w:r>
        <w:rPr>
          <w:rFonts w:hint="eastAsia" w:asciiTheme="minorEastAsia" w:hAnsiTheme="minorEastAsia" w:eastAsiaTheme="minorEastAsia"/>
          <w:sz w:val="24"/>
          <w:szCs w:val="24"/>
          <w:highlight w:val="none"/>
        </w:rPr>
        <w:t>承诺书</w:t>
      </w:r>
      <w:bookmarkEnd w:id="1428"/>
      <w:bookmarkEnd w:id="1429"/>
      <w:bookmarkEnd w:id="1430"/>
      <w:bookmarkEnd w:id="1431"/>
      <w:bookmarkEnd w:id="1432"/>
      <w:bookmarkEnd w:id="1433"/>
      <w:bookmarkEnd w:id="1434"/>
      <w:bookmarkEnd w:id="1435"/>
      <w:bookmarkEnd w:id="1436"/>
      <w:bookmarkEnd w:id="1437"/>
      <w:bookmarkEnd w:id="1438"/>
    </w:p>
    <w:p w14:paraId="2CF01F8B">
      <w:pPr>
        <w:topLinePunct/>
        <w:spacing w:line="440" w:lineRule="exact"/>
        <w:jc w:val="center"/>
        <w:rPr>
          <w:rFonts w:asciiTheme="minorEastAsia" w:hAnsiTheme="minorEastAsia" w:eastAsiaTheme="minorEastAsia"/>
          <w:b/>
          <w:highlight w:val="none"/>
        </w:rPr>
      </w:pPr>
      <w:r>
        <w:rPr>
          <w:rFonts w:hint="eastAsia" w:asciiTheme="minorEastAsia" w:hAnsiTheme="minorEastAsia" w:eastAsiaTheme="minorEastAsia"/>
          <w:b/>
          <w:sz w:val="24"/>
          <w:highlight w:val="none"/>
        </w:rPr>
        <w:t>廉洁</w:t>
      </w:r>
      <w:r>
        <w:rPr>
          <w:rFonts w:hint="eastAsia" w:asciiTheme="minorEastAsia" w:hAnsiTheme="minorEastAsia" w:eastAsiaTheme="minorEastAsia"/>
          <w:b/>
          <w:sz w:val="24"/>
          <w:highlight w:val="none"/>
          <w:lang w:eastAsia="zh-CN"/>
        </w:rPr>
        <w:t>响应</w:t>
      </w:r>
      <w:r>
        <w:rPr>
          <w:rFonts w:hint="eastAsia" w:asciiTheme="minorEastAsia" w:hAnsiTheme="minorEastAsia" w:eastAsiaTheme="minorEastAsia"/>
          <w:b/>
          <w:sz w:val="24"/>
          <w:highlight w:val="none"/>
        </w:rPr>
        <w:t>承诺书</w:t>
      </w:r>
    </w:p>
    <w:p w14:paraId="1872D52A">
      <w:pPr>
        <w:topLinePunct/>
        <w:snapToGrid w:val="0"/>
        <w:spacing w:line="400" w:lineRule="exact"/>
        <w:rPr>
          <w:rFonts w:asciiTheme="minorEastAsia" w:hAnsiTheme="minorEastAsia" w:eastAsiaTheme="minorEastAsia"/>
          <w:highlight w:val="none"/>
        </w:rPr>
      </w:pPr>
      <w:r>
        <w:rPr>
          <w:rFonts w:hint="eastAsia" w:asciiTheme="minorEastAsia" w:hAnsiTheme="minorEastAsia" w:eastAsiaTheme="minorEastAsia"/>
          <w:szCs w:val="21"/>
          <w:highlight w:val="none"/>
        </w:rPr>
        <w:t>致：【</w:t>
      </w:r>
      <w:r>
        <w:rPr>
          <w:rFonts w:hint="eastAsia" w:asciiTheme="minorEastAsia" w:hAnsiTheme="minorEastAsia" w:eastAsiaTheme="minorEastAsia"/>
          <w:highlight w:val="none"/>
        </w:rPr>
        <w:t>XX公司[</w:t>
      </w:r>
      <w:r>
        <w:rPr>
          <w:rFonts w:hint="eastAsia" w:asciiTheme="minorEastAsia" w:hAnsiTheme="minorEastAsia" w:eastAsiaTheme="minorEastAsia"/>
          <w:highlight w:val="none"/>
          <w:lang w:eastAsia="zh-CN"/>
        </w:rPr>
        <w:t>采购人</w:t>
      </w:r>
      <w:r>
        <w:rPr>
          <w:rFonts w:hint="eastAsia" w:asciiTheme="minorEastAsia" w:hAnsiTheme="minorEastAsia" w:eastAsiaTheme="minorEastAsia"/>
          <w:highlight w:val="none"/>
        </w:rPr>
        <w:t>名称]</w:t>
      </w:r>
      <w:r>
        <w:rPr>
          <w:rFonts w:hint="eastAsia" w:asciiTheme="minorEastAsia" w:hAnsiTheme="minorEastAsia" w:eastAsiaTheme="minorEastAsia"/>
          <w:szCs w:val="21"/>
          <w:highlight w:val="none"/>
        </w:rPr>
        <w:t>】</w:t>
      </w:r>
      <w:r>
        <w:rPr>
          <w:rFonts w:hint="eastAsia" w:asciiTheme="minorEastAsia" w:hAnsiTheme="minorEastAsia" w:eastAsiaTheme="minorEastAsia"/>
          <w:highlight w:val="none"/>
        </w:rPr>
        <w:t>：</w:t>
      </w:r>
    </w:p>
    <w:p w14:paraId="7AF1A96C">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我公司自愿参加</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项目[项目名称]</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lang w:eastAsia="zh-CN"/>
        </w:rPr>
        <w:t>标包</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u w:val="single"/>
          <w:lang w:eastAsia="zh-CN"/>
        </w:rPr>
        <w:t>标包</w:t>
      </w:r>
      <w:r>
        <w:rPr>
          <w:rFonts w:hint="eastAsia" w:asciiTheme="minorEastAsia" w:hAnsiTheme="minorEastAsia" w:eastAsiaTheme="minorEastAsia"/>
          <w:szCs w:val="21"/>
          <w:highlight w:val="none"/>
          <w:u w:val="single"/>
        </w:rPr>
        <w:t>名称]</w:t>
      </w:r>
      <w:r>
        <w:rPr>
          <w:rFonts w:hint="eastAsia" w:asciiTheme="minorEastAsia" w:hAnsiTheme="minorEastAsia" w:eastAsiaTheme="minorEastAsia"/>
          <w:highlight w:val="none"/>
          <w:u w:val="single"/>
        </w:rPr>
        <w:t>】</w:t>
      </w:r>
      <w:r>
        <w:rPr>
          <w:rFonts w:hint="eastAsia" w:asciiTheme="minorEastAsia" w:hAnsiTheme="minorEastAsia" w:eastAsiaTheme="minorEastAsia"/>
          <w:szCs w:val="21"/>
          <w:highlight w:val="none"/>
          <w:lang w:eastAsia="zh-CN"/>
        </w:rPr>
        <w:t>询比项目</w:t>
      </w:r>
      <w:r>
        <w:rPr>
          <w:rFonts w:hint="eastAsia" w:asciiTheme="minorEastAsia" w:hAnsiTheme="minorEastAsia" w:eastAsiaTheme="minorEastAsia"/>
          <w:szCs w:val="21"/>
          <w:highlight w:val="none"/>
        </w:rPr>
        <w:t>，为保证</w:t>
      </w:r>
      <w:r>
        <w:rPr>
          <w:rFonts w:hint="eastAsia" w:asciiTheme="minorEastAsia" w:hAnsiTheme="minorEastAsia" w:eastAsiaTheme="minorEastAsia"/>
          <w:szCs w:val="21"/>
          <w:highlight w:val="none"/>
          <w:lang w:eastAsia="zh-CN"/>
        </w:rPr>
        <w:t>询比</w:t>
      </w:r>
      <w:r>
        <w:rPr>
          <w:rFonts w:hint="eastAsia" w:asciiTheme="minorEastAsia" w:hAnsiTheme="minorEastAsia" w:eastAsiaTheme="minorEastAsia"/>
          <w:szCs w:val="21"/>
          <w:highlight w:val="none"/>
          <w:lang w:val="en-US" w:eastAsia="zh-CN"/>
        </w:rPr>
        <w:t>采购</w:t>
      </w:r>
      <w:r>
        <w:rPr>
          <w:rFonts w:hint="eastAsia" w:asciiTheme="minorEastAsia" w:hAnsiTheme="minorEastAsia" w:eastAsiaTheme="minorEastAsia"/>
          <w:szCs w:val="21"/>
          <w:highlight w:val="none"/>
        </w:rPr>
        <w:t>活动公开、公平、公正，依据国家法律法规和廉洁从业相关规定，现承诺如下：</w:t>
      </w:r>
    </w:p>
    <w:p w14:paraId="22A1E2CB">
      <w:pPr>
        <w:numPr>
          <w:ilvl w:val="0"/>
          <w:numId w:val="16"/>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宋体" w:hAnsi="宋体"/>
          <w:szCs w:val="21"/>
          <w:highlight w:val="none"/>
        </w:rPr>
        <w:t>不通过受让、租借或者挂靠资质</w:t>
      </w:r>
      <w:r>
        <w:rPr>
          <w:rFonts w:hint="eastAsia" w:ascii="宋体" w:hAnsi="宋体"/>
          <w:szCs w:val="21"/>
          <w:highlight w:val="none"/>
          <w:lang w:val="en-US" w:eastAsia="zh-CN"/>
        </w:rPr>
        <w:t>参加询比</w:t>
      </w:r>
      <w:r>
        <w:rPr>
          <w:rFonts w:hint="eastAsia" w:ascii="宋体" w:hAnsi="宋体"/>
          <w:szCs w:val="21"/>
          <w:highlight w:val="none"/>
          <w:lang w:eastAsia="zh-CN"/>
        </w:rPr>
        <w:t>响应</w:t>
      </w:r>
      <w:r>
        <w:rPr>
          <w:rFonts w:hint="eastAsia" w:ascii="宋体" w:hAnsi="宋体"/>
          <w:szCs w:val="21"/>
          <w:highlight w:val="none"/>
        </w:rPr>
        <w:t>，或者以其他方式以他人名义</w:t>
      </w:r>
      <w:r>
        <w:rPr>
          <w:rFonts w:hint="eastAsia" w:ascii="宋体" w:hAnsi="宋体"/>
          <w:szCs w:val="21"/>
          <w:highlight w:val="none"/>
          <w:lang w:eastAsia="zh-CN"/>
        </w:rPr>
        <w:t>响应</w:t>
      </w:r>
      <w:r>
        <w:rPr>
          <w:rFonts w:hint="eastAsia" w:ascii="宋体" w:hAnsi="宋体"/>
          <w:szCs w:val="21"/>
          <w:highlight w:val="none"/>
        </w:rPr>
        <w:t>；不伪造、变造资质、资格证书或者其他许可证件，提供虚假业绩、奖项、项目负责人等材料</w:t>
      </w:r>
      <w:r>
        <w:rPr>
          <w:rFonts w:hint="eastAsia" w:ascii="宋体" w:hAnsi="宋体"/>
          <w:szCs w:val="21"/>
          <w:highlight w:val="none"/>
          <w:lang w:val="en-US" w:eastAsia="zh-CN"/>
        </w:rPr>
        <w:t>参加询比</w:t>
      </w:r>
      <w:r>
        <w:rPr>
          <w:rFonts w:hint="eastAsia" w:ascii="宋体" w:hAnsi="宋体"/>
          <w:szCs w:val="21"/>
          <w:highlight w:val="none"/>
          <w:lang w:eastAsia="zh-CN"/>
        </w:rPr>
        <w:t>响应</w:t>
      </w:r>
      <w:r>
        <w:rPr>
          <w:rFonts w:hint="eastAsia" w:ascii="宋体" w:hAnsi="宋体"/>
          <w:szCs w:val="21"/>
          <w:highlight w:val="none"/>
        </w:rPr>
        <w:t>，</w:t>
      </w:r>
      <w:r>
        <w:rPr>
          <w:rFonts w:hint="eastAsia" w:asciiTheme="minorEastAsia" w:hAnsiTheme="minorEastAsia" w:eastAsiaTheme="minorEastAsia"/>
          <w:szCs w:val="21"/>
          <w:highlight w:val="none"/>
        </w:rPr>
        <w:t>或者以其他方式弄虚作假，骗取</w:t>
      </w:r>
      <w:r>
        <w:rPr>
          <w:rFonts w:hint="eastAsia" w:asciiTheme="minorEastAsia" w:hAnsiTheme="minorEastAsia" w:eastAsiaTheme="minorEastAsia"/>
          <w:szCs w:val="21"/>
          <w:highlight w:val="none"/>
          <w:lang w:val="en-US" w:eastAsia="zh-CN"/>
        </w:rPr>
        <w:t>成交</w:t>
      </w:r>
      <w:r>
        <w:rPr>
          <w:rFonts w:hint="eastAsia" w:asciiTheme="minorEastAsia" w:hAnsiTheme="minorEastAsia" w:eastAsiaTheme="minorEastAsia"/>
          <w:szCs w:val="21"/>
          <w:highlight w:val="none"/>
        </w:rPr>
        <w:t>；</w:t>
      </w:r>
    </w:p>
    <w:p w14:paraId="3F251789">
      <w:pPr>
        <w:numPr>
          <w:ilvl w:val="0"/>
          <w:numId w:val="16"/>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不与其他</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相互串通</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或订立攻守同盟；</w:t>
      </w:r>
    </w:p>
    <w:p w14:paraId="400EE4A2">
      <w:pPr>
        <w:numPr>
          <w:ilvl w:val="0"/>
          <w:numId w:val="16"/>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不与</w:t>
      </w:r>
      <w:r>
        <w:rPr>
          <w:rFonts w:hint="eastAsia" w:asciiTheme="minorEastAsia" w:hAnsiTheme="minorEastAsia" w:eastAsiaTheme="minorEastAsia"/>
          <w:szCs w:val="21"/>
          <w:highlight w:val="none"/>
          <w:lang w:eastAsia="zh-CN"/>
        </w:rPr>
        <w:t>采购人</w:t>
      </w:r>
      <w:r>
        <w:rPr>
          <w:rFonts w:hint="eastAsia" w:asciiTheme="minorEastAsia" w:hAnsiTheme="minorEastAsia" w:eastAsiaTheme="minorEastAsia"/>
          <w:szCs w:val="21"/>
          <w:highlight w:val="none"/>
        </w:rPr>
        <w:t>或</w:t>
      </w:r>
      <w:r>
        <w:rPr>
          <w:rFonts w:hint="eastAsia" w:asciiTheme="minorEastAsia" w:hAnsiTheme="minorEastAsia" w:eastAsiaTheme="minorEastAsia"/>
          <w:szCs w:val="21"/>
          <w:highlight w:val="none"/>
          <w:lang w:eastAsia="zh-CN"/>
        </w:rPr>
        <w:t>采购代理机构</w:t>
      </w:r>
      <w:r>
        <w:rPr>
          <w:rFonts w:hint="eastAsia" w:asciiTheme="minorEastAsia" w:hAnsiTheme="minorEastAsia" w:eastAsiaTheme="minorEastAsia"/>
          <w:szCs w:val="21"/>
          <w:highlight w:val="none"/>
        </w:rPr>
        <w:t>串通</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w:t>
      </w:r>
    </w:p>
    <w:p w14:paraId="43C9DB00">
      <w:pPr>
        <w:numPr>
          <w:ilvl w:val="0"/>
          <w:numId w:val="16"/>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不向</w:t>
      </w:r>
      <w:r>
        <w:rPr>
          <w:rFonts w:hint="eastAsia" w:asciiTheme="minorEastAsia" w:hAnsiTheme="minorEastAsia" w:eastAsiaTheme="minorEastAsia"/>
          <w:szCs w:val="21"/>
          <w:highlight w:val="none"/>
          <w:lang w:eastAsia="zh-CN"/>
        </w:rPr>
        <w:t>采购人</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eastAsia="zh-CN"/>
        </w:rPr>
        <w:t>采购代理机构</w:t>
      </w:r>
      <w:r>
        <w:rPr>
          <w:rFonts w:hint="eastAsia" w:asciiTheme="minorEastAsia" w:hAnsiTheme="minorEastAsia" w:eastAsiaTheme="minorEastAsia"/>
          <w:szCs w:val="21"/>
          <w:highlight w:val="none"/>
        </w:rPr>
        <w:t>、</w:t>
      </w:r>
      <w:r>
        <w:rPr>
          <w:rFonts w:hint="eastAsia" w:ascii="宋体" w:hAnsi="宋体"/>
          <w:szCs w:val="21"/>
          <w:highlight w:val="none"/>
        </w:rPr>
        <w:t>交易平台运行服务机构、</w:t>
      </w:r>
      <w:r>
        <w:rPr>
          <w:rFonts w:hint="eastAsia" w:asciiTheme="minorEastAsia" w:hAnsiTheme="minorEastAsia" w:eastAsiaTheme="minorEastAsia"/>
          <w:szCs w:val="21"/>
          <w:highlight w:val="none"/>
          <w:lang w:eastAsia="zh-CN"/>
        </w:rPr>
        <w:t>评审</w:t>
      </w:r>
      <w:r>
        <w:rPr>
          <w:rFonts w:hint="eastAsia" w:asciiTheme="minorEastAsia" w:hAnsiTheme="minorEastAsia" w:eastAsiaTheme="minorEastAsia"/>
          <w:szCs w:val="21"/>
          <w:highlight w:val="none"/>
        </w:rPr>
        <w:t>委员会成员</w:t>
      </w:r>
      <w:r>
        <w:rPr>
          <w:rFonts w:hint="eastAsia" w:ascii="宋体" w:hAnsi="宋体"/>
          <w:szCs w:val="21"/>
          <w:highlight w:val="none"/>
        </w:rPr>
        <w:t>或行政监督部门人员等</w:t>
      </w:r>
      <w:r>
        <w:rPr>
          <w:rFonts w:hint="eastAsia" w:asciiTheme="minorEastAsia" w:hAnsiTheme="minorEastAsia" w:eastAsiaTheme="minorEastAsia"/>
          <w:szCs w:val="21"/>
          <w:highlight w:val="none"/>
        </w:rPr>
        <w:t>行贿</w:t>
      </w:r>
      <w:r>
        <w:rPr>
          <w:rFonts w:hint="eastAsia" w:ascii="宋体" w:hAnsi="宋体"/>
          <w:szCs w:val="21"/>
          <w:highlight w:val="none"/>
        </w:rPr>
        <w:t>谋取</w:t>
      </w:r>
      <w:r>
        <w:rPr>
          <w:rFonts w:hint="eastAsia" w:asciiTheme="minorEastAsia" w:hAnsiTheme="minorEastAsia" w:eastAsiaTheme="minorEastAsia"/>
          <w:szCs w:val="21"/>
          <w:highlight w:val="none"/>
          <w:lang w:val="en-US" w:eastAsia="zh-CN"/>
        </w:rPr>
        <w:t>成交</w:t>
      </w:r>
      <w:r>
        <w:rPr>
          <w:rFonts w:hint="eastAsia" w:asciiTheme="minorEastAsia" w:hAnsiTheme="minorEastAsia" w:eastAsiaTheme="minorEastAsia"/>
          <w:szCs w:val="21"/>
          <w:highlight w:val="none"/>
        </w:rPr>
        <w:t>，包括提供现金(礼金)、礼券、礼品、购物卡、有价证券等财物，或娱乐、宴请、旅游等活动，或支付应由其个人承担的学费、餐费、医药费等各种费用等；</w:t>
      </w:r>
    </w:p>
    <w:p w14:paraId="7304FC5A">
      <w:pPr>
        <w:numPr>
          <w:ilvl w:val="0"/>
          <w:numId w:val="16"/>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不通过非正常渠道探听采购过程中应当保密的信息，包括(潜在)</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的数量与名称、</w:t>
      </w:r>
      <w:r>
        <w:rPr>
          <w:rFonts w:hint="eastAsia" w:asciiTheme="minorEastAsia" w:hAnsiTheme="minorEastAsia" w:eastAsiaTheme="minorEastAsia"/>
          <w:szCs w:val="21"/>
          <w:highlight w:val="none"/>
          <w:lang w:eastAsia="zh-CN"/>
        </w:rPr>
        <w:t>评审</w:t>
      </w:r>
      <w:r>
        <w:rPr>
          <w:rFonts w:hint="eastAsia" w:asciiTheme="minorEastAsia" w:hAnsiTheme="minorEastAsia" w:eastAsiaTheme="minorEastAsia"/>
          <w:szCs w:val="21"/>
          <w:highlight w:val="none"/>
        </w:rPr>
        <w:t>委员会成员名单和联系方式、其他</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的</w:t>
      </w:r>
      <w:r>
        <w:rPr>
          <w:rFonts w:hint="eastAsia" w:asciiTheme="minorEastAsia" w:hAnsiTheme="minorEastAsia" w:eastAsiaTheme="minorEastAsia"/>
          <w:szCs w:val="21"/>
          <w:highlight w:val="none"/>
          <w:lang w:eastAsia="zh-CN"/>
        </w:rPr>
        <w:t>响应文件</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eastAsia="zh-CN"/>
        </w:rPr>
        <w:t>评审</w:t>
      </w:r>
      <w:r>
        <w:rPr>
          <w:rFonts w:hint="eastAsia" w:asciiTheme="minorEastAsia" w:hAnsiTheme="minorEastAsia" w:eastAsiaTheme="minorEastAsia"/>
          <w:szCs w:val="21"/>
          <w:highlight w:val="none"/>
        </w:rPr>
        <w:t>情况及</w:t>
      </w:r>
      <w:r>
        <w:rPr>
          <w:rFonts w:hint="eastAsia" w:asciiTheme="minorEastAsia" w:hAnsiTheme="minorEastAsia" w:eastAsiaTheme="minorEastAsia"/>
          <w:szCs w:val="21"/>
          <w:highlight w:val="none"/>
          <w:lang w:val="en-US" w:eastAsia="zh-CN"/>
        </w:rPr>
        <w:t>成交</w:t>
      </w:r>
      <w:r>
        <w:rPr>
          <w:rFonts w:hint="eastAsia" w:asciiTheme="minorEastAsia" w:hAnsiTheme="minorEastAsia" w:eastAsiaTheme="minorEastAsia"/>
          <w:szCs w:val="21"/>
          <w:highlight w:val="none"/>
        </w:rPr>
        <w:t>推荐意见等；</w:t>
      </w:r>
    </w:p>
    <w:p w14:paraId="4BF3F900">
      <w:pPr>
        <w:numPr>
          <w:ilvl w:val="0"/>
          <w:numId w:val="16"/>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不私下接触</w:t>
      </w:r>
      <w:r>
        <w:rPr>
          <w:rFonts w:hint="eastAsia" w:asciiTheme="minorEastAsia" w:hAnsiTheme="minorEastAsia" w:eastAsiaTheme="minorEastAsia"/>
          <w:szCs w:val="21"/>
          <w:highlight w:val="none"/>
          <w:lang w:eastAsia="zh-CN"/>
        </w:rPr>
        <w:t>采购人</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eastAsia="zh-CN"/>
        </w:rPr>
        <w:t>采购代理机构</w:t>
      </w:r>
      <w:r>
        <w:rPr>
          <w:rFonts w:hint="eastAsia" w:asciiTheme="minorEastAsia" w:hAnsiTheme="minorEastAsia" w:eastAsiaTheme="minorEastAsia"/>
          <w:szCs w:val="21"/>
          <w:highlight w:val="none"/>
        </w:rPr>
        <w:t>或</w:t>
      </w:r>
      <w:r>
        <w:rPr>
          <w:rFonts w:hint="eastAsia" w:asciiTheme="minorEastAsia" w:hAnsiTheme="minorEastAsia" w:eastAsiaTheme="minorEastAsia"/>
          <w:szCs w:val="21"/>
          <w:highlight w:val="none"/>
          <w:lang w:eastAsia="zh-CN"/>
        </w:rPr>
        <w:t>评审</w:t>
      </w:r>
      <w:r>
        <w:rPr>
          <w:rFonts w:hint="eastAsia" w:asciiTheme="minorEastAsia" w:hAnsiTheme="minorEastAsia" w:eastAsiaTheme="minorEastAsia"/>
          <w:szCs w:val="21"/>
          <w:highlight w:val="none"/>
        </w:rPr>
        <w:t>委员会成员，利用人际关系干扰</w:t>
      </w:r>
      <w:r>
        <w:rPr>
          <w:rFonts w:hint="eastAsia" w:asciiTheme="minorEastAsia" w:hAnsiTheme="minorEastAsia" w:eastAsiaTheme="minorEastAsia"/>
          <w:szCs w:val="21"/>
          <w:highlight w:val="none"/>
          <w:lang w:eastAsia="zh-CN"/>
        </w:rPr>
        <w:t>询比询比活动</w:t>
      </w:r>
      <w:r>
        <w:rPr>
          <w:rFonts w:hint="eastAsia" w:asciiTheme="minorEastAsia" w:hAnsiTheme="minorEastAsia" w:eastAsiaTheme="minorEastAsia"/>
          <w:szCs w:val="21"/>
          <w:highlight w:val="none"/>
        </w:rPr>
        <w:t>；</w:t>
      </w:r>
    </w:p>
    <w:p w14:paraId="7291E35E">
      <w:pPr>
        <w:numPr>
          <w:ilvl w:val="0"/>
          <w:numId w:val="16"/>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不在办公场所、</w:t>
      </w:r>
      <w:r>
        <w:rPr>
          <w:rFonts w:hint="eastAsia" w:asciiTheme="minorEastAsia" w:hAnsiTheme="minorEastAsia" w:eastAsiaTheme="minorEastAsia"/>
          <w:szCs w:val="21"/>
          <w:highlight w:val="none"/>
          <w:lang w:val="en-US" w:eastAsia="zh-CN"/>
        </w:rPr>
        <w:t>响应文件开启和评审</w:t>
      </w:r>
      <w:r>
        <w:rPr>
          <w:rFonts w:hint="eastAsia" w:asciiTheme="minorEastAsia" w:hAnsiTheme="minorEastAsia" w:eastAsiaTheme="minorEastAsia"/>
          <w:szCs w:val="21"/>
          <w:highlight w:val="none"/>
        </w:rPr>
        <w:t>现场寻衅滋事、无理取闹或以其他手段非法干预、影响</w:t>
      </w:r>
      <w:r>
        <w:rPr>
          <w:rFonts w:hint="eastAsia" w:asciiTheme="minorEastAsia" w:hAnsiTheme="minorEastAsia" w:eastAsiaTheme="minorEastAsia"/>
          <w:szCs w:val="21"/>
          <w:highlight w:val="none"/>
          <w:lang w:eastAsia="zh-CN"/>
        </w:rPr>
        <w:t>询比</w:t>
      </w:r>
      <w:r>
        <w:rPr>
          <w:rFonts w:hint="eastAsia" w:asciiTheme="minorEastAsia" w:hAnsiTheme="minorEastAsia" w:eastAsiaTheme="minorEastAsia"/>
          <w:szCs w:val="21"/>
          <w:highlight w:val="none"/>
        </w:rPr>
        <w:t>的过程和结果；</w:t>
      </w:r>
    </w:p>
    <w:p w14:paraId="2B4398DB">
      <w:pPr>
        <w:numPr>
          <w:ilvl w:val="0"/>
          <w:numId w:val="16"/>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不捏造事实、伪造材料，或以非法取得的材料进行恶意</w:t>
      </w:r>
      <w:r>
        <w:rPr>
          <w:rFonts w:hint="eastAsia" w:ascii="宋体" w:hAnsi="宋体"/>
          <w:szCs w:val="21"/>
          <w:highlight w:val="none"/>
        </w:rPr>
        <w:t>提出异议、</w:t>
      </w:r>
      <w:r>
        <w:rPr>
          <w:rFonts w:hint="eastAsia" w:asciiTheme="minorEastAsia" w:hAnsiTheme="minorEastAsia" w:eastAsiaTheme="minorEastAsia"/>
          <w:szCs w:val="21"/>
          <w:highlight w:val="none"/>
        </w:rPr>
        <w:t>投诉</w:t>
      </w:r>
      <w:r>
        <w:rPr>
          <w:rFonts w:hint="eastAsia" w:ascii="宋体" w:hAnsi="宋体"/>
          <w:szCs w:val="21"/>
          <w:highlight w:val="none"/>
        </w:rPr>
        <w:t>或举报，干扰正常</w:t>
      </w:r>
      <w:r>
        <w:rPr>
          <w:rFonts w:hint="eastAsia" w:ascii="宋体" w:hAnsi="宋体"/>
          <w:szCs w:val="21"/>
          <w:highlight w:val="none"/>
          <w:lang w:val="en-US" w:eastAsia="zh-CN"/>
        </w:rPr>
        <w:t>询比采购</w:t>
      </w:r>
      <w:r>
        <w:rPr>
          <w:rFonts w:hint="eastAsia" w:ascii="宋体" w:hAnsi="宋体"/>
          <w:szCs w:val="21"/>
          <w:highlight w:val="none"/>
        </w:rPr>
        <w:t>活动</w:t>
      </w:r>
      <w:r>
        <w:rPr>
          <w:rFonts w:hint="eastAsia" w:asciiTheme="minorEastAsia" w:hAnsiTheme="minorEastAsia" w:eastAsiaTheme="minorEastAsia"/>
          <w:szCs w:val="21"/>
          <w:highlight w:val="none"/>
        </w:rPr>
        <w:t>；不毫无根据地散播不实消息，诋毁他人名誉，主观臆断反映问题与诉求；</w:t>
      </w:r>
    </w:p>
    <w:p w14:paraId="36E82577">
      <w:pPr>
        <w:numPr>
          <w:ilvl w:val="0"/>
          <w:numId w:val="16"/>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不以低于成本的报价</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w:t>
      </w:r>
    </w:p>
    <w:p w14:paraId="1B65BE91">
      <w:pPr>
        <w:numPr>
          <w:ilvl w:val="0"/>
          <w:numId w:val="16"/>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不以其他方式排挤其他</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的公平竞争；</w:t>
      </w:r>
    </w:p>
    <w:p w14:paraId="61099078">
      <w:pPr>
        <w:numPr>
          <w:ilvl w:val="0"/>
          <w:numId w:val="16"/>
        </w:numPr>
        <w:tabs>
          <w:tab w:val="left" w:pos="709"/>
        </w:tabs>
        <w:topLinePunct/>
        <w:spacing w:line="440" w:lineRule="exact"/>
        <w:ind w:left="0" w:firstLine="42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szCs w:val="21"/>
          <w:highlight w:val="none"/>
        </w:rPr>
        <w:t>在最近五年内，不存在与采购活动相关的行贿犯罪记录；</w:t>
      </w:r>
    </w:p>
    <w:p w14:paraId="1CB8E3FE">
      <w:pPr>
        <w:numPr>
          <w:ilvl w:val="0"/>
          <w:numId w:val="16"/>
        </w:numPr>
        <w:tabs>
          <w:tab w:val="left" w:pos="709"/>
        </w:tabs>
        <w:topLinePunct/>
        <w:spacing w:line="440" w:lineRule="exact"/>
        <w:ind w:left="840" w:hanging="42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发现评审专家有违法行为的，及时向行政监督部门报告。</w:t>
      </w:r>
    </w:p>
    <w:p w14:paraId="7EEFF7D8">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如发生任何违反本承诺的行为，除按法律法规接受处罚外，</w:t>
      </w:r>
      <w:r>
        <w:rPr>
          <w:rFonts w:hint="eastAsia" w:asciiTheme="minorEastAsia" w:hAnsiTheme="minorEastAsia" w:eastAsiaTheme="minorEastAsia"/>
          <w:szCs w:val="21"/>
          <w:highlight w:val="none"/>
          <w:lang w:eastAsia="zh-CN"/>
        </w:rPr>
        <w:t>采购人</w:t>
      </w:r>
      <w:r>
        <w:rPr>
          <w:rFonts w:hint="eastAsia" w:asciiTheme="minorEastAsia" w:hAnsiTheme="minorEastAsia" w:eastAsiaTheme="minorEastAsia"/>
          <w:szCs w:val="21"/>
          <w:highlight w:val="none"/>
        </w:rPr>
        <w:t>有权否决我方本次</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、宣布</w:t>
      </w:r>
      <w:r>
        <w:rPr>
          <w:rFonts w:hint="eastAsia" w:asciiTheme="minorEastAsia" w:hAnsiTheme="minorEastAsia" w:eastAsiaTheme="minorEastAsia"/>
          <w:szCs w:val="21"/>
          <w:highlight w:val="none"/>
          <w:lang w:val="en-US" w:eastAsia="zh-CN"/>
        </w:rPr>
        <w:t>成交</w:t>
      </w:r>
      <w:r>
        <w:rPr>
          <w:rFonts w:hint="eastAsia" w:asciiTheme="minorEastAsia" w:hAnsiTheme="minorEastAsia" w:eastAsiaTheme="minorEastAsia"/>
          <w:szCs w:val="21"/>
          <w:highlight w:val="none"/>
        </w:rPr>
        <w:t>无效、暂停甚至取消我方参加</w:t>
      </w:r>
      <w:r>
        <w:rPr>
          <w:rFonts w:hint="eastAsia" w:asciiTheme="minorEastAsia" w:hAnsiTheme="minorEastAsia" w:eastAsiaTheme="minorEastAsia"/>
          <w:szCs w:val="21"/>
          <w:highlight w:val="none"/>
          <w:lang w:eastAsia="zh-CN"/>
        </w:rPr>
        <w:t>采购人</w:t>
      </w:r>
      <w:r>
        <w:rPr>
          <w:rFonts w:hint="eastAsia" w:asciiTheme="minorEastAsia" w:hAnsiTheme="minorEastAsia" w:eastAsiaTheme="minorEastAsia"/>
          <w:szCs w:val="21"/>
          <w:highlight w:val="none"/>
        </w:rPr>
        <w:t>后续</w:t>
      </w:r>
      <w:r>
        <w:rPr>
          <w:rFonts w:hint="eastAsia" w:asciiTheme="minorEastAsia" w:hAnsiTheme="minorEastAsia" w:eastAsiaTheme="minorEastAsia"/>
          <w:szCs w:val="21"/>
          <w:highlight w:val="none"/>
          <w:lang w:eastAsia="zh-CN"/>
        </w:rPr>
        <w:t>询比项目</w:t>
      </w:r>
      <w:r>
        <w:rPr>
          <w:rFonts w:hint="eastAsia" w:asciiTheme="minorEastAsia" w:hAnsiTheme="minorEastAsia" w:eastAsiaTheme="minorEastAsia"/>
          <w:szCs w:val="21"/>
          <w:highlight w:val="none"/>
        </w:rPr>
        <w:t>的</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资格等。</w:t>
      </w:r>
    </w:p>
    <w:p w14:paraId="0BB4F944">
      <w:pPr>
        <w:topLinePunct/>
        <w:spacing w:line="440" w:lineRule="exact"/>
        <w:ind w:left="420"/>
        <w:rPr>
          <w:rFonts w:asciiTheme="minorEastAsia" w:hAnsiTheme="minorEastAsia" w:eastAsiaTheme="minorEastAsia"/>
          <w:szCs w:val="21"/>
          <w:highlight w:val="none"/>
        </w:rPr>
      </w:pPr>
    </w:p>
    <w:p w14:paraId="08017917">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szCs w:val="21"/>
          <w:highlight w:val="none"/>
          <w:u w:val="single"/>
        </w:rPr>
        <w:t xml:space="preserve">　　　　　　　                 </w:t>
      </w:r>
    </w:p>
    <w:p w14:paraId="31473ABB">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或者其委托代理人</w:t>
      </w:r>
      <w:r>
        <w:rPr>
          <w:rFonts w:hint="eastAsia" w:asciiTheme="minorEastAsia" w:hAnsiTheme="minorEastAsia" w:eastAsiaTheme="minorEastAsia"/>
          <w:szCs w:val="21"/>
          <w:highlight w:val="none"/>
        </w:rPr>
        <w:t>（签字）</w:t>
      </w:r>
      <w:r>
        <w:rPr>
          <w:rFonts w:asciiTheme="minorEastAsia" w:hAnsiTheme="minorEastAsia" w:eastAsiaTheme="minorEastAsia"/>
          <w:szCs w:val="21"/>
          <w:highlight w:val="none"/>
        </w:rPr>
        <w:t>：</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 xml:space="preserve"> </w:t>
      </w:r>
    </w:p>
    <w:p w14:paraId="4D9F133C">
      <w:pPr>
        <w:spacing w:line="440" w:lineRule="exact"/>
        <w:ind w:firstLine="1134" w:firstLineChars="540"/>
        <w:rPr>
          <w:rFonts w:asciiTheme="minorEastAsia" w:hAnsiTheme="minorEastAsia" w:eastAsiaTheme="minorEastAsia"/>
          <w:b/>
          <w:highlight w:val="none"/>
        </w:rPr>
      </w:pPr>
      <w:r>
        <w:rPr>
          <w:rFonts w:hint="eastAsia" w:asciiTheme="minorEastAsia" w:hAnsiTheme="minorEastAsia" w:eastAsiaTheme="minorEastAsia"/>
          <w:szCs w:val="21"/>
          <w:highlight w:val="none"/>
        </w:rPr>
        <w:t>日期：</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年</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月</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日</w:t>
      </w:r>
    </w:p>
    <w:p w14:paraId="75472C61">
      <w:pPr>
        <w:topLinePunct/>
        <w:spacing w:line="440" w:lineRule="exact"/>
        <w:jc w:val="left"/>
        <w:rPr>
          <w:rFonts w:asciiTheme="minorEastAsia" w:hAnsiTheme="minorEastAsia" w:eastAsiaTheme="minor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highlight w:val="none"/>
        </w:rPr>
        <w:t>除本文件允许</w:t>
      </w:r>
      <w:r>
        <w:rPr>
          <w:rFonts w:hint="eastAsia" w:eastAsia="宋体"/>
          <w:highlight w:val="none"/>
          <w:lang w:eastAsia="zh-CN"/>
        </w:rPr>
        <w:t>供应商</w:t>
      </w:r>
      <w:r>
        <w:rPr>
          <w:rFonts w:hint="eastAsia"/>
          <w:highlight w:val="none"/>
        </w:rPr>
        <w:t>进行填写的内容以外，</w:t>
      </w:r>
      <w:r>
        <w:rPr>
          <w:rFonts w:hint="eastAsia" w:eastAsia="宋体"/>
          <w:highlight w:val="none"/>
          <w:lang w:eastAsia="zh-CN"/>
        </w:rPr>
        <w:t>供应商</w:t>
      </w:r>
      <w:r>
        <w:rPr>
          <w:rFonts w:hint="eastAsia"/>
          <w:highlight w:val="none"/>
        </w:rPr>
        <w:t>不得对本文件进行修改</w:t>
      </w:r>
      <w:r>
        <w:rPr>
          <w:rFonts w:hint="eastAsia" w:asciiTheme="minorEastAsia" w:hAnsiTheme="minorEastAsia" w:eastAsiaTheme="minorEastAsia"/>
          <w:highlight w:val="none"/>
        </w:rPr>
        <w:t>。</w:t>
      </w:r>
      <w:r>
        <w:rPr>
          <w:rFonts w:asciiTheme="minorEastAsia" w:hAnsiTheme="minorEastAsia" w:eastAsiaTheme="minorEastAsia"/>
          <w:highlight w:val="none"/>
        </w:rPr>
        <w:br w:type="page"/>
      </w:r>
    </w:p>
    <w:p w14:paraId="6A319277">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439" w:name="_Toc25747"/>
      <w:bookmarkStart w:id="1440" w:name="_Toc441224725"/>
      <w:bookmarkStart w:id="1441" w:name="_Toc7677"/>
      <w:bookmarkStart w:id="1442" w:name="_Toc967"/>
      <w:bookmarkStart w:id="1443" w:name="_Toc487101441"/>
      <w:bookmarkStart w:id="1444" w:name="_Toc12931"/>
      <w:bookmarkStart w:id="1445" w:name="_Toc9126"/>
      <w:bookmarkStart w:id="1446" w:name="_Toc24659"/>
      <w:bookmarkStart w:id="1447" w:name="_Toc20252"/>
      <w:bookmarkStart w:id="1448" w:name="_Toc29263"/>
      <w:bookmarkStart w:id="1449" w:name="_Toc475294116"/>
      <w:bookmarkStart w:id="1450" w:name="_Toc29257"/>
      <w:bookmarkStart w:id="1451" w:name="_Toc438052129"/>
      <w:bookmarkStart w:id="1452" w:name="_Toc475472682"/>
      <w:bookmarkStart w:id="1453" w:name="_Toc486866108"/>
      <w:r>
        <w:rPr>
          <w:rFonts w:hint="eastAsia" w:cs="Times New Roman" w:asciiTheme="minorEastAsia" w:hAnsiTheme="minorEastAsia" w:eastAsiaTheme="minorEastAsia"/>
          <w:b/>
          <w:bCs/>
          <w:kern w:val="2"/>
          <w:sz w:val="24"/>
          <w:szCs w:val="24"/>
          <w:lang w:val="en-US" w:eastAsia="zh-CN" w:bidi="ar-SA"/>
        </w:rPr>
        <w:t>9.</w:t>
      </w:r>
      <w:r>
        <w:rPr>
          <w:rFonts w:hint="eastAsia" w:asciiTheme="minorEastAsia" w:hAnsiTheme="minorEastAsia" w:eastAsiaTheme="minorEastAsia"/>
          <w:sz w:val="24"/>
          <w:szCs w:val="24"/>
          <w:highlight w:val="none"/>
        </w:rPr>
        <w:t>近【五】年发生的诉讼及仲裁情况</w:t>
      </w:r>
      <w:bookmarkEnd w:id="1439"/>
      <w:bookmarkEnd w:id="1440"/>
      <w:bookmarkEnd w:id="1441"/>
      <w:bookmarkEnd w:id="1442"/>
      <w:bookmarkEnd w:id="1443"/>
      <w:bookmarkEnd w:id="1444"/>
      <w:bookmarkEnd w:id="1445"/>
      <w:bookmarkEnd w:id="1446"/>
      <w:bookmarkEnd w:id="1447"/>
      <w:bookmarkEnd w:id="1448"/>
      <w:bookmarkEnd w:id="1449"/>
      <w:bookmarkEnd w:id="1450"/>
    </w:p>
    <w:p w14:paraId="606FE3F9">
      <w:pPr>
        <w:topLinePunct/>
        <w:spacing w:line="44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近【五】年发生的诉讼及仲裁情况</w:t>
      </w:r>
    </w:p>
    <w:p w14:paraId="226BA8CD">
      <w:pPr>
        <w:rPr>
          <w:rFonts w:asciiTheme="minorEastAsia" w:hAnsiTheme="minorEastAsia" w:eastAsiaTheme="minorEastAsia"/>
          <w:highlight w:val="none"/>
        </w:rPr>
      </w:pPr>
    </w:p>
    <w:p w14:paraId="124F171F">
      <w:pPr>
        <w:topLinePunct/>
        <w:spacing w:line="44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如</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有诉讼和/或仲裁（包括已结案和尚在进行的诉讼和/或仲裁阶段的案件）且</w:t>
      </w:r>
      <w:r>
        <w:rPr>
          <w:rFonts w:hint="eastAsia" w:asciiTheme="minorEastAsia" w:hAnsiTheme="minorEastAsia" w:eastAsiaTheme="minorEastAsia"/>
          <w:color w:val="000000"/>
          <w:szCs w:val="21"/>
          <w:highlight w:val="none"/>
        </w:rPr>
        <w:t>可能影响履约能力的，</w:t>
      </w:r>
      <w:r>
        <w:rPr>
          <w:rFonts w:hint="eastAsia" w:asciiTheme="minorEastAsia" w:hAnsiTheme="minorEastAsia" w:eastAsiaTheme="minorEastAsia"/>
          <w:szCs w:val="21"/>
          <w:highlight w:val="none"/>
        </w:rPr>
        <w:t>则须向</w:t>
      </w:r>
      <w:r>
        <w:rPr>
          <w:rFonts w:hint="eastAsia" w:asciiTheme="minorEastAsia" w:hAnsiTheme="minorEastAsia" w:eastAsiaTheme="minorEastAsia"/>
          <w:szCs w:val="21"/>
          <w:highlight w:val="none"/>
          <w:lang w:eastAsia="zh-CN"/>
        </w:rPr>
        <w:t>采购人</w:t>
      </w:r>
      <w:r>
        <w:rPr>
          <w:rFonts w:hint="eastAsia" w:asciiTheme="minorEastAsia" w:hAnsiTheme="minorEastAsia" w:eastAsiaTheme="minorEastAsia"/>
          <w:szCs w:val="21"/>
          <w:highlight w:val="none"/>
        </w:rPr>
        <w:t>或</w:t>
      </w:r>
      <w:r>
        <w:rPr>
          <w:rFonts w:hint="eastAsia" w:asciiTheme="minorEastAsia" w:hAnsiTheme="minorEastAsia" w:eastAsiaTheme="minorEastAsia"/>
          <w:szCs w:val="21"/>
          <w:highlight w:val="none"/>
          <w:lang w:eastAsia="zh-CN"/>
        </w:rPr>
        <w:t>采购代理机构</w:t>
      </w:r>
      <w:r>
        <w:rPr>
          <w:rFonts w:hint="eastAsia" w:asciiTheme="minorEastAsia" w:hAnsiTheme="minorEastAsia" w:eastAsiaTheme="minorEastAsia"/>
          <w:szCs w:val="21"/>
          <w:highlight w:val="none"/>
        </w:rPr>
        <w:t>提供诉讼和/或仲裁案件的有关资料及证明，包括原告（诉讼和/或仲裁申请人）、被告（诉讼和/或仲裁被申请人）、诉讼和/或仲裁原因、诉讼和/或仲裁事件、诉讼和/或仲裁金额、诉讼和/或仲裁结果等，并填入下表。</w:t>
      </w:r>
    </w:p>
    <w:p w14:paraId="39222929">
      <w:pPr>
        <w:topLinePunct/>
        <w:spacing w:line="44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如</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无上述情况，则应在第一行“</w:t>
      </w:r>
      <w:r>
        <w:rPr>
          <w:rFonts w:hint="eastAsia" w:cs="Arial" w:asciiTheme="minorEastAsia" w:hAnsiTheme="minorEastAsia" w:eastAsiaTheme="minorEastAsia"/>
          <w:szCs w:val="21"/>
          <w:highlight w:val="none"/>
        </w:rPr>
        <w:t>起诉（仲裁）人</w:t>
      </w:r>
      <w:r>
        <w:rPr>
          <w:rFonts w:hint="eastAsia" w:asciiTheme="minorEastAsia" w:hAnsiTheme="minorEastAsia" w:eastAsiaTheme="minorEastAsia"/>
          <w:szCs w:val="21"/>
          <w:highlight w:val="none"/>
        </w:rPr>
        <w:t>”列填写“不涉及”。</w:t>
      </w:r>
    </w:p>
    <w:tbl>
      <w:tblPr>
        <w:tblStyle w:val="39"/>
        <w:tblW w:w="5000" w:type="pct"/>
        <w:tblInd w:w="0" w:type="dxa"/>
        <w:tblLayout w:type="autofit"/>
        <w:tblCellMar>
          <w:top w:w="0" w:type="dxa"/>
          <w:left w:w="0" w:type="dxa"/>
          <w:bottom w:w="0" w:type="dxa"/>
          <w:right w:w="0" w:type="dxa"/>
        </w:tblCellMar>
      </w:tblPr>
      <w:tblGrid>
        <w:gridCol w:w="650"/>
        <w:gridCol w:w="800"/>
        <w:gridCol w:w="1207"/>
        <w:gridCol w:w="1450"/>
        <w:gridCol w:w="1490"/>
        <w:gridCol w:w="1044"/>
        <w:gridCol w:w="1044"/>
        <w:gridCol w:w="651"/>
      </w:tblGrid>
      <w:tr w14:paraId="63808ACA">
        <w:tblPrEx>
          <w:tblCellMar>
            <w:top w:w="0" w:type="dxa"/>
            <w:left w:w="0" w:type="dxa"/>
            <w:bottom w:w="0" w:type="dxa"/>
            <w:right w:w="0" w:type="dxa"/>
          </w:tblCellMar>
        </w:tblPrEx>
        <w:trPr>
          <w:trHeight w:val="899" w:hRule="atLeast"/>
        </w:trPr>
        <w:tc>
          <w:tcPr>
            <w:tcW w:w="39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11CF870">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序号</w:t>
            </w:r>
          </w:p>
        </w:tc>
        <w:tc>
          <w:tcPr>
            <w:tcW w:w="480"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E196AC2">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日期</w:t>
            </w:r>
          </w:p>
        </w:tc>
        <w:tc>
          <w:tcPr>
            <w:tcW w:w="724"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446BF53">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起诉（仲裁）人</w:t>
            </w:r>
          </w:p>
        </w:tc>
        <w:tc>
          <w:tcPr>
            <w:tcW w:w="870"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B88CF85">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被诉（被仲裁）人</w:t>
            </w:r>
          </w:p>
        </w:tc>
        <w:tc>
          <w:tcPr>
            <w:tcW w:w="894"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B2B49DE">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诉讼（仲裁）事件</w:t>
            </w:r>
          </w:p>
        </w:tc>
        <w:tc>
          <w:tcPr>
            <w:tcW w:w="626"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166C07F">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诉讼（仲裁）金额</w:t>
            </w:r>
          </w:p>
        </w:tc>
        <w:tc>
          <w:tcPr>
            <w:tcW w:w="626"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4D78DA5">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诉讼（仲裁）结果</w:t>
            </w:r>
          </w:p>
        </w:tc>
        <w:tc>
          <w:tcPr>
            <w:tcW w:w="390"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7C34743">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备注</w:t>
            </w:r>
          </w:p>
        </w:tc>
      </w:tr>
      <w:tr w14:paraId="70E991E1">
        <w:tblPrEx>
          <w:tblCellMar>
            <w:top w:w="0" w:type="dxa"/>
            <w:left w:w="0" w:type="dxa"/>
            <w:bottom w:w="0" w:type="dxa"/>
            <w:right w:w="0" w:type="dxa"/>
          </w:tblCellMar>
        </w:tblPrEx>
        <w:trPr>
          <w:trHeight w:val="570" w:hRule="atLeast"/>
        </w:trPr>
        <w:tc>
          <w:tcPr>
            <w:tcW w:w="390" w:type="pc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F74482">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1</w:t>
            </w:r>
          </w:p>
        </w:tc>
        <w:tc>
          <w:tcPr>
            <w:tcW w:w="48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0236EA">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72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9B9771">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8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D9109B">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89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587157">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0D8590">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5BCA02">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3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69151A">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r>
      <w:tr w14:paraId="75968DC5">
        <w:tblPrEx>
          <w:tblCellMar>
            <w:top w:w="0" w:type="dxa"/>
            <w:left w:w="0" w:type="dxa"/>
            <w:bottom w:w="0" w:type="dxa"/>
            <w:right w:w="0" w:type="dxa"/>
          </w:tblCellMar>
        </w:tblPrEx>
        <w:trPr>
          <w:trHeight w:val="570" w:hRule="atLeast"/>
        </w:trPr>
        <w:tc>
          <w:tcPr>
            <w:tcW w:w="390" w:type="pc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D1E42F">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2</w:t>
            </w:r>
          </w:p>
        </w:tc>
        <w:tc>
          <w:tcPr>
            <w:tcW w:w="48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4D6778">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72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39D64C">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8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22A768">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89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28C309">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ED11FE">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35EAC1">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3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7A92AF">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r>
      <w:tr w14:paraId="75CAEC3A">
        <w:tblPrEx>
          <w:tblCellMar>
            <w:top w:w="0" w:type="dxa"/>
            <w:left w:w="0" w:type="dxa"/>
            <w:bottom w:w="0" w:type="dxa"/>
            <w:right w:w="0" w:type="dxa"/>
          </w:tblCellMar>
        </w:tblPrEx>
        <w:trPr>
          <w:trHeight w:val="570" w:hRule="atLeast"/>
        </w:trPr>
        <w:tc>
          <w:tcPr>
            <w:tcW w:w="390" w:type="pc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FC6AC0">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3</w:t>
            </w:r>
          </w:p>
        </w:tc>
        <w:tc>
          <w:tcPr>
            <w:tcW w:w="48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564D8C">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72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FDE143">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8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FFFD60">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89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43879D">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926C4B">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B52C1C">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3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686336">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r>
      <w:tr w14:paraId="1C6E5FD5">
        <w:tblPrEx>
          <w:tblCellMar>
            <w:top w:w="0" w:type="dxa"/>
            <w:left w:w="0" w:type="dxa"/>
            <w:bottom w:w="0" w:type="dxa"/>
            <w:right w:w="0" w:type="dxa"/>
          </w:tblCellMar>
        </w:tblPrEx>
        <w:trPr>
          <w:trHeight w:val="570" w:hRule="atLeast"/>
        </w:trPr>
        <w:tc>
          <w:tcPr>
            <w:tcW w:w="390" w:type="pc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C50E2FE">
            <w:pPr>
              <w:jc w:val="cente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w:t>
            </w:r>
          </w:p>
        </w:tc>
        <w:tc>
          <w:tcPr>
            <w:tcW w:w="48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E9B033">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72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D878CF">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8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0CA486">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89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D02127">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6BF1B4">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C747E5">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c>
          <w:tcPr>
            <w:tcW w:w="3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FCCC2B">
            <w:pPr>
              <w:rPr>
                <w:rFonts w:cs="Arial" w:asciiTheme="minorEastAsia" w:hAnsiTheme="minorEastAsia" w:eastAsiaTheme="minorEastAsia"/>
                <w:szCs w:val="21"/>
                <w:highlight w:val="none"/>
              </w:rPr>
            </w:pPr>
            <w:r>
              <w:rPr>
                <w:rFonts w:hint="eastAsia" w:cs="Arial" w:asciiTheme="minorEastAsia" w:hAnsiTheme="minorEastAsia" w:eastAsiaTheme="minorEastAsia"/>
                <w:szCs w:val="21"/>
                <w:highlight w:val="none"/>
              </w:rPr>
              <w:t>　</w:t>
            </w:r>
          </w:p>
        </w:tc>
      </w:tr>
    </w:tbl>
    <w:p w14:paraId="270EDDCD">
      <w:pPr>
        <w:spacing w:line="440" w:lineRule="exact"/>
        <w:ind w:right="480" w:firstLine="4800" w:firstLineChars="2000"/>
        <w:rPr>
          <w:rFonts w:asciiTheme="minorEastAsia" w:hAnsiTheme="minorEastAsia" w:eastAsiaTheme="minorEastAsia"/>
          <w:sz w:val="24"/>
          <w:highlight w:val="none"/>
        </w:rPr>
      </w:pPr>
    </w:p>
    <w:p w14:paraId="6ACE5137">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szCs w:val="21"/>
          <w:highlight w:val="none"/>
          <w:u w:val="single"/>
        </w:rPr>
        <w:t xml:space="preserve">　　　　　　　                 </w:t>
      </w:r>
    </w:p>
    <w:p w14:paraId="075A4C88">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或者其委托代理人</w:t>
      </w:r>
      <w:r>
        <w:rPr>
          <w:rFonts w:hint="eastAsia" w:asciiTheme="minorEastAsia" w:hAnsiTheme="minorEastAsia" w:eastAsiaTheme="minorEastAsia"/>
          <w:szCs w:val="21"/>
          <w:highlight w:val="none"/>
        </w:rPr>
        <w:t>（签字）</w:t>
      </w:r>
      <w:r>
        <w:rPr>
          <w:rFonts w:asciiTheme="minorEastAsia" w:hAnsiTheme="minorEastAsia" w:eastAsiaTheme="minorEastAsia"/>
          <w:szCs w:val="21"/>
          <w:highlight w:val="none"/>
        </w:rPr>
        <w:t>：</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 xml:space="preserve"> </w:t>
      </w:r>
    </w:p>
    <w:p w14:paraId="7F05CE7B">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日期：</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年</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lang w:val="en-US" w:eastAsia="zh-CN"/>
        </w:rPr>
        <w:t xml:space="preserve">  </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lang w:val="en-US" w:eastAsia="zh-CN"/>
        </w:rPr>
        <w:t xml:space="preserve">  </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日</w:t>
      </w:r>
    </w:p>
    <w:p w14:paraId="222756A7">
      <w:pPr>
        <w:topLinePunct/>
        <w:spacing w:line="440" w:lineRule="exact"/>
        <w:jc w:val="left"/>
        <w:rPr>
          <w:rFonts w:asciiTheme="minorEastAsia" w:hAnsiTheme="minorEastAsia" w:eastAsiaTheme="minorEastAsia"/>
          <w:highlight w:val="none"/>
        </w:rPr>
        <w:sectPr>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highlight w:val="none"/>
        </w:rPr>
        <w:t>除本文件允许</w:t>
      </w:r>
      <w:r>
        <w:rPr>
          <w:rFonts w:hint="eastAsia" w:eastAsia="宋体"/>
          <w:highlight w:val="none"/>
          <w:lang w:eastAsia="zh-CN"/>
        </w:rPr>
        <w:t>供应商</w:t>
      </w:r>
      <w:r>
        <w:rPr>
          <w:rFonts w:hint="eastAsia"/>
          <w:highlight w:val="none"/>
        </w:rPr>
        <w:t>进行填写的内容以外，</w:t>
      </w:r>
      <w:r>
        <w:rPr>
          <w:rFonts w:hint="eastAsia" w:eastAsia="宋体"/>
          <w:highlight w:val="none"/>
          <w:lang w:eastAsia="zh-CN"/>
        </w:rPr>
        <w:t>供应商</w:t>
      </w:r>
      <w:r>
        <w:rPr>
          <w:rFonts w:hint="eastAsia"/>
          <w:highlight w:val="none"/>
        </w:rPr>
        <w:t>不得对本文件进行修改</w:t>
      </w:r>
      <w:r>
        <w:rPr>
          <w:rFonts w:hint="eastAsia" w:asciiTheme="minorEastAsia" w:hAnsiTheme="minorEastAsia" w:eastAsiaTheme="minorEastAsia"/>
          <w:color w:val="000000"/>
          <w:szCs w:val="21"/>
          <w:highlight w:val="none"/>
        </w:rPr>
        <w:t>。</w:t>
      </w:r>
    </w:p>
    <w:p w14:paraId="3E3F9FB5">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454" w:name="_Toc13803"/>
      <w:bookmarkStart w:id="1455" w:name="_Toc13918"/>
      <w:bookmarkStart w:id="1456" w:name="_Toc30344"/>
      <w:bookmarkStart w:id="1457" w:name="_Toc2429"/>
      <w:bookmarkStart w:id="1458" w:name="_Toc17086"/>
      <w:bookmarkStart w:id="1459" w:name="_Toc475472679"/>
      <w:bookmarkStart w:id="1460" w:name="_Toc444791972"/>
      <w:bookmarkStart w:id="1461" w:name="_Toc30767"/>
      <w:bookmarkStart w:id="1462" w:name="_Toc32005"/>
      <w:bookmarkStart w:id="1463" w:name="_Toc7414"/>
      <w:bookmarkStart w:id="1464" w:name="_Toc139026973"/>
      <w:bookmarkStart w:id="1465" w:name="_Toc38008087"/>
      <w:bookmarkStart w:id="1466" w:name="_Toc4619"/>
      <w:bookmarkStart w:id="1467" w:name="_Toc19923"/>
      <w:bookmarkStart w:id="1468" w:name="_Toc3192"/>
      <w:r>
        <w:rPr>
          <w:rFonts w:hint="eastAsia" w:cs="Times New Roman" w:asciiTheme="minorEastAsia" w:hAnsiTheme="minorEastAsia" w:eastAsiaTheme="minorEastAsia"/>
          <w:b/>
          <w:bCs/>
          <w:kern w:val="2"/>
          <w:sz w:val="24"/>
          <w:szCs w:val="24"/>
          <w:lang w:val="en-US" w:eastAsia="zh-CN" w:bidi="ar-SA"/>
        </w:rPr>
        <w:t>10.</w:t>
      </w:r>
      <w:r>
        <w:rPr>
          <w:rFonts w:hint="eastAsia" w:asciiTheme="minorEastAsia" w:hAnsiTheme="minorEastAsia" w:eastAsiaTheme="minorEastAsia"/>
          <w:sz w:val="24"/>
          <w:szCs w:val="24"/>
          <w:highlight w:val="none"/>
          <w:lang w:val="en-US" w:eastAsia="zh-CN"/>
        </w:rPr>
        <w:t>采购</w:t>
      </w:r>
      <w:r>
        <w:rPr>
          <w:rFonts w:hint="eastAsia" w:asciiTheme="minorEastAsia" w:hAnsiTheme="minorEastAsia" w:eastAsiaTheme="minorEastAsia"/>
          <w:sz w:val="24"/>
          <w:szCs w:val="24"/>
          <w:highlight w:val="none"/>
        </w:rPr>
        <w:t>代理服务费支付承诺函</w:t>
      </w:r>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p>
    <w:p w14:paraId="1603B8FE">
      <w:pPr>
        <w:ind w:firstLine="420" w:firstLineChars="200"/>
        <w:rPr>
          <w:rFonts w:asciiTheme="minorEastAsia" w:hAnsiTheme="minorEastAsia" w:eastAsiaTheme="minorEastAsia"/>
          <w:szCs w:val="21"/>
          <w:highlight w:val="none"/>
        </w:rPr>
      </w:pPr>
    </w:p>
    <w:p w14:paraId="0FBD46A3">
      <w:pPr>
        <w:jc w:val="center"/>
        <w:rPr>
          <w:rFonts w:asciiTheme="minorEastAsia" w:hAnsiTheme="minorEastAsia" w:eastAsiaTheme="minorEastAsia"/>
          <w:b/>
          <w:sz w:val="24"/>
          <w:highlight w:val="none"/>
        </w:rPr>
      </w:pPr>
      <w:bookmarkStart w:id="1469" w:name="_Toc231704287"/>
      <w:r>
        <w:rPr>
          <w:rFonts w:hint="eastAsia" w:asciiTheme="minorEastAsia" w:hAnsiTheme="minorEastAsia" w:eastAsiaTheme="minorEastAsia"/>
          <w:b/>
          <w:sz w:val="24"/>
          <w:highlight w:val="none"/>
          <w:lang w:val="en-US" w:eastAsia="zh-CN"/>
        </w:rPr>
        <w:t>采购</w:t>
      </w:r>
      <w:r>
        <w:rPr>
          <w:rFonts w:hint="eastAsia" w:asciiTheme="minorEastAsia" w:hAnsiTheme="minorEastAsia" w:eastAsiaTheme="minorEastAsia"/>
          <w:b/>
          <w:sz w:val="24"/>
          <w:highlight w:val="none"/>
        </w:rPr>
        <w:t>代理服务费支付承诺函</w:t>
      </w:r>
      <w:bookmarkEnd w:id="1469"/>
    </w:p>
    <w:p w14:paraId="3DA89091">
      <w:pPr>
        <w:ind w:firstLine="422" w:firstLineChars="200"/>
        <w:jc w:val="center"/>
        <w:rPr>
          <w:rFonts w:asciiTheme="minorEastAsia" w:hAnsiTheme="minorEastAsia" w:eastAsiaTheme="minorEastAsia"/>
          <w:b/>
          <w:szCs w:val="21"/>
          <w:highlight w:val="none"/>
        </w:rPr>
      </w:pPr>
    </w:p>
    <w:p w14:paraId="543A59F9">
      <w:pPr>
        <w:spacing w:line="480" w:lineRule="exact"/>
        <w:ind w:firstLine="105" w:firstLineChars="50"/>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采购</w:t>
      </w:r>
      <w:r>
        <w:rPr>
          <w:rFonts w:hint="eastAsia" w:asciiTheme="minorEastAsia" w:hAnsiTheme="minorEastAsia" w:eastAsiaTheme="minorEastAsia"/>
          <w:szCs w:val="21"/>
          <w:highlight w:val="none"/>
        </w:rPr>
        <w:t>代理机构名称</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w:t>
      </w:r>
    </w:p>
    <w:p w14:paraId="57FE79B1">
      <w:pPr>
        <w:spacing w:line="480" w:lineRule="exact"/>
        <w:ind w:firstLine="480" w:firstLineChars="229"/>
        <w:rPr>
          <w:rFonts w:asciiTheme="minorEastAsia" w:hAnsiTheme="minorEastAsia" w:eastAsiaTheme="minorEastAsia"/>
          <w:szCs w:val="21"/>
          <w:highlight w:val="none"/>
        </w:rPr>
      </w:pPr>
    </w:p>
    <w:p w14:paraId="5E1CB38F">
      <w:pPr>
        <w:spacing w:line="48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我公司为贵公司代理的</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项目名称</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询比</w:t>
      </w:r>
      <w:r>
        <w:rPr>
          <w:rFonts w:hint="eastAsia" w:asciiTheme="minorEastAsia" w:hAnsiTheme="minorEastAsia" w:eastAsiaTheme="minorEastAsia"/>
          <w:szCs w:val="21"/>
          <w:highlight w:val="none"/>
        </w:rPr>
        <w:t>项目的</w:t>
      </w:r>
      <w:r>
        <w:rPr>
          <w:rFonts w:hint="eastAsia" w:asciiTheme="minorEastAsia" w:hAnsiTheme="minorEastAsia" w:eastAsiaTheme="minorEastAsia"/>
          <w:szCs w:val="21"/>
          <w:highlight w:val="none"/>
          <w:lang w:val="en-US" w:eastAsia="zh-CN"/>
        </w:rPr>
        <w:t>响应供应商</w:t>
      </w:r>
      <w:r>
        <w:rPr>
          <w:rFonts w:hint="eastAsia" w:asciiTheme="minorEastAsia" w:hAnsiTheme="minorEastAsia" w:eastAsiaTheme="minorEastAsia"/>
          <w:szCs w:val="21"/>
          <w:highlight w:val="none"/>
        </w:rPr>
        <w:t>。我方承诺，如我公司</w:t>
      </w:r>
      <w:r>
        <w:rPr>
          <w:rFonts w:hint="eastAsia" w:asciiTheme="minorEastAsia" w:hAnsiTheme="minorEastAsia" w:eastAsiaTheme="minorEastAsia"/>
          <w:szCs w:val="21"/>
          <w:highlight w:val="none"/>
          <w:lang w:val="en-US" w:eastAsia="zh-CN"/>
        </w:rPr>
        <w:t>成交</w:t>
      </w:r>
      <w:r>
        <w:rPr>
          <w:rFonts w:hint="eastAsia" w:asciiTheme="minorEastAsia" w:hAnsiTheme="minorEastAsia" w:eastAsiaTheme="minorEastAsia"/>
          <w:szCs w:val="21"/>
          <w:highlight w:val="none"/>
        </w:rPr>
        <w:t>，我公司将按</w:t>
      </w:r>
      <w:r>
        <w:rPr>
          <w:rFonts w:hint="eastAsia" w:asciiTheme="minorEastAsia" w:hAnsiTheme="minorEastAsia" w:eastAsiaTheme="minorEastAsia"/>
          <w:szCs w:val="21"/>
          <w:highlight w:val="none"/>
          <w:lang w:val="en-US" w:eastAsia="zh-CN"/>
        </w:rPr>
        <w:t>供应商</w:t>
      </w:r>
      <w:r>
        <w:rPr>
          <w:rFonts w:hint="eastAsia" w:asciiTheme="minorEastAsia" w:hAnsiTheme="minorEastAsia" w:eastAsiaTheme="minorEastAsia"/>
          <w:szCs w:val="21"/>
          <w:highlight w:val="none"/>
        </w:rPr>
        <w:t>须知第9条的要求，向贵公司支付</w:t>
      </w:r>
      <w:r>
        <w:rPr>
          <w:rFonts w:hint="eastAsia" w:asciiTheme="minorEastAsia" w:hAnsiTheme="minorEastAsia" w:eastAsiaTheme="minorEastAsia"/>
          <w:szCs w:val="21"/>
          <w:highlight w:val="none"/>
          <w:lang w:val="en-US" w:eastAsia="zh-CN"/>
        </w:rPr>
        <w:t>采购</w:t>
      </w:r>
      <w:r>
        <w:rPr>
          <w:rFonts w:hint="eastAsia" w:asciiTheme="minorEastAsia" w:hAnsiTheme="minorEastAsia" w:eastAsiaTheme="minorEastAsia"/>
          <w:szCs w:val="21"/>
          <w:highlight w:val="none"/>
        </w:rPr>
        <w:t>代理服务费。我公司将承担因我方支付</w:t>
      </w:r>
      <w:r>
        <w:rPr>
          <w:rFonts w:hint="eastAsia" w:asciiTheme="minorEastAsia" w:hAnsiTheme="minorEastAsia" w:eastAsiaTheme="minorEastAsia"/>
          <w:szCs w:val="21"/>
          <w:highlight w:val="none"/>
          <w:lang w:val="en-US" w:eastAsia="zh-CN"/>
        </w:rPr>
        <w:t>采购</w:t>
      </w:r>
      <w:r>
        <w:rPr>
          <w:rFonts w:hint="eastAsia" w:asciiTheme="minorEastAsia" w:hAnsiTheme="minorEastAsia" w:eastAsiaTheme="minorEastAsia"/>
          <w:szCs w:val="21"/>
          <w:highlight w:val="none"/>
        </w:rPr>
        <w:t>代理服务费不及时或不支付</w:t>
      </w:r>
      <w:r>
        <w:rPr>
          <w:rFonts w:hint="eastAsia" w:asciiTheme="minorEastAsia" w:hAnsiTheme="minorEastAsia" w:eastAsiaTheme="minorEastAsia"/>
          <w:szCs w:val="21"/>
          <w:highlight w:val="none"/>
          <w:lang w:val="en-US" w:eastAsia="zh-CN"/>
        </w:rPr>
        <w:t>采购</w:t>
      </w:r>
      <w:r>
        <w:rPr>
          <w:rFonts w:hint="eastAsia" w:asciiTheme="minorEastAsia" w:hAnsiTheme="minorEastAsia" w:eastAsiaTheme="minorEastAsia"/>
          <w:szCs w:val="21"/>
          <w:highlight w:val="none"/>
        </w:rPr>
        <w:t>代理服务费而造成的贵方各项损失，包括但不限于违约金、赔偿损失等。</w:t>
      </w:r>
    </w:p>
    <w:p w14:paraId="18084015">
      <w:pPr>
        <w:spacing w:line="48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特此承诺！</w:t>
      </w:r>
    </w:p>
    <w:p w14:paraId="2B8ADB97">
      <w:pPr>
        <w:spacing w:line="480" w:lineRule="exact"/>
        <w:rPr>
          <w:rFonts w:asciiTheme="minorEastAsia" w:hAnsiTheme="minorEastAsia" w:eastAsiaTheme="minorEastAsia"/>
          <w:szCs w:val="21"/>
          <w:highlight w:val="none"/>
        </w:rPr>
      </w:pPr>
    </w:p>
    <w:p w14:paraId="2BC5B255">
      <w:pPr>
        <w:spacing w:line="440" w:lineRule="exact"/>
        <w:ind w:firstLine="1274" w:firstLineChars="607"/>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szCs w:val="21"/>
          <w:highlight w:val="none"/>
          <w:u w:val="single"/>
        </w:rPr>
        <w:t xml:space="preserve">　　　　　　　　                 </w:t>
      </w:r>
    </w:p>
    <w:p w14:paraId="0E02D334">
      <w:pPr>
        <w:spacing w:line="440" w:lineRule="exact"/>
        <w:ind w:firstLine="1274" w:firstLineChars="607"/>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4FD5BDA8">
      <w:pPr>
        <w:topLinePunct/>
        <w:spacing w:line="440" w:lineRule="exact"/>
        <w:ind w:left="422" w:hanging="422" w:hangingChars="201"/>
        <w:jc w:val="left"/>
        <w:rPr>
          <w:highlight w:val="none"/>
        </w:rPr>
      </w:pPr>
    </w:p>
    <w:p w14:paraId="1856EE36">
      <w:pPr>
        <w:topLinePunct/>
        <w:spacing w:line="440" w:lineRule="exact"/>
        <w:ind w:left="422" w:hanging="422" w:hangingChars="201"/>
        <w:jc w:val="left"/>
        <w:rPr>
          <w:highlight w:val="none"/>
        </w:rPr>
      </w:pPr>
    </w:p>
    <w:p w14:paraId="1A8EA816">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Chars="0"/>
        <w:jc w:val="left"/>
        <w:textAlignment w:val="auto"/>
        <w:outlineLvl w:val="9"/>
        <w:rPr>
          <w:rFonts w:hint="eastAsia" w:cs="Times New Roman" w:asciiTheme="minorEastAsia" w:hAnsiTheme="minorEastAsia" w:eastAsiaTheme="minorEastAsia"/>
          <w:b w:val="0"/>
          <w:bCs w:val="0"/>
          <w:kern w:val="2"/>
          <w:sz w:val="21"/>
          <w:szCs w:val="21"/>
          <w:highlight w:val="none"/>
          <w:lang w:val="en-US" w:eastAsia="zh-CN" w:bidi="ar-SA"/>
        </w:rPr>
      </w:pPr>
      <w:bookmarkStart w:id="1470" w:name="_Toc7084"/>
      <w:bookmarkStart w:id="1471" w:name="_Toc30005"/>
      <w:r>
        <w:rPr>
          <w:rFonts w:hint="eastAsia" w:cs="Times New Roman" w:asciiTheme="minorEastAsia" w:hAnsiTheme="minorEastAsia" w:eastAsiaTheme="minorEastAsia"/>
          <w:b/>
          <w:bCs/>
          <w:kern w:val="2"/>
          <w:sz w:val="21"/>
          <w:szCs w:val="21"/>
          <w:highlight w:val="none"/>
          <w:lang w:val="en-US" w:eastAsia="zh-CN" w:bidi="ar-SA"/>
        </w:rPr>
        <w:t>编制要求：</w:t>
      </w:r>
      <w:r>
        <w:rPr>
          <w:rFonts w:hint="eastAsia" w:cs="Times New Roman" w:asciiTheme="minorEastAsia" w:hAnsiTheme="minorEastAsia" w:eastAsiaTheme="minorEastAsia"/>
          <w:b w:val="0"/>
          <w:bCs w:val="0"/>
          <w:kern w:val="2"/>
          <w:sz w:val="21"/>
          <w:szCs w:val="21"/>
          <w:highlight w:val="none"/>
          <w:lang w:val="en-US" w:eastAsia="zh-CN" w:bidi="ar-SA"/>
        </w:rPr>
        <w:t>除本文件允许供应商进行填写的内容以外，供应商不得对本文件进行修改。</w:t>
      </w:r>
      <w:bookmarkEnd w:id="1470"/>
      <w:bookmarkEnd w:id="1471"/>
    </w:p>
    <w:p w14:paraId="63DBA0C8">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br w:type="page"/>
      </w:r>
    </w:p>
    <w:p w14:paraId="7E9E6028">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lang w:val="en-US" w:eastAsia="zh-CN"/>
        </w:rPr>
      </w:pPr>
      <w:bookmarkStart w:id="1472" w:name="_Toc29743"/>
      <w:bookmarkStart w:id="1473" w:name="_Toc28042"/>
      <w:bookmarkStart w:id="1474" w:name="_Toc38008088"/>
      <w:bookmarkStart w:id="1475" w:name="_Toc14281"/>
      <w:bookmarkStart w:id="1476" w:name="_Toc13095"/>
      <w:bookmarkStart w:id="1477" w:name="_Toc475472680"/>
      <w:bookmarkStart w:id="1478" w:name="_Toc16245"/>
      <w:bookmarkStart w:id="1479" w:name="_Toc18021"/>
      <w:bookmarkStart w:id="1480" w:name="_Toc10458"/>
      <w:bookmarkStart w:id="1481" w:name="_Toc4736"/>
      <w:bookmarkStart w:id="1482" w:name="_Toc10237"/>
      <w:bookmarkStart w:id="1483" w:name="_Toc6107"/>
      <w:bookmarkStart w:id="1484" w:name="_Toc139026974"/>
      <w:r>
        <w:rPr>
          <w:rFonts w:hint="eastAsia" w:cs="Times New Roman" w:asciiTheme="minorEastAsia" w:hAnsiTheme="minorEastAsia" w:eastAsiaTheme="minorEastAsia"/>
          <w:b/>
          <w:bCs/>
          <w:kern w:val="2"/>
          <w:sz w:val="24"/>
          <w:szCs w:val="24"/>
          <w:lang w:val="en-US" w:eastAsia="zh-CN" w:bidi="ar-SA"/>
        </w:rPr>
        <w:t>11.</w:t>
      </w:r>
      <w:r>
        <w:rPr>
          <w:rFonts w:hint="eastAsia" w:asciiTheme="minorEastAsia" w:hAnsiTheme="minorEastAsia" w:eastAsiaTheme="minorEastAsia"/>
          <w:sz w:val="24"/>
          <w:szCs w:val="24"/>
          <w:highlight w:val="none"/>
          <w:lang w:val="en-US" w:eastAsia="zh-CN"/>
        </w:rPr>
        <w:t>资格审查资料</w:t>
      </w:r>
      <w:bookmarkEnd w:id="1472"/>
      <w:bookmarkEnd w:id="1473"/>
      <w:bookmarkEnd w:id="1474"/>
      <w:bookmarkEnd w:id="1475"/>
      <w:bookmarkEnd w:id="1476"/>
      <w:bookmarkEnd w:id="1477"/>
      <w:bookmarkEnd w:id="1478"/>
      <w:bookmarkEnd w:id="1479"/>
      <w:bookmarkEnd w:id="1480"/>
      <w:bookmarkEnd w:id="1481"/>
      <w:bookmarkEnd w:id="1482"/>
      <w:bookmarkEnd w:id="1483"/>
      <w:bookmarkEnd w:id="1484"/>
    </w:p>
    <w:p w14:paraId="3C9678A2">
      <w:pPr>
        <w:pStyle w:val="5"/>
        <w:snapToGrid w:val="0"/>
        <w:spacing w:line="440" w:lineRule="exact"/>
        <w:ind w:firstLine="0"/>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资格审查资料</w:t>
      </w:r>
    </w:p>
    <w:p w14:paraId="6DC9273D">
      <w:pP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供应商根据文件自行提供。</w:t>
      </w:r>
      <w:r>
        <w:rPr>
          <w:rFonts w:hint="eastAsia" w:asciiTheme="minorEastAsia" w:hAnsiTheme="minorEastAsia" w:eastAsiaTheme="minorEastAsia"/>
          <w:szCs w:val="21"/>
          <w:highlight w:val="none"/>
        </w:rPr>
        <w:br w:type="page"/>
      </w:r>
    </w:p>
    <w:p w14:paraId="0D43970F">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485" w:name="_Toc18938"/>
      <w:bookmarkStart w:id="1486" w:name="_Toc17159"/>
      <w:bookmarkStart w:id="1487" w:name="_Toc18114"/>
      <w:bookmarkStart w:id="1488" w:name="_Toc29639"/>
      <w:bookmarkStart w:id="1489" w:name="_Toc17773"/>
      <w:bookmarkStart w:id="1490" w:name="_Toc18916"/>
      <w:bookmarkStart w:id="1491" w:name="_Toc11613"/>
      <w:bookmarkStart w:id="1492" w:name="_Toc27602"/>
      <w:r>
        <w:rPr>
          <w:rFonts w:hint="eastAsia" w:cs="Times New Roman" w:asciiTheme="minorEastAsia" w:hAnsiTheme="minorEastAsia" w:eastAsiaTheme="minorEastAsia"/>
          <w:b/>
          <w:bCs/>
          <w:kern w:val="2"/>
          <w:sz w:val="24"/>
          <w:szCs w:val="24"/>
          <w:lang w:val="en-US" w:eastAsia="zh-CN" w:bidi="ar-SA"/>
        </w:rPr>
        <w:t>12.</w:t>
      </w:r>
      <w:r>
        <w:rPr>
          <w:rFonts w:hint="eastAsia" w:asciiTheme="minorEastAsia" w:hAnsiTheme="minorEastAsia" w:eastAsiaTheme="minorEastAsia"/>
          <w:sz w:val="24"/>
          <w:szCs w:val="24"/>
          <w:highlight w:val="none"/>
          <w:lang w:eastAsia="zh-CN"/>
        </w:rPr>
        <w:t>供应商</w:t>
      </w:r>
      <w:r>
        <w:rPr>
          <w:rFonts w:hint="eastAsia" w:asciiTheme="minorEastAsia" w:hAnsiTheme="minorEastAsia" w:eastAsiaTheme="minorEastAsia"/>
          <w:sz w:val="24"/>
          <w:szCs w:val="24"/>
          <w:highlight w:val="none"/>
        </w:rPr>
        <w:t>控股及管理关系情况申报表</w:t>
      </w:r>
      <w:bookmarkEnd w:id="1451"/>
      <w:bookmarkEnd w:id="1452"/>
      <w:bookmarkEnd w:id="1453"/>
      <w:bookmarkEnd w:id="1468"/>
      <w:bookmarkEnd w:id="1485"/>
      <w:bookmarkEnd w:id="1486"/>
      <w:bookmarkEnd w:id="1487"/>
      <w:bookmarkEnd w:id="1488"/>
      <w:bookmarkEnd w:id="1489"/>
      <w:bookmarkEnd w:id="1490"/>
      <w:bookmarkEnd w:id="1491"/>
      <w:bookmarkEnd w:id="1492"/>
    </w:p>
    <w:p w14:paraId="557DD89C">
      <w:pPr>
        <w:pStyle w:val="48"/>
        <w:ind w:firstLine="0" w:firstLineChars="0"/>
        <w:jc w:val="center"/>
        <w:rPr>
          <w:rFonts w:cs="宋体" w:asciiTheme="minorEastAsia" w:hAnsiTheme="minorEastAsia" w:eastAsiaTheme="minorEastAsia"/>
          <w:b/>
          <w:sz w:val="24"/>
          <w:highlight w:val="none"/>
        </w:rPr>
      </w:pPr>
      <w:r>
        <w:rPr>
          <w:rFonts w:hint="eastAsia" w:asciiTheme="minorEastAsia" w:hAnsiTheme="minorEastAsia" w:eastAsiaTheme="minorEastAsia"/>
          <w:b/>
          <w:sz w:val="24"/>
          <w:highlight w:val="none"/>
          <w:lang w:eastAsia="zh-CN"/>
        </w:rPr>
        <w:t>供应商</w:t>
      </w:r>
      <w:r>
        <w:rPr>
          <w:rFonts w:hint="eastAsia" w:asciiTheme="minorEastAsia" w:hAnsiTheme="minorEastAsia" w:eastAsiaTheme="minorEastAsia"/>
          <w:b/>
          <w:sz w:val="24"/>
          <w:highlight w:val="none"/>
        </w:rPr>
        <w:t>控股及管理关系情况申报表</w:t>
      </w:r>
    </w:p>
    <w:p w14:paraId="5FF17862">
      <w:pPr>
        <w:adjustRightInd w:val="0"/>
        <w:snapToGrid w:val="0"/>
        <w:spacing w:line="440" w:lineRule="exact"/>
        <w:rPr>
          <w:rFonts w:asciiTheme="minorEastAsia" w:hAnsiTheme="minorEastAsia" w:eastAsiaTheme="minorEastAsia"/>
          <w:highlight w:val="none"/>
        </w:rPr>
      </w:pPr>
    </w:p>
    <w:p w14:paraId="7C2253D1">
      <w:pPr>
        <w:adjustRightInd w:val="0"/>
        <w:snapToGrid w:val="0"/>
        <w:spacing w:line="440" w:lineRule="exact"/>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我方参加</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项目[</w:t>
      </w:r>
      <w:r>
        <w:rPr>
          <w:rFonts w:hint="eastAsia" w:asciiTheme="minorEastAsia" w:hAnsiTheme="minorEastAsia" w:eastAsiaTheme="minorEastAsia"/>
          <w:bCs/>
          <w:szCs w:val="21"/>
          <w:highlight w:val="none"/>
          <w:u w:val="single"/>
          <w:lang w:eastAsia="zh-CN"/>
        </w:rPr>
        <w:t>询比项目</w:t>
      </w:r>
      <w:r>
        <w:rPr>
          <w:rFonts w:asciiTheme="minorEastAsia" w:hAnsiTheme="minorEastAsia" w:eastAsiaTheme="minorEastAsia"/>
          <w:bCs/>
          <w:szCs w:val="21"/>
          <w:highlight w:val="none"/>
          <w:u w:val="single"/>
        </w:rPr>
        <w:t>名称</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lang w:eastAsia="zh-CN"/>
        </w:rPr>
        <w:t>标包</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u w:val="single"/>
          <w:lang w:eastAsia="zh-CN"/>
        </w:rPr>
        <w:t>标包</w:t>
      </w:r>
      <w:r>
        <w:rPr>
          <w:rFonts w:hint="eastAsia" w:asciiTheme="minorEastAsia" w:hAnsiTheme="minorEastAsia" w:eastAsiaTheme="minorEastAsia"/>
          <w:szCs w:val="21"/>
          <w:highlight w:val="none"/>
          <w:u w:val="single"/>
        </w:rPr>
        <w:t>名称]</w:t>
      </w:r>
      <w:r>
        <w:rPr>
          <w:rFonts w:hint="eastAsia" w:asciiTheme="minorEastAsia" w:hAnsiTheme="minorEastAsia" w:eastAsiaTheme="minorEastAsia"/>
          <w:highlight w:val="none"/>
          <w:u w:val="single"/>
        </w:rPr>
        <w:t>】</w:t>
      </w:r>
      <w:r>
        <w:rPr>
          <w:rFonts w:hint="eastAsia" w:asciiTheme="minorEastAsia" w:hAnsiTheme="minorEastAsia" w:eastAsiaTheme="minorEastAsia"/>
          <w:b w:val="0"/>
          <w:bCs w:val="0"/>
          <w:highlight w:val="none"/>
          <w:u w:val="none"/>
          <w:lang w:val="en-US" w:eastAsia="zh-CN"/>
        </w:rPr>
        <w:t>的询比响应</w:t>
      </w:r>
      <w:r>
        <w:rPr>
          <w:rFonts w:hint="eastAsia" w:asciiTheme="minorEastAsia" w:hAnsiTheme="minorEastAsia" w:eastAsiaTheme="minorEastAsia"/>
          <w:highlight w:val="none"/>
        </w:rPr>
        <w:t>，根据法律法规维护</w:t>
      </w:r>
      <w:r>
        <w:rPr>
          <w:rFonts w:hint="eastAsia" w:asciiTheme="minorEastAsia" w:hAnsiTheme="minorEastAsia" w:eastAsiaTheme="minorEastAsia"/>
          <w:highlight w:val="none"/>
          <w:lang w:val="en-US" w:eastAsia="zh-CN"/>
        </w:rPr>
        <w:t>询比</w:t>
      </w:r>
      <w:r>
        <w:rPr>
          <w:rFonts w:hint="eastAsia" w:asciiTheme="minorEastAsia" w:hAnsiTheme="minorEastAsia" w:eastAsiaTheme="minorEastAsia"/>
          <w:highlight w:val="none"/>
        </w:rPr>
        <w:t>公正性的相关规定，特就本单位控股及管理关系情况申报如下，并承担申报不实的责任。</w:t>
      </w:r>
    </w:p>
    <w:tbl>
      <w:tblPr>
        <w:tblStyle w:val="39"/>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9"/>
        <w:gridCol w:w="1267"/>
        <w:gridCol w:w="4650"/>
      </w:tblGrid>
      <w:tr w14:paraId="22C9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64" w:type="pct"/>
            <w:vAlign w:val="center"/>
          </w:tcPr>
          <w:p w14:paraId="48E57E14">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申报人名称</w:t>
            </w:r>
          </w:p>
        </w:tc>
        <w:tc>
          <w:tcPr>
            <w:tcW w:w="3536" w:type="pct"/>
            <w:gridSpan w:val="2"/>
            <w:vAlign w:val="center"/>
          </w:tcPr>
          <w:p w14:paraId="42D959AA">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Cs/>
                <w:szCs w:val="21"/>
                <w:highlight w:val="none"/>
                <w:u w:val="single"/>
              </w:rPr>
              <w:t>【XX公司[</w:t>
            </w:r>
            <w:r>
              <w:rPr>
                <w:rFonts w:hint="eastAsia" w:asciiTheme="minorEastAsia" w:hAnsiTheme="minorEastAsia" w:eastAsiaTheme="minorEastAsia"/>
                <w:bCs/>
                <w:szCs w:val="21"/>
                <w:highlight w:val="none"/>
                <w:u w:val="single"/>
                <w:lang w:eastAsia="zh-CN"/>
              </w:rPr>
              <w:t>供应商</w:t>
            </w:r>
            <w:r>
              <w:rPr>
                <w:rFonts w:hint="eastAsia" w:asciiTheme="minorEastAsia" w:hAnsiTheme="minorEastAsia" w:eastAsiaTheme="minorEastAsia"/>
                <w:bCs/>
                <w:szCs w:val="21"/>
                <w:highlight w:val="none"/>
                <w:u w:val="single"/>
              </w:rPr>
              <w:t>名称]】</w:t>
            </w:r>
          </w:p>
        </w:tc>
      </w:tr>
      <w:tr w14:paraId="1472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464" w:type="pct"/>
            <w:vMerge w:val="restart"/>
            <w:vAlign w:val="center"/>
          </w:tcPr>
          <w:p w14:paraId="67681AA6">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法定代表人</w:t>
            </w:r>
            <w:r>
              <w:rPr>
                <w:rFonts w:cs="宋体" w:asciiTheme="minorEastAsia" w:hAnsiTheme="minorEastAsia" w:eastAsiaTheme="minorEastAsia"/>
                <w:highlight w:val="none"/>
              </w:rPr>
              <w:t>/单位负责人</w:t>
            </w:r>
          </w:p>
        </w:tc>
        <w:tc>
          <w:tcPr>
            <w:tcW w:w="757" w:type="pct"/>
            <w:vAlign w:val="center"/>
          </w:tcPr>
          <w:p w14:paraId="6CD9E55B">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姓    名</w:t>
            </w:r>
          </w:p>
        </w:tc>
        <w:tc>
          <w:tcPr>
            <w:tcW w:w="2779" w:type="pct"/>
            <w:vAlign w:val="center"/>
          </w:tcPr>
          <w:p w14:paraId="3174BCC6">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lang w:eastAsia="zh-CN"/>
              </w:rPr>
              <w:t>供应商</w:t>
            </w:r>
            <w:r>
              <w:rPr>
                <w:rFonts w:hint="eastAsia" w:asciiTheme="minorEastAsia" w:hAnsiTheme="minorEastAsia" w:eastAsiaTheme="minorEastAsia"/>
                <w:szCs w:val="21"/>
                <w:highlight w:val="none"/>
                <w:u w:val="single"/>
              </w:rPr>
              <w:t>法定代表人/负责人</w:t>
            </w:r>
            <w:r>
              <w:rPr>
                <w:rFonts w:asciiTheme="minorEastAsia" w:hAnsiTheme="minorEastAsia" w:eastAsiaTheme="minorEastAsia"/>
                <w:szCs w:val="21"/>
                <w:highlight w:val="none"/>
                <w:u w:val="single"/>
              </w:rPr>
              <w:t>姓名</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w:t>
            </w:r>
          </w:p>
        </w:tc>
      </w:tr>
      <w:tr w14:paraId="6B3B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64" w:type="pct"/>
            <w:vMerge w:val="continue"/>
            <w:vAlign w:val="center"/>
          </w:tcPr>
          <w:p w14:paraId="61A0D598">
            <w:pPr>
              <w:adjustRightInd w:val="0"/>
              <w:snapToGrid w:val="0"/>
              <w:spacing w:line="440" w:lineRule="exact"/>
              <w:rPr>
                <w:rFonts w:cs="宋体" w:asciiTheme="minorEastAsia" w:hAnsiTheme="minorEastAsia" w:eastAsiaTheme="minorEastAsia"/>
                <w:highlight w:val="none"/>
              </w:rPr>
            </w:pPr>
          </w:p>
        </w:tc>
        <w:tc>
          <w:tcPr>
            <w:tcW w:w="757" w:type="pct"/>
            <w:vAlign w:val="center"/>
          </w:tcPr>
          <w:p w14:paraId="236AA238">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身份证号</w:t>
            </w:r>
          </w:p>
        </w:tc>
        <w:tc>
          <w:tcPr>
            <w:tcW w:w="2779" w:type="pct"/>
            <w:vAlign w:val="center"/>
          </w:tcPr>
          <w:p w14:paraId="0FE49E1B">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lang w:eastAsia="zh-CN"/>
              </w:rPr>
              <w:t>供应商</w:t>
            </w:r>
            <w:r>
              <w:rPr>
                <w:rFonts w:hint="eastAsia" w:asciiTheme="minorEastAsia" w:hAnsiTheme="minorEastAsia" w:eastAsiaTheme="minorEastAsia"/>
                <w:szCs w:val="21"/>
                <w:highlight w:val="none"/>
                <w:u w:val="single"/>
              </w:rPr>
              <w:t>法定代表人/负责人身份证号]</w:t>
            </w:r>
            <w:r>
              <w:rPr>
                <w:rFonts w:hint="eastAsia" w:asciiTheme="minorEastAsia" w:hAnsiTheme="minorEastAsia" w:eastAsiaTheme="minorEastAsia"/>
                <w:highlight w:val="none"/>
                <w:u w:val="single"/>
              </w:rPr>
              <w:t>】</w:t>
            </w:r>
          </w:p>
        </w:tc>
      </w:tr>
      <w:tr w14:paraId="58A9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464" w:type="pct"/>
            <w:vAlign w:val="center"/>
          </w:tcPr>
          <w:p w14:paraId="73C4745F">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控股股东/投资人名称</w:t>
            </w:r>
          </w:p>
          <w:p w14:paraId="685E999D">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及出资比例</w:t>
            </w:r>
          </w:p>
        </w:tc>
        <w:tc>
          <w:tcPr>
            <w:tcW w:w="3536" w:type="pct"/>
            <w:gridSpan w:val="2"/>
            <w:vAlign w:val="center"/>
          </w:tcPr>
          <w:p w14:paraId="40DE6678">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Cs/>
                <w:szCs w:val="21"/>
                <w:highlight w:val="none"/>
                <w:u w:val="single"/>
              </w:rPr>
              <w:t>【XX公司/XX[自然人]，出资比例XX%，[</w:t>
            </w:r>
            <w:r>
              <w:rPr>
                <w:rFonts w:hint="eastAsia" w:asciiTheme="minorEastAsia" w:hAnsiTheme="minorEastAsia" w:eastAsiaTheme="minorEastAsia"/>
                <w:bCs/>
                <w:szCs w:val="21"/>
                <w:highlight w:val="none"/>
                <w:u w:val="single"/>
                <w:lang w:eastAsia="zh-CN"/>
              </w:rPr>
              <w:t>供应商</w:t>
            </w:r>
            <w:r>
              <w:rPr>
                <w:rFonts w:hint="eastAsia" w:asciiTheme="minorEastAsia" w:hAnsiTheme="minorEastAsia" w:eastAsiaTheme="minorEastAsia"/>
                <w:bCs/>
                <w:szCs w:val="21"/>
                <w:highlight w:val="none"/>
                <w:u w:val="single"/>
              </w:rPr>
              <w:t>控股股东/投资人名称及出资比例]】</w:t>
            </w:r>
          </w:p>
        </w:tc>
      </w:tr>
      <w:tr w14:paraId="35E8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3" w:hRule="atLeast"/>
          <w:jc w:val="center"/>
        </w:trPr>
        <w:tc>
          <w:tcPr>
            <w:tcW w:w="1464" w:type="pct"/>
            <w:vAlign w:val="center"/>
          </w:tcPr>
          <w:p w14:paraId="3D096986">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非控股股东/投资人名称</w:t>
            </w:r>
          </w:p>
          <w:p w14:paraId="5608DC1A">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及出资比例</w:t>
            </w:r>
          </w:p>
        </w:tc>
        <w:tc>
          <w:tcPr>
            <w:tcW w:w="3536" w:type="pct"/>
            <w:gridSpan w:val="2"/>
            <w:vAlign w:val="center"/>
          </w:tcPr>
          <w:p w14:paraId="1841F3DA">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Cs/>
                <w:szCs w:val="21"/>
                <w:highlight w:val="none"/>
                <w:u w:val="single"/>
              </w:rPr>
              <w:t>【XX公司/XX[自然人]，出资比例XX%，[</w:t>
            </w:r>
            <w:r>
              <w:rPr>
                <w:rFonts w:hint="eastAsia" w:asciiTheme="minorEastAsia" w:hAnsiTheme="minorEastAsia" w:eastAsiaTheme="minorEastAsia"/>
                <w:bCs/>
                <w:szCs w:val="21"/>
                <w:highlight w:val="none"/>
                <w:u w:val="single"/>
                <w:lang w:eastAsia="zh-CN"/>
              </w:rPr>
              <w:t>供应商</w:t>
            </w:r>
            <w:r>
              <w:rPr>
                <w:rFonts w:hint="eastAsia" w:asciiTheme="minorEastAsia" w:hAnsiTheme="minorEastAsia" w:eastAsiaTheme="minorEastAsia"/>
                <w:bCs/>
                <w:szCs w:val="21"/>
                <w:highlight w:val="none"/>
                <w:u w:val="single"/>
              </w:rPr>
              <w:t>非控股股东/投资人名称及出资比例，应从出资比例由高到低进行填写]】</w:t>
            </w:r>
          </w:p>
        </w:tc>
      </w:tr>
      <w:tr w14:paraId="6122B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jc w:val="center"/>
        </w:trPr>
        <w:tc>
          <w:tcPr>
            <w:tcW w:w="1464" w:type="pct"/>
            <w:vMerge w:val="restart"/>
            <w:vAlign w:val="center"/>
          </w:tcPr>
          <w:p w14:paraId="21E1CB5F">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管理关系单位名称</w:t>
            </w:r>
          </w:p>
        </w:tc>
        <w:tc>
          <w:tcPr>
            <w:tcW w:w="757" w:type="pct"/>
            <w:vAlign w:val="center"/>
          </w:tcPr>
          <w:p w14:paraId="19B0005B">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管理关系单位名称</w:t>
            </w:r>
          </w:p>
        </w:tc>
        <w:tc>
          <w:tcPr>
            <w:tcW w:w="2779" w:type="pct"/>
            <w:vAlign w:val="center"/>
          </w:tcPr>
          <w:p w14:paraId="3A6FFBCC">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Cs/>
                <w:szCs w:val="21"/>
                <w:highlight w:val="none"/>
                <w:u w:val="single"/>
              </w:rPr>
              <w:t>【XX公司[管理单位全称]】</w:t>
            </w:r>
          </w:p>
        </w:tc>
      </w:tr>
      <w:tr w14:paraId="584B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64" w:type="pct"/>
            <w:vMerge w:val="continue"/>
            <w:vAlign w:val="center"/>
          </w:tcPr>
          <w:p w14:paraId="054F6AFC">
            <w:pPr>
              <w:adjustRightInd w:val="0"/>
              <w:snapToGrid w:val="0"/>
              <w:spacing w:line="440" w:lineRule="exact"/>
              <w:rPr>
                <w:rFonts w:cs="宋体" w:asciiTheme="minorEastAsia" w:hAnsiTheme="minorEastAsia" w:eastAsiaTheme="minorEastAsia"/>
                <w:highlight w:val="none"/>
              </w:rPr>
            </w:pPr>
          </w:p>
        </w:tc>
        <w:tc>
          <w:tcPr>
            <w:tcW w:w="757" w:type="pct"/>
            <w:vAlign w:val="center"/>
          </w:tcPr>
          <w:p w14:paraId="0B4F908D">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被管理关系单位名称</w:t>
            </w:r>
          </w:p>
        </w:tc>
        <w:tc>
          <w:tcPr>
            <w:tcW w:w="2779" w:type="pct"/>
            <w:vAlign w:val="center"/>
          </w:tcPr>
          <w:p w14:paraId="65CDBF05">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Cs/>
                <w:szCs w:val="21"/>
                <w:highlight w:val="none"/>
                <w:u w:val="single"/>
              </w:rPr>
              <w:t>【XX公司[被管理单位全称，应列明所有被管理单位]】</w:t>
            </w:r>
          </w:p>
        </w:tc>
      </w:tr>
      <w:tr w14:paraId="2B5C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000" w:type="pct"/>
            <w:gridSpan w:val="3"/>
            <w:shd w:val="clear" w:color="auto" w:fill="auto"/>
            <w:vAlign w:val="center"/>
          </w:tcPr>
          <w:p w14:paraId="2402266D">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备注：</w:t>
            </w:r>
          </w:p>
        </w:tc>
      </w:tr>
    </w:tbl>
    <w:p w14:paraId="11DBC008">
      <w:pPr>
        <w:spacing w:line="440" w:lineRule="exact"/>
        <w:ind w:firstLine="1134" w:firstLineChars="540"/>
        <w:rPr>
          <w:rFonts w:asciiTheme="minorEastAsia" w:hAnsiTheme="minorEastAsia" w:eastAsiaTheme="minorEastAsia"/>
          <w:szCs w:val="21"/>
          <w:highlight w:val="none"/>
        </w:rPr>
      </w:pPr>
    </w:p>
    <w:p w14:paraId="4A24BECE">
      <w:pPr>
        <w:spacing w:line="440" w:lineRule="exact"/>
        <w:ind w:firstLine="424" w:firstLineChars="202"/>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lang w:val="en-US"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szCs w:val="21"/>
          <w:highlight w:val="none"/>
          <w:u w:val="single"/>
        </w:rPr>
        <w:t xml:space="preserve">　　　　　　　　                      </w:t>
      </w:r>
    </w:p>
    <w:p w14:paraId="70A58E4E">
      <w:pPr>
        <w:spacing w:line="44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或者其委托代理人</w:t>
      </w:r>
      <w:r>
        <w:rPr>
          <w:rFonts w:hint="eastAsia" w:asciiTheme="minorEastAsia" w:hAnsiTheme="minorEastAsia" w:eastAsiaTheme="minorEastAsia"/>
          <w:szCs w:val="21"/>
          <w:highlight w:val="none"/>
        </w:rPr>
        <w:t>（签字）</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p>
    <w:p w14:paraId="26AD0C08">
      <w:pPr>
        <w:spacing w:line="440" w:lineRule="exact"/>
        <w:ind w:firstLine="424" w:firstLineChars="202"/>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32D04769">
      <w:pPr>
        <w:topLinePunct/>
        <w:spacing w:line="440" w:lineRule="exact"/>
        <w:jc w:val="left"/>
        <w:rPr>
          <w:rFonts w:asciiTheme="minorEastAsia" w:hAnsiTheme="minorEastAsia" w:eastAsiaTheme="minor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asciiTheme="minorEastAsia" w:hAnsiTheme="minorEastAsia" w:eastAsiaTheme="minorEastAsia"/>
          <w:highlight w:val="none"/>
        </w:rPr>
        <w:t xml:space="preserve"> </w:t>
      </w:r>
    </w:p>
    <w:p w14:paraId="605D61EB">
      <w:pPr>
        <w:rPr>
          <w:rFonts w:asciiTheme="minorEastAsia" w:hAnsiTheme="minorEastAsia" w:eastAsiaTheme="minorEastAsia"/>
          <w:highlight w:val="none"/>
        </w:rPr>
      </w:pPr>
      <w:r>
        <w:rPr>
          <w:rFonts w:hint="eastAsia" w:asciiTheme="minorEastAsia" w:hAnsiTheme="minorEastAsia" w:eastAsiaTheme="minorEastAsia"/>
          <w:highlight w:val="none"/>
        </w:rPr>
        <w:t>1.控股股东/投资人是指出资比例在50%以上，或者出资比例不足50%，但享有公司股东会/董事会控制权的投资方（含单位或者个人）。</w:t>
      </w:r>
    </w:p>
    <w:p w14:paraId="7D6DAAF6">
      <w:pPr>
        <w:rPr>
          <w:rFonts w:asciiTheme="minorEastAsia" w:hAnsiTheme="minorEastAsia" w:eastAsiaTheme="minorEastAsia"/>
          <w:highlight w:val="none"/>
        </w:rPr>
      </w:pPr>
      <w:r>
        <w:rPr>
          <w:rFonts w:hint="eastAsia" w:asciiTheme="minorEastAsia" w:hAnsiTheme="minorEastAsia" w:eastAsiaTheme="minorEastAsia"/>
          <w:highlight w:val="none"/>
        </w:rPr>
        <w:t>2.管理关系单位是指与不具有出资持股关系的其他单位之间存在管理与被管理关系的单位。</w:t>
      </w:r>
    </w:p>
    <w:p w14:paraId="49E7351F">
      <w:pPr>
        <w:rPr>
          <w:rFonts w:asciiTheme="minorEastAsia" w:hAnsiTheme="minorEastAsia" w:eastAsiaTheme="minorEastAsia"/>
          <w:highlight w:val="none"/>
        </w:rPr>
      </w:pPr>
      <w:r>
        <w:rPr>
          <w:rFonts w:hint="eastAsia" w:asciiTheme="minorEastAsia" w:hAnsiTheme="minorEastAsia" w:eastAsiaTheme="minorEastAsia"/>
          <w:highlight w:val="none"/>
        </w:rPr>
        <w:t>3.如未有相关情况，请在相应栏填写“无”。</w:t>
      </w:r>
    </w:p>
    <w:p w14:paraId="112FE6E0">
      <w:pPr>
        <w:rPr>
          <w:rFonts w:hint="eastAsia" w:asciiTheme="minorEastAsia" w:hAnsiTheme="minorEastAsia" w:eastAsiaTheme="minorEastAsia"/>
          <w:highlight w:val="none"/>
        </w:rPr>
      </w:pPr>
      <w:r>
        <w:rPr>
          <w:rFonts w:hint="eastAsia" w:asciiTheme="minorEastAsia" w:hAnsiTheme="minorEastAsia" w:eastAsiaTheme="minorEastAsia"/>
          <w:highlight w:val="none"/>
        </w:rPr>
        <w:t>4.除本文件允许</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进行填写的内容以外，</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不得对本文件进行修改。</w:t>
      </w:r>
    </w:p>
    <w:p w14:paraId="5A4425B7">
      <w:pPr>
        <w:rPr>
          <w:rFonts w:hint="eastAsia" w:asciiTheme="minorEastAsia" w:hAnsiTheme="minorEastAsia" w:eastAsiaTheme="minorEastAsia"/>
          <w:highlight w:val="none"/>
        </w:rPr>
      </w:pPr>
      <w:r>
        <w:rPr>
          <w:rFonts w:hint="eastAsia" w:asciiTheme="minorEastAsia" w:hAnsiTheme="minorEastAsia" w:eastAsiaTheme="minorEastAsia"/>
          <w:highlight w:val="none"/>
        </w:rPr>
        <w:br w:type="page"/>
      </w:r>
    </w:p>
    <w:p w14:paraId="41FE0E6B">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lang w:eastAsia="zh-CN"/>
        </w:rPr>
      </w:pPr>
      <w:bookmarkStart w:id="1493" w:name="_Toc55"/>
      <w:bookmarkStart w:id="1494" w:name="_Toc20520"/>
      <w:bookmarkStart w:id="1495" w:name="_Toc15595"/>
      <w:bookmarkStart w:id="1496" w:name="_Toc27946"/>
      <w:bookmarkStart w:id="1497" w:name="_Toc27304"/>
      <w:bookmarkStart w:id="1498" w:name="_Toc25558"/>
      <w:r>
        <w:rPr>
          <w:rFonts w:hint="eastAsia" w:cs="Times New Roman" w:asciiTheme="minorEastAsia" w:hAnsiTheme="minorEastAsia" w:eastAsiaTheme="minorEastAsia"/>
          <w:b/>
          <w:bCs/>
          <w:kern w:val="2"/>
          <w:sz w:val="24"/>
          <w:szCs w:val="24"/>
          <w:lang w:val="en-US" w:eastAsia="zh-CN" w:bidi="ar-SA"/>
        </w:rPr>
        <w:t>13.</w:t>
      </w:r>
      <w:r>
        <w:rPr>
          <w:rFonts w:hint="eastAsia" w:asciiTheme="minorEastAsia" w:hAnsiTheme="minorEastAsia" w:eastAsiaTheme="minorEastAsia"/>
          <w:sz w:val="24"/>
          <w:szCs w:val="24"/>
          <w:highlight w:val="none"/>
          <w:lang w:val="en-US" w:eastAsia="zh-CN"/>
        </w:rPr>
        <w:t>响应</w:t>
      </w:r>
      <w:r>
        <w:rPr>
          <w:rFonts w:hint="eastAsia" w:asciiTheme="minorEastAsia" w:hAnsiTheme="minorEastAsia" w:eastAsiaTheme="minorEastAsia"/>
          <w:sz w:val="24"/>
          <w:szCs w:val="24"/>
          <w:highlight w:val="none"/>
          <w:lang w:eastAsia="zh-CN"/>
        </w:rPr>
        <w:t>人须知前附表偏离表</w:t>
      </w:r>
      <w:bookmarkEnd w:id="1493"/>
      <w:bookmarkEnd w:id="1494"/>
      <w:bookmarkEnd w:id="1495"/>
      <w:bookmarkEnd w:id="1496"/>
      <w:bookmarkEnd w:id="1497"/>
      <w:bookmarkEnd w:id="1498"/>
    </w:p>
    <w:p w14:paraId="41D07687">
      <w:pPr>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响应</w:t>
      </w:r>
      <w:r>
        <w:rPr>
          <w:rFonts w:hint="eastAsia" w:cs="宋体" w:asciiTheme="minorEastAsia" w:hAnsiTheme="minorEastAsia" w:eastAsiaTheme="minorEastAsia"/>
          <w:szCs w:val="21"/>
        </w:rPr>
        <w:t>人须知前附表偏离表</w:t>
      </w:r>
    </w:p>
    <w:p w14:paraId="51B0F886">
      <w:pPr>
        <w:adjustRightInd w:val="0"/>
        <w:snapToGrid w:val="0"/>
        <w:spacing w:after="120" w:line="440" w:lineRule="exact"/>
        <w:rPr>
          <w:rFonts w:cs="宋体" w:asciiTheme="minorEastAsia" w:hAnsiTheme="minorEastAsia" w:eastAsiaTheme="minorEastAsia"/>
          <w:szCs w:val="21"/>
        </w:rPr>
      </w:pPr>
      <w:r>
        <w:rPr>
          <w:rFonts w:hint="eastAsia" w:cs="宋体" w:asciiTheme="minorEastAsia" w:hAnsiTheme="minorEastAsia" w:eastAsiaTheme="minorEastAsia"/>
          <w:szCs w:val="21"/>
        </w:rPr>
        <w:t>项目</w:t>
      </w:r>
      <w:r>
        <w:rPr>
          <w:rFonts w:cs="宋体" w:asciiTheme="minorEastAsia" w:hAnsiTheme="minorEastAsia" w:eastAsiaTheme="minorEastAsia"/>
          <w:szCs w:val="21"/>
        </w:rPr>
        <w:t>名称：</w:t>
      </w:r>
      <w:r>
        <w:rPr>
          <w:rFonts w:cs="宋体" w:asciiTheme="minorEastAsia" w:hAnsiTheme="minorEastAsia" w:eastAsiaTheme="minorEastAsia"/>
          <w:szCs w:val="21"/>
          <w:u w:val="single"/>
        </w:rPr>
        <w:t xml:space="preserve">                     </w:t>
      </w:r>
      <w:r>
        <w:rPr>
          <w:rFonts w:hint="eastAsia" w:cs="宋体" w:asciiTheme="minorEastAsia" w:hAnsiTheme="minorEastAsia" w:eastAsiaTheme="minorEastAsia"/>
          <w:szCs w:val="21"/>
          <w:lang w:val="en-US" w:eastAsia="zh-CN"/>
        </w:rPr>
        <w:t>询比</w:t>
      </w:r>
      <w:r>
        <w:rPr>
          <w:rFonts w:cs="宋体" w:asciiTheme="minorEastAsia" w:hAnsiTheme="minorEastAsia" w:eastAsiaTheme="minorEastAsia"/>
          <w:szCs w:val="21"/>
        </w:rPr>
        <w:t>编号：</w:t>
      </w:r>
      <w:r>
        <w:rPr>
          <w:rFonts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分包（标包）</w:t>
      </w:r>
      <w:r>
        <w:rPr>
          <w:rFonts w:cs="宋体" w:asciiTheme="minorEastAsia" w:hAnsiTheme="minorEastAsia" w:eastAsiaTheme="minorEastAsia"/>
          <w:szCs w:val="21"/>
        </w:rPr>
        <w:t>：</w:t>
      </w:r>
      <w:r>
        <w:rPr>
          <w:rFonts w:cs="宋体" w:asciiTheme="minorEastAsia" w:hAnsiTheme="minorEastAsia" w:eastAsiaTheme="minorEastAsia"/>
          <w:szCs w:val="21"/>
          <w:u w:val="single"/>
        </w:rPr>
        <w:t xml:space="preserve">       </w:t>
      </w:r>
    </w:p>
    <w:tbl>
      <w:tblPr>
        <w:tblStyle w:val="39"/>
        <w:tblW w:w="8438" w:type="dxa"/>
        <w:tblInd w:w="4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5"/>
        <w:gridCol w:w="1746"/>
        <w:gridCol w:w="2208"/>
        <w:gridCol w:w="2435"/>
        <w:gridCol w:w="1364"/>
      </w:tblGrid>
      <w:tr w14:paraId="3EBB9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3" w:hRule="atLeast"/>
        </w:trPr>
        <w:tc>
          <w:tcPr>
            <w:tcW w:w="685" w:type="dxa"/>
            <w:vAlign w:val="center"/>
          </w:tcPr>
          <w:p w14:paraId="535C1F19">
            <w:pPr>
              <w:adjustRightInd w:val="0"/>
              <w:snapToGrid w:val="0"/>
              <w:spacing w:line="440" w:lineRule="exact"/>
              <w:jc w:val="center"/>
              <w:rPr>
                <w:rFonts w:cs="宋体" w:asciiTheme="minorEastAsia" w:hAnsiTheme="minorEastAsia" w:eastAsiaTheme="minorEastAsia"/>
                <w:szCs w:val="21"/>
              </w:rPr>
            </w:pPr>
            <w:r>
              <w:rPr>
                <w:rFonts w:cs="宋体" w:asciiTheme="minorEastAsia" w:hAnsiTheme="minorEastAsia" w:eastAsiaTheme="minorEastAsia"/>
                <w:szCs w:val="21"/>
              </w:rPr>
              <w:t>序号</w:t>
            </w:r>
          </w:p>
        </w:tc>
        <w:tc>
          <w:tcPr>
            <w:tcW w:w="1746" w:type="dxa"/>
            <w:vAlign w:val="center"/>
          </w:tcPr>
          <w:p w14:paraId="70350743">
            <w:pPr>
              <w:adjustRightInd w:val="0"/>
              <w:snapToGrid w:val="0"/>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询比</w:t>
            </w:r>
            <w:r>
              <w:rPr>
                <w:rFonts w:cs="宋体" w:asciiTheme="minorEastAsia" w:hAnsiTheme="minorEastAsia" w:eastAsiaTheme="minorEastAsia"/>
                <w:szCs w:val="21"/>
              </w:rPr>
              <w:t>文件条目号</w:t>
            </w:r>
          </w:p>
        </w:tc>
        <w:tc>
          <w:tcPr>
            <w:tcW w:w="2208" w:type="dxa"/>
            <w:vAlign w:val="center"/>
          </w:tcPr>
          <w:p w14:paraId="23A756BD">
            <w:pPr>
              <w:adjustRightInd w:val="0"/>
              <w:snapToGrid w:val="0"/>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询比</w:t>
            </w:r>
            <w:r>
              <w:rPr>
                <w:rFonts w:cs="宋体" w:asciiTheme="minorEastAsia" w:hAnsiTheme="minorEastAsia" w:eastAsiaTheme="minorEastAsia"/>
                <w:szCs w:val="21"/>
              </w:rPr>
              <w:t>文件的</w:t>
            </w:r>
            <w:r>
              <w:rPr>
                <w:rFonts w:hint="eastAsia" w:cs="宋体" w:asciiTheme="minorEastAsia" w:hAnsiTheme="minorEastAsia" w:eastAsiaTheme="minorEastAsia"/>
                <w:szCs w:val="21"/>
              </w:rPr>
              <w:t>合同</w:t>
            </w:r>
            <w:r>
              <w:rPr>
                <w:rFonts w:cs="宋体" w:asciiTheme="minorEastAsia" w:hAnsiTheme="minorEastAsia" w:eastAsiaTheme="minorEastAsia"/>
                <w:szCs w:val="21"/>
              </w:rPr>
              <w:t>条款</w:t>
            </w:r>
          </w:p>
        </w:tc>
        <w:tc>
          <w:tcPr>
            <w:tcW w:w="2435" w:type="dxa"/>
            <w:vAlign w:val="center"/>
          </w:tcPr>
          <w:p w14:paraId="793DA30E">
            <w:pPr>
              <w:adjustRightInd w:val="0"/>
              <w:snapToGrid w:val="0"/>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响应</w:t>
            </w:r>
            <w:r>
              <w:rPr>
                <w:rFonts w:hint="eastAsia" w:cs="宋体" w:asciiTheme="minorEastAsia" w:hAnsiTheme="minorEastAsia" w:eastAsiaTheme="minorEastAsia"/>
                <w:szCs w:val="21"/>
              </w:rPr>
              <w:t>文件</w:t>
            </w:r>
            <w:r>
              <w:rPr>
                <w:rFonts w:cs="宋体" w:asciiTheme="minorEastAsia" w:hAnsiTheme="minorEastAsia" w:eastAsiaTheme="minorEastAsia"/>
                <w:szCs w:val="21"/>
              </w:rPr>
              <w:t>偏离情况</w:t>
            </w:r>
          </w:p>
        </w:tc>
        <w:tc>
          <w:tcPr>
            <w:tcW w:w="1364" w:type="dxa"/>
            <w:vAlign w:val="center"/>
          </w:tcPr>
          <w:p w14:paraId="33AA2941">
            <w:pPr>
              <w:adjustRightInd w:val="0"/>
              <w:snapToGrid w:val="0"/>
              <w:spacing w:line="440" w:lineRule="exact"/>
              <w:jc w:val="center"/>
              <w:rPr>
                <w:rFonts w:cs="宋体" w:asciiTheme="minorEastAsia" w:hAnsiTheme="minorEastAsia" w:eastAsiaTheme="minorEastAsia"/>
                <w:szCs w:val="21"/>
              </w:rPr>
            </w:pPr>
            <w:r>
              <w:rPr>
                <w:rFonts w:cs="宋体" w:asciiTheme="minorEastAsia" w:hAnsiTheme="minorEastAsia" w:eastAsiaTheme="minorEastAsia"/>
                <w:szCs w:val="21"/>
              </w:rPr>
              <w:t>说明</w:t>
            </w:r>
          </w:p>
        </w:tc>
      </w:tr>
      <w:tr w14:paraId="61492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15404CE8">
            <w:pPr>
              <w:adjustRightInd w:val="0"/>
              <w:snapToGrid w:val="0"/>
              <w:spacing w:line="440" w:lineRule="exact"/>
              <w:rPr>
                <w:rFonts w:hint="eastAsia" w:cs="宋体" w:asciiTheme="minorEastAsia" w:hAnsiTheme="minorEastAsia" w:eastAsiaTheme="minorEastAsia"/>
                <w:szCs w:val="21"/>
                <w:lang w:val="en-US" w:eastAsia="zh-CN"/>
              </w:rPr>
            </w:pPr>
          </w:p>
        </w:tc>
        <w:tc>
          <w:tcPr>
            <w:tcW w:w="1746" w:type="dxa"/>
            <w:vAlign w:val="center"/>
          </w:tcPr>
          <w:p w14:paraId="08A2FF10">
            <w:pPr>
              <w:adjustRightInd w:val="0"/>
              <w:snapToGrid w:val="0"/>
              <w:spacing w:line="440" w:lineRule="exact"/>
              <w:rPr>
                <w:rFonts w:hint="eastAsia" w:cs="宋体" w:asciiTheme="minorEastAsia" w:hAnsiTheme="minorEastAsia" w:eastAsiaTheme="minorEastAsia"/>
                <w:szCs w:val="21"/>
                <w:lang w:val="en-US" w:eastAsia="zh-CN"/>
              </w:rPr>
            </w:pPr>
          </w:p>
        </w:tc>
        <w:tc>
          <w:tcPr>
            <w:tcW w:w="2208" w:type="dxa"/>
            <w:vAlign w:val="center"/>
          </w:tcPr>
          <w:p w14:paraId="6D6E4271">
            <w:pPr>
              <w:adjustRightInd w:val="0"/>
              <w:snapToGrid w:val="0"/>
              <w:spacing w:line="440" w:lineRule="exact"/>
              <w:rPr>
                <w:rFonts w:cs="宋体" w:asciiTheme="minorEastAsia" w:hAnsiTheme="minorEastAsia" w:eastAsiaTheme="minorEastAsia"/>
                <w:szCs w:val="21"/>
              </w:rPr>
            </w:pPr>
          </w:p>
        </w:tc>
        <w:tc>
          <w:tcPr>
            <w:tcW w:w="2435" w:type="dxa"/>
            <w:vAlign w:val="center"/>
          </w:tcPr>
          <w:p w14:paraId="200C35D1">
            <w:pPr>
              <w:adjustRightInd w:val="0"/>
              <w:snapToGrid w:val="0"/>
              <w:spacing w:line="440" w:lineRule="exact"/>
              <w:rPr>
                <w:rFonts w:cs="宋体" w:asciiTheme="minorEastAsia" w:hAnsiTheme="minorEastAsia" w:eastAsiaTheme="minorEastAsia"/>
                <w:szCs w:val="21"/>
              </w:rPr>
            </w:pPr>
          </w:p>
        </w:tc>
        <w:tc>
          <w:tcPr>
            <w:tcW w:w="1364" w:type="dxa"/>
            <w:vAlign w:val="center"/>
          </w:tcPr>
          <w:p w14:paraId="7569A5AF">
            <w:pPr>
              <w:adjustRightInd w:val="0"/>
              <w:snapToGrid w:val="0"/>
              <w:spacing w:line="440" w:lineRule="exact"/>
              <w:rPr>
                <w:rFonts w:cs="宋体" w:asciiTheme="minorEastAsia" w:hAnsiTheme="minorEastAsia" w:eastAsiaTheme="minorEastAsia"/>
                <w:szCs w:val="21"/>
              </w:rPr>
            </w:pPr>
          </w:p>
        </w:tc>
      </w:tr>
      <w:tr w14:paraId="699C0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25462B64">
            <w:pPr>
              <w:adjustRightInd w:val="0"/>
              <w:snapToGrid w:val="0"/>
              <w:spacing w:line="440" w:lineRule="exact"/>
              <w:rPr>
                <w:rFonts w:cs="宋体" w:asciiTheme="minorEastAsia" w:hAnsiTheme="minorEastAsia" w:eastAsiaTheme="minorEastAsia"/>
                <w:szCs w:val="21"/>
              </w:rPr>
            </w:pPr>
          </w:p>
        </w:tc>
        <w:tc>
          <w:tcPr>
            <w:tcW w:w="1746" w:type="dxa"/>
            <w:vAlign w:val="center"/>
          </w:tcPr>
          <w:p w14:paraId="11A01EDF">
            <w:pPr>
              <w:adjustRightInd w:val="0"/>
              <w:snapToGrid w:val="0"/>
              <w:spacing w:line="440" w:lineRule="exact"/>
              <w:rPr>
                <w:rFonts w:cs="宋体" w:asciiTheme="minorEastAsia" w:hAnsiTheme="minorEastAsia" w:eastAsiaTheme="minorEastAsia"/>
                <w:szCs w:val="21"/>
              </w:rPr>
            </w:pPr>
          </w:p>
        </w:tc>
        <w:tc>
          <w:tcPr>
            <w:tcW w:w="2208" w:type="dxa"/>
            <w:vAlign w:val="center"/>
          </w:tcPr>
          <w:p w14:paraId="4C6A5F24">
            <w:pPr>
              <w:adjustRightInd w:val="0"/>
              <w:snapToGrid w:val="0"/>
              <w:spacing w:line="440" w:lineRule="exact"/>
              <w:rPr>
                <w:rFonts w:cs="宋体" w:asciiTheme="minorEastAsia" w:hAnsiTheme="minorEastAsia" w:eastAsiaTheme="minorEastAsia"/>
                <w:szCs w:val="21"/>
              </w:rPr>
            </w:pPr>
          </w:p>
        </w:tc>
        <w:tc>
          <w:tcPr>
            <w:tcW w:w="2435" w:type="dxa"/>
            <w:vAlign w:val="center"/>
          </w:tcPr>
          <w:p w14:paraId="43137D8D">
            <w:pPr>
              <w:adjustRightInd w:val="0"/>
              <w:snapToGrid w:val="0"/>
              <w:spacing w:line="440" w:lineRule="exact"/>
              <w:rPr>
                <w:rFonts w:cs="宋体" w:asciiTheme="minorEastAsia" w:hAnsiTheme="minorEastAsia" w:eastAsiaTheme="minorEastAsia"/>
                <w:szCs w:val="21"/>
              </w:rPr>
            </w:pPr>
          </w:p>
        </w:tc>
        <w:tc>
          <w:tcPr>
            <w:tcW w:w="1364" w:type="dxa"/>
            <w:vAlign w:val="center"/>
          </w:tcPr>
          <w:p w14:paraId="2F9CB7D0">
            <w:pPr>
              <w:adjustRightInd w:val="0"/>
              <w:snapToGrid w:val="0"/>
              <w:spacing w:line="440" w:lineRule="exact"/>
              <w:rPr>
                <w:rFonts w:cs="宋体" w:asciiTheme="minorEastAsia" w:hAnsiTheme="minorEastAsia" w:eastAsiaTheme="minorEastAsia"/>
                <w:szCs w:val="21"/>
              </w:rPr>
            </w:pPr>
          </w:p>
        </w:tc>
      </w:tr>
      <w:tr w14:paraId="3557E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3" w:hRule="atLeast"/>
        </w:trPr>
        <w:tc>
          <w:tcPr>
            <w:tcW w:w="685" w:type="dxa"/>
            <w:vAlign w:val="center"/>
          </w:tcPr>
          <w:p w14:paraId="33DAB57A">
            <w:pPr>
              <w:adjustRightInd w:val="0"/>
              <w:snapToGrid w:val="0"/>
              <w:spacing w:line="440" w:lineRule="exact"/>
              <w:rPr>
                <w:rFonts w:cs="宋体" w:asciiTheme="minorEastAsia" w:hAnsiTheme="minorEastAsia" w:eastAsiaTheme="minorEastAsia"/>
                <w:szCs w:val="21"/>
              </w:rPr>
            </w:pPr>
          </w:p>
        </w:tc>
        <w:tc>
          <w:tcPr>
            <w:tcW w:w="1746" w:type="dxa"/>
            <w:vAlign w:val="center"/>
          </w:tcPr>
          <w:p w14:paraId="18DD73A4">
            <w:pPr>
              <w:adjustRightInd w:val="0"/>
              <w:snapToGrid w:val="0"/>
              <w:spacing w:line="440" w:lineRule="exact"/>
              <w:rPr>
                <w:rFonts w:cs="宋体" w:asciiTheme="minorEastAsia" w:hAnsiTheme="minorEastAsia" w:eastAsiaTheme="minorEastAsia"/>
                <w:szCs w:val="21"/>
              </w:rPr>
            </w:pPr>
          </w:p>
        </w:tc>
        <w:tc>
          <w:tcPr>
            <w:tcW w:w="2208" w:type="dxa"/>
            <w:vAlign w:val="center"/>
          </w:tcPr>
          <w:p w14:paraId="36B217E3">
            <w:pPr>
              <w:adjustRightInd w:val="0"/>
              <w:snapToGrid w:val="0"/>
              <w:spacing w:line="440" w:lineRule="exact"/>
              <w:rPr>
                <w:rFonts w:cs="宋体" w:asciiTheme="minorEastAsia" w:hAnsiTheme="minorEastAsia" w:eastAsiaTheme="minorEastAsia"/>
                <w:szCs w:val="21"/>
              </w:rPr>
            </w:pPr>
          </w:p>
        </w:tc>
        <w:tc>
          <w:tcPr>
            <w:tcW w:w="2435" w:type="dxa"/>
            <w:vAlign w:val="center"/>
          </w:tcPr>
          <w:p w14:paraId="70B074D4">
            <w:pPr>
              <w:adjustRightInd w:val="0"/>
              <w:snapToGrid w:val="0"/>
              <w:spacing w:line="440" w:lineRule="exact"/>
              <w:rPr>
                <w:rFonts w:cs="宋体" w:asciiTheme="minorEastAsia" w:hAnsiTheme="minorEastAsia" w:eastAsiaTheme="minorEastAsia"/>
                <w:szCs w:val="21"/>
              </w:rPr>
            </w:pPr>
          </w:p>
        </w:tc>
        <w:tc>
          <w:tcPr>
            <w:tcW w:w="1364" w:type="dxa"/>
            <w:vAlign w:val="center"/>
          </w:tcPr>
          <w:p w14:paraId="628E18FD">
            <w:pPr>
              <w:adjustRightInd w:val="0"/>
              <w:snapToGrid w:val="0"/>
              <w:spacing w:line="440" w:lineRule="exact"/>
              <w:rPr>
                <w:rFonts w:cs="宋体" w:asciiTheme="minorEastAsia" w:hAnsiTheme="minorEastAsia" w:eastAsiaTheme="minorEastAsia"/>
                <w:szCs w:val="21"/>
              </w:rPr>
            </w:pPr>
          </w:p>
        </w:tc>
      </w:tr>
      <w:tr w14:paraId="530B2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6" w:hRule="atLeast"/>
        </w:trPr>
        <w:tc>
          <w:tcPr>
            <w:tcW w:w="685" w:type="dxa"/>
            <w:vAlign w:val="center"/>
          </w:tcPr>
          <w:p w14:paraId="1140867F">
            <w:pPr>
              <w:adjustRightInd w:val="0"/>
              <w:snapToGrid w:val="0"/>
              <w:spacing w:line="440" w:lineRule="exact"/>
              <w:rPr>
                <w:rFonts w:cs="宋体" w:asciiTheme="minorEastAsia" w:hAnsiTheme="minorEastAsia" w:eastAsiaTheme="minorEastAsia"/>
                <w:szCs w:val="21"/>
              </w:rPr>
            </w:pPr>
          </w:p>
        </w:tc>
        <w:tc>
          <w:tcPr>
            <w:tcW w:w="1746" w:type="dxa"/>
            <w:vAlign w:val="center"/>
          </w:tcPr>
          <w:p w14:paraId="6971ACDA">
            <w:pPr>
              <w:adjustRightInd w:val="0"/>
              <w:snapToGrid w:val="0"/>
              <w:spacing w:line="440" w:lineRule="exact"/>
              <w:rPr>
                <w:rFonts w:cs="宋体" w:asciiTheme="minorEastAsia" w:hAnsiTheme="minorEastAsia" w:eastAsiaTheme="minorEastAsia"/>
                <w:szCs w:val="21"/>
              </w:rPr>
            </w:pPr>
          </w:p>
        </w:tc>
        <w:tc>
          <w:tcPr>
            <w:tcW w:w="2208" w:type="dxa"/>
            <w:vAlign w:val="center"/>
          </w:tcPr>
          <w:p w14:paraId="7D00B23A">
            <w:pPr>
              <w:adjustRightInd w:val="0"/>
              <w:snapToGrid w:val="0"/>
              <w:spacing w:line="440" w:lineRule="exact"/>
              <w:rPr>
                <w:rFonts w:cs="宋体" w:asciiTheme="minorEastAsia" w:hAnsiTheme="minorEastAsia" w:eastAsiaTheme="minorEastAsia"/>
                <w:szCs w:val="21"/>
              </w:rPr>
            </w:pPr>
          </w:p>
        </w:tc>
        <w:tc>
          <w:tcPr>
            <w:tcW w:w="2435" w:type="dxa"/>
            <w:vAlign w:val="center"/>
          </w:tcPr>
          <w:p w14:paraId="6CB0A25C">
            <w:pPr>
              <w:adjustRightInd w:val="0"/>
              <w:snapToGrid w:val="0"/>
              <w:spacing w:line="440" w:lineRule="exact"/>
              <w:rPr>
                <w:rFonts w:cs="宋体" w:asciiTheme="minorEastAsia" w:hAnsiTheme="minorEastAsia" w:eastAsiaTheme="minorEastAsia"/>
                <w:szCs w:val="21"/>
              </w:rPr>
            </w:pPr>
          </w:p>
        </w:tc>
        <w:tc>
          <w:tcPr>
            <w:tcW w:w="1364" w:type="dxa"/>
            <w:vAlign w:val="center"/>
          </w:tcPr>
          <w:p w14:paraId="655844CF">
            <w:pPr>
              <w:adjustRightInd w:val="0"/>
              <w:snapToGrid w:val="0"/>
              <w:spacing w:line="440" w:lineRule="exact"/>
              <w:rPr>
                <w:rFonts w:cs="宋体" w:asciiTheme="minorEastAsia" w:hAnsiTheme="minorEastAsia" w:eastAsiaTheme="minorEastAsia"/>
                <w:szCs w:val="21"/>
              </w:rPr>
            </w:pPr>
          </w:p>
        </w:tc>
      </w:tr>
      <w:tr w14:paraId="6DE67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0ED1067D">
            <w:pPr>
              <w:adjustRightInd w:val="0"/>
              <w:snapToGrid w:val="0"/>
              <w:spacing w:line="440" w:lineRule="exact"/>
              <w:rPr>
                <w:rFonts w:cs="宋体" w:asciiTheme="minorEastAsia" w:hAnsiTheme="minorEastAsia" w:eastAsiaTheme="minorEastAsia"/>
                <w:szCs w:val="21"/>
              </w:rPr>
            </w:pPr>
          </w:p>
        </w:tc>
        <w:tc>
          <w:tcPr>
            <w:tcW w:w="1746" w:type="dxa"/>
            <w:vAlign w:val="center"/>
          </w:tcPr>
          <w:p w14:paraId="0475BBFF">
            <w:pPr>
              <w:adjustRightInd w:val="0"/>
              <w:snapToGrid w:val="0"/>
              <w:spacing w:line="440" w:lineRule="exact"/>
              <w:rPr>
                <w:rFonts w:cs="宋体" w:asciiTheme="minorEastAsia" w:hAnsiTheme="minorEastAsia" w:eastAsiaTheme="minorEastAsia"/>
                <w:szCs w:val="21"/>
              </w:rPr>
            </w:pPr>
          </w:p>
        </w:tc>
        <w:tc>
          <w:tcPr>
            <w:tcW w:w="2208" w:type="dxa"/>
            <w:vAlign w:val="center"/>
          </w:tcPr>
          <w:p w14:paraId="4C39B8E1">
            <w:pPr>
              <w:adjustRightInd w:val="0"/>
              <w:snapToGrid w:val="0"/>
              <w:spacing w:line="440" w:lineRule="exact"/>
              <w:rPr>
                <w:rFonts w:cs="宋体" w:asciiTheme="minorEastAsia" w:hAnsiTheme="minorEastAsia" w:eastAsiaTheme="minorEastAsia"/>
                <w:szCs w:val="21"/>
              </w:rPr>
            </w:pPr>
          </w:p>
        </w:tc>
        <w:tc>
          <w:tcPr>
            <w:tcW w:w="2435" w:type="dxa"/>
            <w:vAlign w:val="center"/>
          </w:tcPr>
          <w:p w14:paraId="6E65BE4B">
            <w:pPr>
              <w:adjustRightInd w:val="0"/>
              <w:snapToGrid w:val="0"/>
              <w:spacing w:line="440" w:lineRule="exact"/>
              <w:rPr>
                <w:rFonts w:cs="宋体" w:asciiTheme="minorEastAsia" w:hAnsiTheme="minorEastAsia" w:eastAsiaTheme="minorEastAsia"/>
                <w:szCs w:val="21"/>
              </w:rPr>
            </w:pPr>
          </w:p>
        </w:tc>
        <w:tc>
          <w:tcPr>
            <w:tcW w:w="1364" w:type="dxa"/>
            <w:vAlign w:val="center"/>
          </w:tcPr>
          <w:p w14:paraId="71A1FA13">
            <w:pPr>
              <w:adjustRightInd w:val="0"/>
              <w:snapToGrid w:val="0"/>
              <w:spacing w:line="440" w:lineRule="exact"/>
              <w:rPr>
                <w:rFonts w:cs="宋体" w:asciiTheme="minorEastAsia" w:hAnsiTheme="minorEastAsia" w:eastAsiaTheme="minorEastAsia"/>
                <w:szCs w:val="21"/>
              </w:rPr>
            </w:pPr>
          </w:p>
        </w:tc>
      </w:tr>
      <w:tr w14:paraId="44AEF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535CB539">
            <w:pPr>
              <w:adjustRightInd w:val="0"/>
              <w:snapToGrid w:val="0"/>
              <w:spacing w:line="440" w:lineRule="exact"/>
              <w:rPr>
                <w:rFonts w:cs="宋体" w:asciiTheme="minorEastAsia" w:hAnsiTheme="minorEastAsia" w:eastAsiaTheme="minorEastAsia"/>
                <w:szCs w:val="21"/>
              </w:rPr>
            </w:pPr>
          </w:p>
        </w:tc>
        <w:tc>
          <w:tcPr>
            <w:tcW w:w="1746" w:type="dxa"/>
            <w:vAlign w:val="center"/>
          </w:tcPr>
          <w:p w14:paraId="68C7FC69">
            <w:pPr>
              <w:adjustRightInd w:val="0"/>
              <w:snapToGrid w:val="0"/>
              <w:spacing w:line="440" w:lineRule="exact"/>
              <w:rPr>
                <w:rFonts w:cs="宋体" w:asciiTheme="minorEastAsia" w:hAnsiTheme="minorEastAsia" w:eastAsiaTheme="minorEastAsia"/>
                <w:szCs w:val="21"/>
              </w:rPr>
            </w:pPr>
          </w:p>
        </w:tc>
        <w:tc>
          <w:tcPr>
            <w:tcW w:w="2208" w:type="dxa"/>
            <w:vAlign w:val="center"/>
          </w:tcPr>
          <w:p w14:paraId="64E6D894">
            <w:pPr>
              <w:adjustRightInd w:val="0"/>
              <w:snapToGrid w:val="0"/>
              <w:spacing w:line="440" w:lineRule="exact"/>
              <w:rPr>
                <w:rFonts w:cs="宋体" w:asciiTheme="minorEastAsia" w:hAnsiTheme="minorEastAsia" w:eastAsiaTheme="minorEastAsia"/>
                <w:szCs w:val="21"/>
              </w:rPr>
            </w:pPr>
          </w:p>
        </w:tc>
        <w:tc>
          <w:tcPr>
            <w:tcW w:w="2435" w:type="dxa"/>
            <w:vAlign w:val="center"/>
          </w:tcPr>
          <w:p w14:paraId="4530C881">
            <w:pPr>
              <w:adjustRightInd w:val="0"/>
              <w:snapToGrid w:val="0"/>
              <w:spacing w:line="440" w:lineRule="exact"/>
              <w:rPr>
                <w:rFonts w:cs="宋体" w:asciiTheme="minorEastAsia" w:hAnsiTheme="minorEastAsia" w:eastAsiaTheme="minorEastAsia"/>
                <w:szCs w:val="21"/>
              </w:rPr>
            </w:pPr>
          </w:p>
        </w:tc>
        <w:tc>
          <w:tcPr>
            <w:tcW w:w="1364" w:type="dxa"/>
            <w:vAlign w:val="center"/>
          </w:tcPr>
          <w:p w14:paraId="2AA57E5C">
            <w:pPr>
              <w:adjustRightInd w:val="0"/>
              <w:snapToGrid w:val="0"/>
              <w:spacing w:line="440" w:lineRule="exact"/>
              <w:rPr>
                <w:rFonts w:cs="宋体" w:asciiTheme="minorEastAsia" w:hAnsiTheme="minorEastAsia" w:eastAsiaTheme="minorEastAsia"/>
                <w:szCs w:val="21"/>
              </w:rPr>
            </w:pPr>
          </w:p>
        </w:tc>
      </w:tr>
    </w:tbl>
    <w:p w14:paraId="6E3A11E6">
      <w:pPr>
        <w:adjustRightInd w:val="0"/>
        <w:snapToGrid w:val="0"/>
        <w:spacing w:after="120" w:line="440" w:lineRule="exact"/>
        <w:ind w:left="693" w:hanging="693" w:hangingChars="330"/>
        <w:rPr>
          <w:rFonts w:cs="宋体" w:asciiTheme="minorEastAsia" w:hAnsiTheme="minorEastAsia" w:eastAsiaTheme="minorEastAsia"/>
          <w:szCs w:val="21"/>
        </w:rPr>
      </w:pPr>
    </w:p>
    <w:p w14:paraId="50B5E4A1">
      <w:pPr>
        <w:spacing w:line="440" w:lineRule="exact"/>
        <w:ind w:firstLine="1134" w:firstLineChars="540"/>
        <w:rPr>
          <w:rFonts w:asciiTheme="minorEastAsia" w:hAnsiTheme="minorEastAsia" w:eastAsiaTheme="minorEastAsia"/>
          <w:szCs w:val="21"/>
          <w:u w:val="single"/>
        </w:rPr>
      </w:pPr>
      <w:r>
        <w:rPr>
          <w:rFonts w:hint="eastAsia" w:asciiTheme="minorEastAsia" w:hAnsiTheme="minorEastAsia" w:eastAsiaTheme="minorEastAsia"/>
          <w:szCs w:val="21"/>
          <w:lang w:val="en-US" w:eastAsia="zh-CN"/>
        </w:rPr>
        <w:t>供应商</w:t>
      </w:r>
      <w:r>
        <w:rPr>
          <w:rFonts w:hint="eastAsia" w:asciiTheme="minorEastAsia" w:hAnsiTheme="minorEastAsia" w:eastAsiaTheme="minorEastAsia"/>
          <w:szCs w:val="21"/>
        </w:rPr>
        <w:t>名称：</w:t>
      </w:r>
      <w:r>
        <w:rPr>
          <w:rFonts w:hint="eastAsia" w:asciiTheme="minorEastAsia" w:hAnsiTheme="minorEastAsia" w:eastAsiaTheme="minorEastAsia"/>
          <w:szCs w:val="21"/>
          <w:u w:val="single"/>
        </w:rPr>
        <w:t>　　　　　　　　</w:t>
      </w:r>
    </w:p>
    <w:p w14:paraId="0218696B">
      <w:pPr>
        <w:spacing w:line="440" w:lineRule="exact"/>
        <w:ind w:firstLine="1134" w:firstLineChars="540"/>
        <w:rPr>
          <w:rFonts w:asciiTheme="minorEastAsia" w:hAnsiTheme="minorEastAsia" w:eastAsiaTheme="minorEastAsia"/>
          <w:szCs w:val="21"/>
        </w:rPr>
      </w:pPr>
      <w:r>
        <w:rPr>
          <w:rFonts w:hint="eastAsia" w:asciiTheme="minorEastAsia" w:hAnsiTheme="minorEastAsia" w:eastAsiaTheme="minorEastAsia"/>
          <w:szCs w:val="21"/>
        </w:rPr>
        <w:t>法定代表人/负责人（签字或盖人名章）</w:t>
      </w:r>
      <w:r>
        <w:rPr>
          <w:rFonts w:asciiTheme="minorEastAsia" w:hAnsiTheme="minorEastAsia" w:eastAsiaTheme="minorEastAsia"/>
          <w:szCs w:val="21"/>
        </w:rPr>
        <w:t>或者其委托代理人</w:t>
      </w:r>
      <w:r>
        <w:rPr>
          <w:rFonts w:hint="eastAsia" w:asciiTheme="minorEastAsia" w:hAnsiTheme="minorEastAsia" w:eastAsiaTheme="minorEastAsia"/>
          <w:szCs w:val="21"/>
        </w:rPr>
        <w:t>（签字）</w:t>
      </w:r>
      <w:r>
        <w:rPr>
          <w:rFonts w:asciiTheme="minorEastAsia" w:hAnsiTheme="minorEastAsia" w:eastAsiaTheme="minorEastAsia"/>
          <w:szCs w:val="21"/>
        </w:rPr>
        <w:t>：</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p>
    <w:p w14:paraId="14849993">
      <w:pPr>
        <w:widowControl/>
        <w:tabs>
          <w:tab w:val="left" w:pos="3018"/>
          <w:tab w:val="left" w:pos="6260"/>
        </w:tabs>
        <w:ind w:firstLine="2692" w:firstLineChars="1282"/>
        <w:jc w:val="left"/>
        <w:rPr>
          <w:rFonts w:cs="Arial" w:asciiTheme="minorEastAsia" w:hAnsiTheme="minorEastAsia" w:eastAsiaTheme="minorEastAsia"/>
          <w:bCs/>
          <w:szCs w:val="21"/>
        </w:rPr>
      </w:pPr>
    </w:p>
    <w:p w14:paraId="50AED7F0">
      <w:pPr>
        <w:widowControl/>
        <w:tabs>
          <w:tab w:val="left" w:pos="3018"/>
          <w:tab w:val="left" w:pos="6260"/>
        </w:tabs>
        <w:ind w:firstLine="1134" w:firstLineChars="540"/>
        <w:jc w:val="left"/>
        <w:rPr>
          <w:rFonts w:cs="Arial" w:asciiTheme="minorEastAsia" w:hAnsiTheme="minorEastAsia" w:eastAsiaTheme="minorEastAsia"/>
          <w:bCs/>
          <w:szCs w:val="21"/>
        </w:rPr>
      </w:pPr>
      <w:r>
        <w:rPr>
          <w:rFonts w:hint="eastAsia" w:cs="Arial" w:asciiTheme="minorEastAsia" w:hAnsiTheme="minorEastAsia" w:eastAsiaTheme="minorEastAsia"/>
          <w:bCs/>
          <w:szCs w:val="21"/>
        </w:rPr>
        <w:t>日期：XX年 XX月XX日</w:t>
      </w:r>
    </w:p>
    <w:p w14:paraId="5E260307">
      <w:pPr>
        <w:widowControl/>
        <w:jc w:val="left"/>
        <w:rPr>
          <w:rFonts w:asciiTheme="minorEastAsia" w:hAnsiTheme="minorEastAsia" w:eastAsiaTheme="minorEastAsia"/>
        </w:rPr>
      </w:pPr>
    </w:p>
    <w:p w14:paraId="33DBF6F7">
      <w:pPr>
        <w:adjustRightInd w:val="0"/>
        <w:snapToGrid w:val="0"/>
        <w:spacing w:line="440" w:lineRule="exact"/>
        <w:rPr>
          <w:rFonts w:cs="宋体" w:asciiTheme="minorEastAsia" w:hAnsiTheme="minorEastAsia" w:eastAsiaTheme="minorEastAsia"/>
          <w:szCs w:val="21"/>
        </w:rPr>
      </w:pPr>
      <w:r>
        <w:rPr>
          <w:rFonts w:hint="eastAsia" w:cs="宋体" w:asciiTheme="minorEastAsia" w:hAnsiTheme="minorEastAsia" w:eastAsiaTheme="minorEastAsia"/>
          <w:b/>
          <w:szCs w:val="21"/>
        </w:rPr>
        <w:t>编制要求</w:t>
      </w:r>
      <w:r>
        <w:rPr>
          <w:rFonts w:hint="eastAsia" w:cs="宋体" w:asciiTheme="minorEastAsia" w:hAnsiTheme="minorEastAsia" w:eastAsiaTheme="minorEastAsia"/>
          <w:szCs w:val="21"/>
        </w:rPr>
        <w:t>：</w:t>
      </w:r>
    </w:p>
    <w:p w14:paraId="2EB28273">
      <w:pPr>
        <w:pStyle w:val="48"/>
        <w:adjustRightInd w:val="0"/>
        <w:snapToGrid w:val="0"/>
        <w:spacing w:line="440" w:lineRule="exact"/>
        <w:ind w:firstLine="0" w:firstLineChars="0"/>
        <w:rPr>
          <w:rFonts w:asciiTheme="minorEastAsia" w:hAnsiTheme="minorEastAsia" w:eastAsiaTheme="minorEastAsia"/>
        </w:rPr>
      </w:pPr>
      <w:r>
        <w:rPr>
          <w:rFonts w:hint="eastAsia" w:asciiTheme="minorEastAsia" w:hAnsiTheme="minorEastAsia" w:eastAsiaTheme="minorEastAsia"/>
        </w:rPr>
        <w:t>1. 提供本文件的原件；</w:t>
      </w:r>
    </w:p>
    <w:p w14:paraId="44886C14">
      <w:pPr>
        <w:pStyle w:val="48"/>
        <w:adjustRightInd w:val="0"/>
        <w:snapToGrid w:val="0"/>
        <w:spacing w:line="440" w:lineRule="exact"/>
        <w:ind w:firstLine="0" w:firstLineChars="0"/>
        <w:rPr>
          <w:rFonts w:asciiTheme="minorEastAsia" w:hAnsiTheme="minorEastAsia" w:eastAsiaTheme="minorEastAsia"/>
        </w:rPr>
      </w:pPr>
      <w:r>
        <w:rPr>
          <w:rFonts w:hint="eastAsia" w:asciiTheme="minorEastAsia" w:hAnsiTheme="minorEastAsia" w:eastAsiaTheme="minorEastAsia"/>
        </w:rPr>
        <w:t>2. 如对商务规范书条款无任何偏离，</w:t>
      </w:r>
      <w:r>
        <w:rPr>
          <w:rFonts w:hint="eastAsia" w:asciiTheme="minorEastAsia" w:hAnsiTheme="minorEastAsia" w:eastAsiaTheme="minorEastAsia"/>
          <w:lang w:val="en-US" w:eastAsia="zh-CN"/>
        </w:rPr>
        <w:t>响应</w:t>
      </w:r>
      <w:r>
        <w:rPr>
          <w:rFonts w:hint="eastAsia" w:asciiTheme="minorEastAsia" w:hAnsiTheme="minorEastAsia" w:eastAsiaTheme="minorEastAsia"/>
        </w:rPr>
        <w:t>人仅需在本偏离表中填写“无偏离”即可。当本表为空时，视为</w:t>
      </w:r>
      <w:r>
        <w:rPr>
          <w:rFonts w:hint="eastAsia" w:asciiTheme="minorEastAsia" w:hAnsiTheme="minorEastAsia" w:eastAsiaTheme="minorEastAsia"/>
          <w:lang w:val="en-US" w:eastAsia="zh-CN"/>
        </w:rPr>
        <w:t>响应</w:t>
      </w:r>
      <w:r>
        <w:rPr>
          <w:rFonts w:hint="eastAsia" w:asciiTheme="minorEastAsia" w:hAnsiTheme="minorEastAsia" w:eastAsiaTheme="minorEastAsia"/>
        </w:rPr>
        <w:t>文件对商务规范书条款全部满足，无偏离；</w:t>
      </w:r>
    </w:p>
    <w:p w14:paraId="44528A33">
      <w:pPr>
        <w:pStyle w:val="48"/>
        <w:adjustRightInd w:val="0"/>
        <w:snapToGrid w:val="0"/>
        <w:spacing w:line="440" w:lineRule="exact"/>
        <w:ind w:firstLine="0" w:firstLineChars="0"/>
        <w:rPr>
          <w:rFonts w:asciiTheme="minorEastAsia" w:hAnsiTheme="minorEastAsia" w:eastAsiaTheme="minorEastAsia"/>
        </w:rPr>
      </w:pPr>
      <w:r>
        <w:rPr>
          <w:rFonts w:hint="eastAsia" w:asciiTheme="minorEastAsia" w:hAnsiTheme="minorEastAsia" w:eastAsiaTheme="minorEastAsia"/>
        </w:rPr>
        <w:t>3. 如对商务规范书条款存在偏离，</w:t>
      </w:r>
      <w:r>
        <w:rPr>
          <w:rFonts w:hint="eastAsia" w:asciiTheme="minorEastAsia" w:hAnsiTheme="minorEastAsia" w:eastAsiaTheme="minorEastAsia"/>
          <w:lang w:val="en-US" w:eastAsia="zh-CN"/>
        </w:rPr>
        <w:t>响应</w:t>
      </w:r>
      <w:r>
        <w:rPr>
          <w:rFonts w:hint="eastAsia" w:asciiTheme="minorEastAsia" w:hAnsiTheme="minorEastAsia" w:eastAsiaTheme="minorEastAsia"/>
        </w:rPr>
        <w:t>人需对商务规范书条款存在的偏离逐条做出说明。</w:t>
      </w:r>
    </w:p>
    <w:p w14:paraId="3F8262A0">
      <w:pPr>
        <w:pStyle w:val="48"/>
        <w:adjustRightInd w:val="0"/>
        <w:snapToGrid w:val="0"/>
        <w:spacing w:line="440" w:lineRule="exact"/>
        <w:ind w:firstLine="0" w:firstLineChars="0"/>
        <w:rPr>
          <w:rFonts w:asciiTheme="minorEastAsia" w:hAnsiTheme="minorEastAsia" w:eastAsiaTheme="minorEastAsia"/>
        </w:rPr>
      </w:pPr>
      <w:r>
        <w:rPr>
          <w:rFonts w:hint="eastAsia"/>
        </w:rPr>
        <w:t xml:space="preserve">4. </w:t>
      </w:r>
      <w:r>
        <w:rPr>
          <w:rFonts w:hint="eastAsia"/>
          <w:lang w:val="en-US" w:eastAsia="zh-CN"/>
        </w:rPr>
        <w:t>响应</w:t>
      </w:r>
      <w:r>
        <w:rPr>
          <w:rFonts w:hint="eastAsia"/>
        </w:rPr>
        <w:t>人可以根据实际情况对本文件进行调整和修改，但应满足</w:t>
      </w:r>
      <w:r>
        <w:rPr>
          <w:rFonts w:hint="eastAsia"/>
          <w:lang w:val="en-US" w:eastAsia="zh-CN"/>
        </w:rPr>
        <w:t>询比</w:t>
      </w:r>
      <w:r>
        <w:rPr>
          <w:rFonts w:hint="eastAsia"/>
        </w:rPr>
        <w:t>文件对本文件的要求。</w:t>
      </w:r>
    </w:p>
    <w:p w14:paraId="2C6396E4">
      <w:pPr>
        <w:pStyle w:val="48"/>
        <w:adjustRightInd w:val="0"/>
        <w:snapToGrid w:val="0"/>
        <w:spacing w:line="440" w:lineRule="exact"/>
        <w:ind w:firstLine="0" w:firstLineChars="0"/>
        <w:rPr>
          <w:rFonts w:asciiTheme="minorEastAsia" w:hAnsiTheme="minorEastAsia" w:eastAsiaTheme="minorEastAsia"/>
        </w:rPr>
        <w:sectPr>
          <w:pgSz w:w="11906" w:h="16838"/>
          <w:pgMar w:top="1440" w:right="1797" w:bottom="1440" w:left="1797" w:header="851" w:footer="992" w:gutter="0"/>
          <w:pgNumType w:fmt="decimal"/>
          <w:cols w:space="425" w:num="1"/>
          <w:docGrid w:type="lines" w:linePitch="312" w:charSpace="0"/>
        </w:sectPr>
      </w:pPr>
    </w:p>
    <w:p w14:paraId="643659ED">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Chars="0"/>
        <w:jc w:val="left"/>
        <w:textAlignment w:val="auto"/>
        <w:outlineLvl w:val="1"/>
        <w:rPr>
          <w:rFonts w:hint="eastAsia" w:cs="Times New Roman" w:asciiTheme="minorEastAsia" w:hAnsiTheme="minorEastAsia" w:eastAsiaTheme="minorEastAsia"/>
          <w:sz w:val="24"/>
          <w:szCs w:val="24"/>
          <w:highlight w:val="none"/>
          <w:lang w:val="en-US" w:eastAsia="zh-CN"/>
        </w:rPr>
      </w:pPr>
      <w:bookmarkStart w:id="1499" w:name="_Toc11314"/>
      <w:bookmarkStart w:id="1500" w:name="_Toc29133"/>
      <w:bookmarkStart w:id="1501" w:name="_Toc447265324"/>
      <w:bookmarkStart w:id="1502" w:name="_Toc475472683"/>
      <w:bookmarkStart w:id="1503" w:name="_Toc447265610"/>
      <w:bookmarkStart w:id="1504" w:name="_Toc1215"/>
      <w:bookmarkStart w:id="1505" w:name="_Toc15310"/>
      <w:bookmarkStart w:id="1506" w:name="_Toc486866109"/>
      <w:bookmarkStart w:id="1507" w:name="_Toc26683"/>
      <w:bookmarkStart w:id="1508" w:name="_Toc14606"/>
      <w:bookmarkStart w:id="1509" w:name="_Toc13727"/>
      <w:bookmarkStart w:id="1510" w:name="_Toc21921"/>
      <w:bookmarkStart w:id="1511" w:name="_Toc20475"/>
      <w:r>
        <w:rPr>
          <w:rFonts w:hint="eastAsia" w:cs="Times New Roman" w:asciiTheme="minorEastAsia" w:hAnsiTheme="minorEastAsia" w:eastAsiaTheme="minorEastAsia"/>
          <w:sz w:val="24"/>
          <w:szCs w:val="24"/>
          <w:highlight w:val="none"/>
          <w:lang w:val="en-US" w:eastAsia="zh-CN"/>
        </w:rPr>
        <w:t>14.商务条款偏离表</w:t>
      </w:r>
      <w:bookmarkEnd w:id="1499"/>
    </w:p>
    <w:p w14:paraId="75709140">
      <w:pPr>
        <w:rPr>
          <w:rFonts w:ascii="宋体" w:hAnsi="宋体" w:eastAsia="宋体" w:cs="宋体"/>
          <w:color w:val="000000" w:themeColor="text1"/>
          <w14:textFill>
            <w14:solidFill>
              <w14:schemeClr w14:val="tx1"/>
            </w14:solidFill>
          </w14:textFill>
        </w:rPr>
      </w:pPr>
    </w:p>
    <w:p w14:paraId="1040E444">
      <w:pPr>
        <w:widowControl w:val="0"/>
        <w:ind w:firstLine="0" w:firstLineChars="0"/>
        <w:jc w:val="center"/>
        <w:rPr>
          <w:rFonts w:ascii="宋体" w:hAnsi="宋体" w:eastAsia="宋体" w:cs="Times New Roman"/>
          <w:b/>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color w:val="000000" w:themeColor="text1"/>
          <w:kern w:val="2"/>
          <w:sz w:val="24"/>
          <w:szCs w:val="24"/>
          <w:lang w:val="en-US" w:eastAsia="zh-CN" w:bidi="ar-SA"/>
          <w14:textFill>
            <w14:solidFill>
              <w14:schemeClr w14:val="tx1"/>
            </w14:solidFill>
          </w14:textFill>
        </w:rPr>
        <w:t>商务条款偏离表</w:t>
      </w:r>
    </w:p>
    <w:p w14:paraId="16C85312">
      <w:pPr>
        <w:jc w:val="center"/>
        <w:rPr>
          <w:rFonts w:ascii="宋体" w:hAnsi="宋体" w:eastAsia="宋体" w:cs="宋体"/>
          <w:color w:val="000000" w:themeColor="text1"/>
          <w:sz w:val="24"/>
          <w14:textFill>
            <w14:solidFill>
              <w14:schemeClr w14:val="tx1"/>
            </w14:solidFill>
          </w14:textFill>
        </w:rPr>
      </w:pPr>
    </w:p>
    <w:p w14:paraId="1B88F15A">
      <w:pPr>
        <w:adjustRightInd w:val="0"/>
        <w:snapToGrid w:val="0"/>
        <w:spacing w:after="120"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项目名称：</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招标编号：</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标包：</w:t>
      </w:r>
      <w:r>
        <w:rPr>
          <w:rFonts w:hint="eastAsia" w:ascii="宋体" w:hAnsi="宋体" w:eastAsia="宋体" w:cs="宋体"/>
          <w:color w:val="000000" w:themeColor="text1"/>
          <w:szCs w:val="21"/>
          <w:u w:val="single"/>
          <w14:textFill>
            <w14:solidFill>
              <w14:schemeClr w14:val="tx1"/>
            </w14:solidFill>
          </w14:textFill>
        </w:rPr>
        <w:t xml:space="preserve">       </w:t>
      </w:r>
    </w:p>
    <w:tbl>
      <w:tblPr>
        <w:tblStyle w:val="39"/>
        <w:tblW w:w="8438"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5"/>
        <w:gridCol w:w="1746"/>
        <w:gridCol w:w="3541"/>
        <w:gridCol w:w="1102"/>
        <w:gridCol w:w="1364"/>
      </w:tblGrid>
      <w:tr w14:paraId="0D6EC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3" w:hRule="atLeast"/>
        </w:trPr>
        <w:tc>
          <w:tcPr>
            <w:tcW w:w="685" w:type="dxa"/>
            <w:vAlign w:val="center"/>
          </w:tcPr>
          <w:p w14:paraId="35A29D73">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序号</w:t>
            </w:r>
          </w:p>
        </w:tc>
        <w:tc>
          <w:tcPr>
            <w:tcW w:w="1746" w:type="dxa"/>
            <w:vAlign w:val="center"/>
          </w:tcPr>
          <w:p w14:paraId="11931ADA">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招标文件条目号</w:t>
            </w:r>
          </w:p>
        </w:tc>
        <w:tc>
          <w:tcPr>
            <w:tcW w:w="3541" w:type="dxa"/>
            <w:vAlign w:val="center"/>
          </w:tcPr>
          <w:p w14:paraId="7B5DDBB7">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招标文件的</w:t>
            </w:r>
            <w:r>
              <w:rPr>
                <w:rFonts w:hint="eastAsia" w:ascii="宋体" w:hAnsi="宋体" w:eastAsia="宋体" w:cs="宋体"/>
                <w:color w:val="000000" w:themeColor="text1"/>
                <w:szCs w:val="21"/>
                <w14:textFill>
                  <w14:solidFill>
                    <w14:schemeClr w14:val="tx1"/>
                  </w14:solidFill>
                </w14:textFill>
              </w:rPr>
              <w:t>商务</w:t>
            </w:r>
            <w:r>
              <w:rPr>
                <w:rFonts w:ascii="宋体" w:hAnsi="宋体" w:eastAsia="宋体" w:cs="宋体"/>
                <w:color w:val="000000" w:themeColor="text1"/>
                <w:szCs w:val="21"/>
                <w14:textFill>
                  <w14:solidFill>
                    <w14:schemeClr w14:val="tx1"/>
                  </w14:solidFill>
                </w14:textFill>
              </w:rPr>
              <w:t>条款</w:t>
            </w:r>
          </w:p>
        </w:tc>
        <w:tc>
          <w:tcPr>
            <w:tcW w:w="1102" w:type="dxa"/>
            <w:vAlign w:val="center"/>
          </w:tcPr>
          <w:p w14:paraId="5B92E24B">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投标</w:t>
            </w:r>
            <w:r>
              <w:rPr>
                <w:rFonts w:hint="eastAsia" w:ascii="宋体" w:hAnsi="宋体" w:eastAsia="宋体" w:cs="宋体"/>
                <w:color w:val="000000" w:themeColor="text1"/>
                <w:szCs w:val="21"/>
                <w14:textFill>
                  <w14:solidFill>
                    <w14:schemeClr w14:val="tx1"/>
                  </w14:solidFill>
                </w14:textFill>
              </w:rPr>
              <w:t>文件</w:t>
            </w:r>
            <w:r>
              <w:rPr>
                <w:rFonts w:ascii="宋体" w:hAnsi="宋体" w:eastAsia="宋体" w:cs="宋体"/>
                <w:color w:val="000000" w:themeColor="text1"/>
                <w:szCs w:val="21"/>
                <w14:textFill>
                  <w14:solidFill>
                    <w14:schemeClr w14:val="tx1"/>
                  </w14:solidFill>
                </w14:textFill>
              </w:rPr>
              <w:t>偏离情况</w:t>
            </w:r>
          </w:p>
        </w:tc>
        <w:tc>
          <w:tcPr>
            <w:tcW w:w="1364" w:type="dxa"/>
            <w:vAlign w:val="center"/>
          </w:tcPr>
          <w:p w14:paraId="5B7D2651">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说明</w:t>
            </w:r>
          </w:p>
        </w:tc>
      </w:tr>
      <w:tr w14:paraId="1D4C7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1" w:hRule="atLeast"/>
        </w:trPr>
        <w:tc>
          <w:tcPr>
            <w:tcW w:w="685" w:type="dxa"/>
            <w:vAlign w:val="center"/>
          </w:tcPr>
          <w:p w14:paraId="2D3032E1">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746" w:type="dxa"/>
            <w:vAlign w:val="center"/>
          </w:tcPr>
          <w:p w14:paraId="0D2972B2">
            <w:pPr>
              <w:autoSpaceDE w:val="0"/>
              <w:autoSpaceDN w:val="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服务</w:t>
            </w:r>
            <w:r>
              <w:rPr>
                <w:rFonts w:hint="eastAsia" w:ascii="宋体" w:hAnsi="宋体" w:eastAsia="宋体" w:cs="宋体"/>
                <w:color w:val="000000" w:themeColor="text1"/>
                <w:szCs w:val="21"/>
                <w:highlight w:val="none"/>
                <w14:textFill>
                  <w14:solidFill>
                    <w14:schemeClr w14:val="tx1"/>
                  </w14:solidFill>
                </w14:textFill>
              </w:rPr>
              <w:t>地点</w:t>
            </w:r>
          </w:p>
        </w:tc>
        <w:tc>
          <w:tcPr>
            <w:tcW w:w="3541" w:type="dxa"/>
            <w:vAlign w:val="center"/>
          </w:tcPr>
          <w:p w14:paraId="2D9169CE">
            <w:pPr>
              <w:autoSpaceDE w:val="0"/>
              <w:autoSpaceDN w:val="0"/>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bCs/>
                <w:szCs w:val="21"/>
                <w:highlight w:val="none"/>
                <w:lang w:val="en-US" w:eastAsia="zh-CN"/>
              </w:rPr>
              <w:t>贵州省遵义市红花岗区</w:t>
            </w:r>
          </w:p>
        </w:tc>
        <w:tc>
          <w:tcPr>
            <w:tcW w:w="1102" w:type="dxa"/>
            <w:vAlign w:val="center"/>
          </w:tcPr>
          <w:p w14:paraId="249A0330">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364" w:type="dxa"/>
            <w:vAlign w:val="center"/>
          </w:tcPr>
          <w:p w14:paraId="4EB7D598">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624FE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5" w:hRule="atLeast"/>
        </w:trPr>
        <w:tc>
          <w:tcPr>
            <w:tcW w:w="685" w:type="dxa"/>
            <w:vAlign w:val="center"/>
          </w:tcPr>
          <w:p w14:paraId="6061AE2D">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1746" w:type="dxa"/>
            <w:vAlign w:val="center"/>
          </w:tcPr>
          <w:p w14:paraId="5E4A34DB">
            <w:pPr>
              <w:autoSpaceDE w:val="0"/>
              <w:autoSpaceDN w:val="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★保修期</w:t>
            </w:r>
          </w:p>
        </w:tc>
        <w:tc>
          <w:tcPr>
            <w:tcW w:w="3541" w:type="dxa"/>
            <w:vAlign w:val="center"/>
          </w:tcPr>
          <w:p w14:paraId="3DC95B61">
            <w:pPr>
              <w:autoSpaceDE w:val="0"/>
              <w:autoSpaceDN w:val="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本项目保修期为12个月，1套操作系统可激活1台虚拟机或一台物理机，永久授权的产品。乙方负责提供激活方式，甲方予以必要的配合。</w:t>
            </w:r>
          </w:p>
        </w:tc>
        <w:tc>
          <w:tcPr>
            <w:tcW w:w="1102" w:type="dxa"/>
            <w:vAlign w:val="center"/>
          </w:tcPr>
          <w:p w14:paraId="333D2B02">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364" w:type="dxa"/>
            <w:vAlign w:val="center"/>
          </w:tcPr>
          <w:p w14:paraId="53D115E2">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6E556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1DF4229A">
            <w:pPr>
              <w:adjustRightInd w:val="0"/>
              <w:snapToGrid w:val="0"/>
              <w:spacing w:line="44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w:t>
            </w:r>
          </w:p>
        </w:tc>
        <w:tc>
          <w:tcPr>
            <w:tcW w:w="1746" w:type="dxa"/>
            <w:vAlign w:val="center"/>
          </w:tcPr>
          <w:p w14:paraId="1C93A506">
            <w:pPr>
              <w:autoSpaceDE w:val="0"/>
              <w:autoSpaceDN w:val="0"/>
              <w:rPr>
                <w:rFonts w:hint="eastAsia" w:ascii="宋体" w:hAnsi="宋体" w:eastAsia="宋体" w:cs="Times New Roman"/>
                <w:color w:val="000000"/>
                <w:szCs w:val="21"/>
              </w:rPr>
            </w:pPr>
            <w:r>
              <w:rPr>
                <w:rFonts w:hint="eastAsia" w:ascii="宋体" w:hAnsi="宋体" w:eastAsia="宋体" w:cs="宋体"/>
                <w:color w:val="000000" w:themeColor="text1"/>
                <w:szCs w:val="21"/>
                <w:highlight w:val="none"/>
                <w14:textFill>
                  <w14:solidFill>
                    <w14:schemeClr w14:val="tx1"/>
                  </w14:solidFill>
                </w14:textFill>
              </w:rPr>
              <w:t>★支付方式</w:t>
            </w:r>
          </w:p>
        </w:tc>
        <w:tc>
          <w:tcPr>
            <w:tcW w:w="3541" w:type="dxa"/>
            <w:vAlign w:val="center"/>
          </w:tcPr>
          <w:p w14:paraId="4A1E7286">
            <w:pPr>
              <w:autoSpaceDE w:val="0"/>
              <w:autoSpaceDN w:val="0"/>
              <w:rPr>
                <w:rFonts w:hint="eastAsia" w:ascii="宋体" w:hAnsi="宋体" w:eastAsia="宋体" w:cs="宋体"/>
                <w:bCs/>
                <w:szCs w:val="21"/>
              </w:rPr>
            </w:pPr>
            <w:r>
              <w:rPr>
                <w:rFonts w:hint="eastAsia" w:ascii="宋体" w:hAnsi="宋体" w:eastAsia="宋体" w:cs="宋体"/>
                <w:bCs/>
                <w:szCs w:val="21"/>
              </w:rPr>
              <w:t>甲乙双方框架合同签订后，合同订单金额由甲方下单并验收合格后且甲方收到乙方下列全部单据后[30]个工作日内，向乙方支付该笔订单[90]% 的款项 ：</w:t>
            </w:r>
          </w:p>
          <w:p w14:paraId="4924F196">
            <w:pPr>
              <w:numPr>
                <w:ilvl w:val="0"/>
                <w:numId w:val="17"/>
              </w:numPr>
              <w:autoSpaceDE w:val="0"/>
              <w:autoSpaceDN w:val="0"/>
              <w:rPr>
                <w:rFonts w:hint="eastAsia" w:ascii="宋体" w:hAnsi="宋体" w:eastAsia="宋体" w:cs="宋体"/>
                <w:bCs/>
                <w:szCs w:val="21"/>
              </w:rPr>
            </w:pPr>
            <w:r>
              <w:rPr>
                <w:rFonts w:hint="eastAsia" w:ascii="宋体" w:hAnsi="宋体" w:eastAsia="宋体" w:cs="宋体"/>
                <w:bCs/>
                <w:szCs w:val="21"/>
              </w:rPr>
              <w:t>付款通知书，原件一份。</w:t>
            </w:r>
          </w:p>
          <w:p w14:paraId="134E4ED0">
            <w:pPr>
              <w:numPr>
                <w:ilvl w:val="0"/>
                <w:numId w:val="17"/>
              </w:numPr>
              <w:autoSpaceDE w:val="0"/>
              <w:autoSpaceDN w:val="0"/>
              <w:rPr>
                <w:rFonts w:hint="eastAsia" w:ascii="宋体" w:hAnsi="宋体" w:eastAsia="宋体" w:cs="宋体"/>
                <w:bCs/>
                <w:szCs w:val="21"/>
              </w:rPr>
            </w:pPr>
            <w:r>
              <w:rPr>
                <w:rFonts w:hint="eastAsia" w:ascii="宋体" w:hAnsi="宋体" w:eastAsia="宋体" w:cs="宋体"/>
                <w:bCs/>
                <w:szCs w:val="21"/>
              </w:rPr>
              <w:t>(2)相应金额的、符合国家规定的增值税专用发票</w:t>
            </w:r>
          </w:p>
          <w:p w14:paraId="7F62E9A0">
            <w:pPr>
              <w:autoSpaceDE w:val="0"/>
              <w:autoSpaceDN w:val="0"/>
              <w:rPr>
                <w:rFonts w:hint="eastAsia" w:ascii="宋体" w:hAnsi="宋体" w:eastAsia="宋体" w:cs="宋体"/>
                <w:bCs/>
                <w:szCs w:val="21"/>
              </w:rPr>
            </w:pPr>
            <w:r>
              <w:rPr>
                <w:rFonts w:hint="eastAsia" w:ascii="宋体" w:hAnsi="宋体" w:eastAsia="宋体" w:cs="宋体"/>
                <w:bCs/>
                <w:szCs w:val="21"/>
              </w:rPr>
              <w:t>(3)项目验收报告原件一份。</w:t>
            </w:r>
          </w:p>
          <w:p w14:paraId="0C7917C8">
            <w:pPr>
              <w:autoSpaceDE w:val="0"/>
              <w:autoSpaceDN w:val="0"/>
              <w:rPr>
                <w:rFonts w:hint="eastAsia" w:ascii="宋体" w:hAnsi="宋体" w:eastAsia="宋体" w:cs="宋体"/>
                <w:bCs/>
                <w:szCs w:val="21"/>
              </w:rPr>
            </w:pPr>
            <w:r>
              <w:rPr>
                <w:rFonts w:hint="eastAsia" w:ascii="宋体" w:hAnsi="宋体" w:eastAsia="宋体" w:cs="宋体"/>
                <w:bCs/>
                <w:szCs w:val="21"/>
              </w:rPr>
              <w:t>维保期满后，甲方收到乙方提供的下列全部单据后[30]个工作日内，甲方向乙方支付该笔订单剩余 [10 ]%的款项：</w:t>
            </w:r>
          </w:p>
          <w:p w14:paraId="13C9B6EE">
            <w:pPr>
              <w:autoSpaceDE w:val="0"/>
              <w:autoSpaceDN w:val="0"/>
              <w:rPr>
                <w:rFonts w:hint="eastAsia" w:ascii="宋体" w:hAnsi="宋体" w:eastAsia="宋体" w:cs="宋体"/>
                <w:bCs/>
                <w:szCs w:val="21"/>
              </w:rPr>
            </w:pPr>
            <w:r>
              <w:rPr>
                <w:rFonts w:hint="eastAsia" w:ascii="宋体" w:hAnsi="宋体" w:eastAsia="宋体" w:cs="宋体"/>
                <w:bCs/>
                <w:szCs w:val="21"/>
              </w:rPr>
              <w:t>(1)付款通知书，原件一份。</w:t>
            </w:r>
          </w:p>
          <w:p w14:paraId="2AB9FFA6">
            <w:pPr>
              <w:autoSpaceDE w:val="0"/>
              <w:autoSpaceDN w:val="0"/>
              <w:rPr>
                <w:rFonts w:hint="eastAsia" w:ascii="宋体" w:hAnsi="宋体" w:eastAsia="宋体" w:cs="宋体"/>
                <w:bCs/>
                <w:szCs w:val="21"/>
              </w:rPr>
            </w:pPr>
            <w:r>
              <w:rPr>
                <w:rFonts w:hint="eastAsia" w:ascii="宋体" w:hAnsi="宋体" w:eastAsia="宋体" w:cs="宋体"/>
                <w:bCs/>
                <w:szCs w:val="21"/>
              </w:rPr>
              <w:t>(2)相应金额的、符合国家规定的增值税专用发票。</w:t>
            </w:r>
          </w:p>
          <w:p w14:paraId="04C12F25">
            <w:pPr>
              <w:autoSpaceDE w:val="0"/>
              <w:autoSpaceDN w:val="0"/>
              <w:rPr>
                <w:rFonts w:hint="eastAsia" w:ascii="宋体" w:hAnsi="宋体" w:eastAsia="宋体" w:cs="宋体"/>
                <w:bCs/>
                <w:szCs w:val="21"/>
              </w:rPr>
            </w:pPr>
            <w:r>
              <w:rPr>
                <w:rFonts w:hint="eastAsia" w:ascii="宋体" w:hAnsi="宋体" w:eastAsia="宋体" w:cs="宋体"/>
                <w:bCs/>
                <w:szCs w:val="21"/>
              </w:rPr>
              <w:t>(3)保修期满证书原件</w:t>
            </w:r>
          </w:p>
        </w:tc>
        <w:tc>
          <w:tcPr>
            <w:tcW w:w="1102" w:type="dxa"/>
            <w:vAlign w:val="center"/>
          </w:tcPr>
          <w:p w14:paraId="7FC48ECC">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364" w:type="dxa"/>
            <w:vAlign w:val="center"/>
          </w:tcPr>
          <w:p w14:paraId="4AD5713D">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1A69D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12737B15">
            <w:pPr>
              <w:adjustRightInd w:val="0"/>
              <w:snapToGrid w:val="0"/>
              <w:spacing w:line="44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4</w:t>
            </w:r>
          </w:p>
        </w:tc>
        <w:tc>
          <w:tcPr>
            <w:tcW w:w="1746" w:type="dxa"/>
            <w:vAlign w:val="center"/>
          </w:tcPr>
          <w:p w14:paraId="04E271B8">
            <w:pPr>
              <w:autoSpaceDE w:val="0"/>
              <w:autoSpaceDN w:val="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合同有效期</w:t>
            </w:r>
          </w:p>
        </w:tc>
        <w:tc>
          <w:tcPr>
            <w:tcW w:w="3541" w:type="dxa"/>
            <w:vAlign w:val="center"/>
          </w:tcPr>
          <w:p w14:paraId="40985588">
            <w:pPr>
              <w:autoSpaceDE w:val="0"/>
              <w:autoSpaceDN w:val="0"/>
              <w:rPr>
                <w:rFonts w:hint="default"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合同签订之日起12个月</w:t>
            </w:r>
          </w:p>
        </w:tc>
        <w:tc>
          <w:tcPr>
            <w:tcW w:w="1102" w:type="dxa"/>
            <w:vAlign w:val="center"/>
          </w:tcPr>
          <w:p w14:paraId="5DA9AE1F">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364" w:type="dxa"/>
            <w:vAlign w:val="center"/>
          </w:tcPr>
          <w:p w14:paraId="7EF99E0C">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2970D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61AB9F8E">
            <w:pPr>
              <w:adjustRightInd w:val="0"/>
              <w:snapToGrid w:val="0"/>
              <w:spacing w:line="44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5</w:t>
            </w:r>
          </w:p>
        </w:tc>
        <w:tc>
          <w:tcPr>
            <w:tcW w:w="1746" w:type="dxa"/>
            <w:vAlign w:val="center"/>
          </w:tcPr>
          <w:p w14:paraId="4E72D365">
            <w:pPr>
              <w:autoSpaceDE w:val="0"/>
              <w:autoSpaceDN w:val="0"/>
              <w:rPr>
                <w:rFonts w:hint="default" w:ascii="宋体" w:hAnsi="宋体" w:eastAsia="宋体" w:cs="宋体"/>
                <w:bCs/>
                <w:szCs w:val="21"/>
                <w:lang w:val="en-US"/>
              </w:rPr>
            </w:pPr>
            <w:r>
              <w:rPr>
                <w:rFonts w:hint="eastAsia" w:ascii="宋体" w:hAnsi="宋体" w:eastAsia="宋体" w:cs="宋体"/>
                <w:color w:val="000000" w:themeColor="text1"/>
                <w:szCs w:val="21"/>
                <w:highlight w:val="none"/>
                <w:lang w:val="en-US" w:eastAsia="zh-CN"/>
                <w14:textFill>
                  <w14:solidFill>
                    <w14:schemeClr w14:val="tx1"/>
                  </w14:solidFill>
                </w14:textFill>
              </w:rPr>
              <w:t>★项目进度</w:t>
            </w:r>
          </w:p>
        </w:tc>
        <w:tc>
          <w:tcPr>
            <w:tcW w:w="3541" w:type="dxa"/>
            <w:vAlign w:val="center"/>
          </w:tcPr>
          <w:p w14:paraId="7EF89972">
            <w:pPr>
              <w:autoSpaceDE w:val="0"/>
              <w:autoSpaceDN w:val="0"/>
              <w:rPr>
                <w:rFonts w:ascii="宋体" w:hAnsi="宋体" w:eastAsia="宋体" w:cs="宋体"/>
                <w:bCs/>
                <w:szCs w:val="21"/>
              </w:rPr>
            </w:pPr>
            <w:r>
              <w:rPr>
                <w:rFonts w:hint="eastAsia" w:ascii="宋体" w:hAnsi="宋体" w:eastAsia="宋体" w:cs="宋体"/>
                <w:bCs/>
                <w:szCs w:val="21"/>
              </w:rPr>
              <w:t>接到甲方订单后30个工作日内完成软件的部署交付。</w:t>
            </w:r>
          </w:p>
        </w:tc>
        <w:tc>
          <w:tcPr>
            <w:tcW w:w="1102" w:type="dxa"/>
            <w:vAlign w:val="center"/>
          </w:tcPr>
          <w:p w14:paraId="374CB27E">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364" w:type="dxa"/>
            <w:vAlign w:val="center"/>
          </w:tcPr>
          <w:p w14:paraId="28AEB96C">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5FDA9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1FB7B186">
            <w:pPr>
              <w:adjustRightInd w:val="0"/>
              <w:snapToGrid w:val="0"/>
              <w:spacing w:line="440" w:lineRule="exact"/>
              <w:ind w:firstLine="210" w:firstLineChars="100"/>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6</w:t>
            </w:r>
          </w:p>
        </w:tc>
        <w:tc>
          <w:tcPr>
            <w:tcW w:w="1746" w:type="dxa"/>
            <w:vAlign w:val="center"/>
          </w:tcPr>
          <w:p w14:paraId="6521845C">
            <w:pPr>
              <w:adjustRightInd w:val="0"/>
              <w:snapToGrid w:val="0"/>
              <w:spacing w:line="440" w:lineRule="exact"/>
              <w:rPr>
                <w:rFonts w:ascii="宋体" w:hAnsi="宋体" w:eastAsia="宋体" w:cs="宋体"/>
                <w:bCs/>
                <w:szCs w:val="21"/>
              </w:rPr>
            </w:pPr>
            <w:r>
              <w:rPr>
                <w:rFonts w:hint="eastAsia" w:cs="宋体" w:asciiTheme="minorEastAsia" w:hAnsiTheme="minorEastAsia" w:eastAsiaTheme="minorEastAsia"/>
                <w:szCs w:val="21"/>
                <w:highlight w:val="none"/>
              </w:rPr>
              <w:t>★</w:t>
            </w:r>
            <w:r>
              <w:rPr>
                <w:rFonts w:hint="eastAsia" w:cs="宋体" w:asciiTheme="minorEastAsia" w:hAnsiTheme="minorEastAsia" w:eastAsiaTheme="minorEastAsia"/>
                <w:szCs w:val="21"/>
                <w:highlight w:val="none"/>
                <w:lang w:val="en-US" w:eastAsia="zh-CN"/>
              </w:rPr>
              <w:t>其他</w:t>
            </w:r>
          </w:p>
        </w:tc>
        <w:tc>
          <w:tcPr>
            <w:tcW w:w="3541" w:type="dxa"/>
            <w:vAlign w:val="center"/>
          </w:tcPr>
          <w:p w14:paraId="12554D91">
            <w:pPr>
              <w:adjustRightInd w:val="0"/>
              <w:snapToGrid w:val="0"/>
              <w:spacing w:line="440" w:lineRule="exact"/>
              <w:rPr>
                <w:rFonts w:hint="eastAsia" w:ascii="宋体" w:hAnsi="宋体" w:eastAsia="宋体" w:cs="宋体"/>
                <w:bCs/>
                <w:szCs w:val="21"/>
                <w:lang w:eastAsia="zh-CN"/>
              </w:rPr>
            </w:pPr>
            <w:r>
              <w:rPr>
                <w:rFonts w:hint="eastAsia" w:ascii="宋体" w:hAnsi="宋体" w:eastAsia="宋体" w:cs="宋体"/>
                <w:bCs/>
                <w:szCs w:val="21"/>
                <w:lang w:eastAsia="zh-CN"/>
              </w:rPr>
              <w:t>人员名单需作为合同附件，名单内人员变更需经甲方书面同意。</w:t>
            </w:r>
          </w:p>
        </w:tc>
        <w:tc>
          <w:tcPr>
            <w:tcW w:w="1102" w:type="dxa"/>
            <w:vAlign w:val="center"/>
          </w:tcPr>
          <w:p w14:paraId="571DCE70">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364" w:type="dxa"/>
            <w:vAlign w:val="center"/>
          </w:tcPr>
          <w:p w14:paraId="66B33869">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5FD02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4" w:hRule="atLeast"/>
        </w:trPr>
        <w:tc>
          <w:tcPr>
            <w:tcW w:w="685" w:type="dxa"/>
            <w:vAlign w:val="center"/>
          </w:tcPr>
          <w:p w14:paraId="458D8F52">
            <w:pPr>
              <w:spacing w:line="360" w:lineRule="exact"/>
              <w:jc w:val="center"/>
              <w:rPr>
                <w:rFonts w:hint="eastAsia" w:ascii="宋体" w:hAnsi="宋体" w:eastAsia="宋体" w:cs="宋体"/>
                <w:bCs/>
                <w:szCs w:val="21"/>
                <w:lang w:eastAsia="zh-CN"/>
              </w:rPr>
            </w:pPr>
            <w:r>
              <w:rPr>
                <w:rFonts w:hint="eastAsia" w:ascii="宋体" w:hAnsi="宋体" w:eastAsia="宋体" w:cs="宋体"/>
                <w:bCs/>
                <w:szCs w:val="21"/>
                <w:lang w:val="en-US" w:eastAsia="zh-CN"/>
              </w:rPr>
              <w:t>7</w:t>
            </w:r>
          </w:p>
        </w:tc>
        <w:tc>
          <w:tcPr>
            <w:tcW w:w="1746" w:type="dxa"/>
            <w:vAlign w:val="center"/>
          </w:tcPr>
          <w:p w14:paraId="3987C6CB">
            <w:pPr>
              <w:widowControl/>
              <w:jc w:val="center"/>
              <w:textAlignment w:val="center"/>
              <w:rPr>
                <w:rFonts w:ascii="宋体" w:hAnsi="宋体" w:eastAsia="宋体" w:cs="宋体"/>
                <w:bCs/>
                <w:szCs w:val="21"/>
              </w:rPr>
            </w:pPr>
          </w:p>
        </w:tc>
        <w:tc>
          <w:tcPr>
            <w:tcW w:w="3541" w:type="dxa"/>
            <w:vAlign w:val="center"/>
          </w:tcPr>
          <w:p w14:paraId="268AF5BA">
            <w:pPr>
              <w:autoSpaceDE w:val="0"/>
              <w:autoSpaceDN w:val="0"/>
              <w:rPr>
                <w:rFonts w:ascii="宋体" w:hAnsi="宋体" w:eastAsia="宋体" w:cs="宋体"/>
                <w:bCs/>
                <w:szCs w:val="21"/>
              </w:rPr>
            </w:pPr>
          </w:p>
        </w:tc>
        <w:tc>
          <w:tcPr>
            <w:tcW w:w="1102" w:type="dxa"/>
            <w:vAlign w:val="center"/>
          </w:tcPr>
          <w:p w14:paraId="4527DE50">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364" w:type="dxa"/>
            <w:vAlign w:val="center"/>
          </w:tcPr>
          <w:p w14:paraId="503158C4">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bl>
    <w:p w14:paraId="63F0BFDC">
      <w:pPr>
        <w:adjustRightInd w:val="0"/>
        <w:snapToGrid w:val="0"/>
        <w:spacing w:after="120" w:line="440" w:lineRule="exact"/>
        <w:ind w:left="693" w:hanging="693" w:hangingChars="330"/>
        <w:rPr>
          <w:rFonts w:ascii="宋体" w:hAnsi="宋体" w:eastAsia="宋体" w:cs="宋体"/>
          <w:color w:val="000000" w:themeColor="text1"/>
          <w:szCs w:val="21"/>
          <w14:textFill>
            <w14:solidFill>
              <w14:schemeClr w14:val="tx1"/>
            </w14:solidFill>
          </w14:textFill>
        </w:rPr>
      </w:pPr>
    </w:p>
    <w:p w14:paraId="0853D4E7">
      <w:pPr>
        <w:spacing w:line="440" w:lineRule="exact"/>
        <w:ind w:firstLine="1134" w:firstLineChars="540"/>
        <w:rPr>
          <w:rFonts w:cs="Times New Roman" w:asciiTheme="minorEastAsia" w:hAnsiTheme="minorEastAsia" w:eastAsiaTheme="minorEastAsia"/>
          <w:szCs w:val="21"/>
          <w:u w:val="single"/>
        </w:rPr>
      </w:pPr>
      <w:r>
        <w:rPr>
          <w:rFonts w:hint="eastAsia" w:cs="Times New Roman" w:asciiTheme="minorEastAsia" w:hAnsiTheme="minorEastAsia" w:eastAsiaTheme="minorEastAsia"/>
          <w:szCs w:val="21"/>
          <w:lang w:val="en-US" w:eastAsia="zh-CN"/>
        </w:rPr>
        <w:t>供应商</w:t>
      </w:r>
      <w:r>
        <w:rPr>
          <w:rFonts w:hint="eastAsia" w:cs="Times New Roman" w:asciiTheme="minorEastAsia" w:hAnsiTheme="minorEastAsia" w:eastAsiaTheme="minorEastAsia"/>
          <w:szCs w:val="21"/>
        </w:rPr>
        <w:t>名称：</w:t>
      </w:r>
      <w:r>
        <w:rPr>
          <w:rFonts w:hint="eastAsia" w:cs="Times New Roman" w:asciiTheme="minorEastAsia" w:hAnsiTheme="minorEastAsia" w:eastAsiaTheme="minorEastAsia"/>
          <w:szCs w:val="21"/>
          <w:u w:val="single"/>
        </w:rPr>
        <w:t>　　　　　　　　</w:t>
      </w:r>
    </w:p>
    <w:p w14:paraId="67787E2D">
      <w:pPr>
        <w:spacing w:line="440" w:lineRule="exact"/>
        <w:ind w:firstLine="1134" w:firstLineChars="540"/>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法定代表人/负责人（签字或盖人名章）</w:t>
      </w:r>
      <w:r>
        <w:rPr>
          <w:rFonts w:cs="Times New Roman" w:asciiTheme="minorEastAsia" w:hAnsiTheme="minorEastAsia" w:eastAsiaTheme="minorEastAsia"/>
          <w:szCs w:val="21"/>
        </w:rPr>
        <w:t>或者其委托代理人</w:t>
      </w:r>
      <w:r>
        <w:rPr>
          <w:rFonts w:hint="eastAsia" w:cs="Times New Roman" w:asciiTheme="minorEastAsia" w:hAnsiTheme="minorEastAsia" w:eastAsiaTheme="minorEastAsia"/>
          <w:szCs w:val="21"/>
        </w:rPr>
        <w:t>（签字）</w:t>
      </w:r>
      <w:r>
        <w:rPr>
          <w:rFonts w:cs="Times New Roman" w:asciiTheme="minorEastAsia" w:hAnsiTheme="minorEastAsia" w:eastAsiaTheme="minorEastAsia"/>
          <w:szCs w:val="21"/>
        </w:rPr>
        <w:t>：</w:t>
      </w:r>
      <w:r>
        <w:rPr>
          <w:rFonts w:cs="Times New Roman" w:asciiTheme="minorEastAsia" w:hAnsiTheme="minorEastAsia" w:eastAsiaTheme="minorEastAsia"/>
          <w:szCs w:val="21"/>
          <w:u w:val="single"/>
        </w:rPr>
        <w:t xml:space="preserve"> </w:t>
      </w:r>
      <w:r>
        <w:rPr>
          <w:rFonts w:hint="eastAsia" w:cs="Times New Roman" w:asciiTheme="minorEastAsia" w:hAnsiTheme="minorEastAsia" w:eastAsiaTheme="minorEastAsia"/>
          <w:szCs w:val="21"/>
          <w:u w:val="single"/>
        </w:rPr>
        <w:t xml:space="preserve">      </w:t>
      </w:r>
      <w:r>
        <w:rPr>
          <w:rFonts w:cs="Times New Roman" w:asciiTheme="minorEastAsia" w:hAnsiTheme="minorEastAsia" w:eastAsiaTheme="minorEastAsia"/>
          <w:szCs w:val="21"/>
          <w:u w:val="single"/>
        </w:rPr>
        <w:t xml:space="preserve"> </w:t>
      </w:r>
      <w:r>
        <w:rPr>
          <w:rFonts w:hint="eastAsia" w:cs="Times New Roman" w:asciiTheme="minorEastAsia" w:hAnsiTheme="minorEastAsia" w:eastAsiaTheme="minorEastAsia"/>
          <w:szCs w:val="21"/>
          <w:u w:val="single"/>
        </w:rPr>
        <w:t xml:space="preserve"> </w:t>
      </w:r>
    </w:p>
    <w:p w14:paraId="4FBB5044">
      <w:pPr>
        <w:widowControl/>
        <w:tabs>
          <w:tab w:val="left" w:pos="3018"/>
          <w:tab w:val="left" w:pos="6260"/>
        </w:tabs>
        <w:ind w:firstLine="2692" w:firstLineChars="1282"/>
        <w:jc w:val="left"/>
        <w:rPr>
          <w:rFonts w:cs="Arial" w:asciiTheme="minorEastAsia" w:hAnsiTheme="minorEastAsia" w:eastAsiaTheme="minorEastAsia"/>
          <w:bCs/>
          <w:szCs w:val="21"/>
        </w:rPr>
      </w:pPr>
    </w:p>
    <w:p w14:paraId="7EB39EDC">
      <w:pPr>
        <w:adjustRightInd w:val="0"/>
        <w:snapToGrid w:val="0"/>
        <w:spacing w:line="440" w:lineRule="exact"/>
        <w:rPr>
          <w:rFonts w:hint="eastAsia" w:cs="Arial" w:asciiTheme="minorEastAsia" w:hAnsiTheme="minorEastAsia" w:eastAsiaTheme="minorEastAsia"/>
          <w:bCs/>
          <w:szCs w:val="21"/>
        </w:rPr>
      </w:pPr>
      <w:r>
        <w:rPr>
          <w:rFonts w:hint="eastAsia" w:cs="Arial" w:asciiTheme="minorEastAsia" w:hAnsiTheme="minorEastAsia" w:eastAsiaTheme="minorEastAsia"/>
          <w:bCs/>
          <w:szCs w:val="21"/>
        </w:rPr>
        <w:t>日期：XX年 XX月XX日</w:t>
      </w:r>
    </w:p>
    <w:p w14:paraId="3408BB71">
      <w:pPr>
        <w:adjustRightInd w:val="0"/>
        <w:snapToGrid w:val="0"/>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编制要求</w:t>
      </w:r>
      <w:r>
        <w:rPr>
          <w:rFonts w:hint="eastAsia" w:ascii="宋体" w:hAnsi="宋体" w:eastAsia="宋体" w:cs="宋体"/>
          <w:color w:val="000000" w:themeColor="text1"/>
          <w:szCs w:val="21"/>
          <w14:textFill>
            <w14:solidFill>
              <w14:schemeClr w14:val="tx1"/>
            </w14:solidFill>
          </w14:textFill>
        </w:rPr>
        <w:t>：</w:t>
      </w:r>
    </w:p>
    <w:p w14:paraId="1512D7DE">
      <w:pPr>
        <w:widowControl w:val="0"/>
        <w:adjustRightInd w:val="0"/>
        <w:snapToGrid w:val="0"/>
        <w:spacing w:line="440" w:lineRule="exact"/>
        <w:ind w:firstLine="0" w:firstLineChars="0"/>
        <w:jc w:val="both"/>
        <w:rPr>
          <w:rFonts w:cs="Times New Roman" w:asciiTheme="minorEastAsia" w:hAnsiTheme="minorEastAsia" w:eastAsiaTheme="minorEastAsia"/>
          <w:kern w:val="2"/>
          <w:sz w:val="21"/>
          <w:szCs w:val="24"/>
          <w:lang w:val="en-US" w:eastAsia="zh-CN" w:bidi="ar-SA"/>
        </w:rPr>
      </w:pPr>
      <w:r>
        <w:rPr>
          <w:rFonts w:hint="eastAsia" w:cs="Times New Roman" w:asciiTheme="minorEastAsia" w:hAnsiTheme="minorEastAsia" w:eastAsiaTheme="minorEastAsia"/>
          <w:kern w:val="2"/>
          <w:sz w:val="21"/>
          <w:szCs w:val="24"/>
          <w:lang w:val="en-US" w:eastAsia="zh-CN" w:bidi="ar-SA"/>
        </w:rPr>
        <w:t>1. 提供本文件的原件；</w:t>
      </w:r>
    </w:p>
    <w:p w14:paraId="38EA6E4B">
      <w:pPr>
        <w:widowControl w:val="0"/>
        <w:adjustRightInd w:val="0"/>
        <w:snapToGrid w:val="0"/>
        <w:spacing w:line="440" w:lineRule="exact"/>
        <w:ind w:firstLine="0" w:firstLineChars="0"/>
        <w:jc w:val="both"/>
        <w:rPr>
          <w:rFonts w:cs="Times New Roman" w:asciiTheme="minorEastAsia" w:hAnsiTheme="minorEastAsia" w:eastAsiaTheme="minorEastAsia"/>
          <w:kern w:val="2"/>
          <w:sz w:val="21"/>
          <w:szCs w:val="24"/>
          <w:lang w:val="en-US" w:eastAsia="zh-CN" w:bidi="ar-SA"/>
        </w:rPr>
      </w:pPr>
      <w:r>
        <w:rPr>
          <w:rFonts w:hint="eastAsia" w:cs="Times New Roman" w:asciiTheme="minorEastAsia" w:hAnsiTheme="minorEastAsia" w:eastAsiaTheme="minorEastAsia"/>
          <w:kern w:val="2"/>
          <w:sz w:val="21"/>
          <w:szCs w:val="24"/>
          <w:lang w:val="en-US" w:eastAsia="zh-CN" w:bidi="ar-SA"/>
        </w:rPr>
        <w:t>2. 如对商务规范书条款无任何偏离，响应人仅需在本偏离表中填写“无偏离”即可。当本表为空时，视为响应文件对商务规范书条款全部满足，无偏离；</w:t>
      </w:r>
    </w:p>
    <w:p w14:paraId="4D4214D6">
      <w:pPr>
        <w:widowControl w:val="0"/>
        <w:adjustRightInd w:val="0"/>
        <w:snapToGrid w:val="0"/>
        <w:spacing w:line="440" w:lineRule="exact"/>
        <w:ind w:firstLine="0" w:firstLineChars="0"/>
        <w:jc w:val="both"/>
        <w:rPr>
          <w:rFonts w:cs="Times New Roman" w:asciiTheme="minorEastAsia" w:hAnsiTheme="minorEastAsia" w:eastAsiaTheme="minorEastAsia"/>
          <w:kern w:val="2"/>
          <w:sz w:val="21"/>
          <w:szCs w:val="24"/>
          <w:lang w:val="en-US" w:eastAsia="zh-CN" w:bidi="ar-SA"/>
        </w:rPr>
      </w:pPr>
      <w:r>
        <w:rPr>
          <w:rFonts w:hint="eastAsia" w:cs="Times New Roman" w:asciiTheme="minorEastAsia" w:hAnsiTheme="minorEastAsia" w:eastAsiaTheme="minorEastAsia"/>
          <w:kern w:val="2"/>
          <w:sz w:val="21"/>
          <w:szCs w:val="24"/>
          <w:lang w:val="en-US" w:eastAsia="zh-CN" w:bidi="ar-SA"/>
        </w:rPr>
        <w:t>3. 如对商务规范书条款存在偏离，响应人需对商务规范书条款存在的偏离逐条做出说明。</w:t>
      </w:r>
    </w:p>
    <w:p w14:paraId="714B0D80">
      <w:pPr>
        <w:widowControl w:val="0"/>
        <w:adjustRightInd w:val="0"/>
        <w:snapToGrid w:val="0"/>
        <w:spacing w:line="440" w:lineRule="exact"/>
        <w:ind w:firstLine="0" w:firstLineChars="0"/>
        <w:jc w:val="both"/>
        <w:rPr>
          <w:rFonts w:cs="Times New Roman" w:asciiTheme="minorEastAsia" w:hAnsiTheme="minorEastAsia" w:eastAsiaTheme="minorEastAsia"/>
          <w:kern w:val="2"/>
          <w:sz w:val="21"/>
          <w:szCs w:val="24"/>
          <w:lang w:val="en-US" w:eastAsia="zh-CN" w:bidi="ar-SA"/>
        </w:rPr>
      </w:pPr>
      <w:r>
        <w:rPr>
          <w:rFonts w:hint="eastAsia" w:ascii="Times New Roman" w:hAnsi="Times New Roman" w:eastAsia="宋体" w:cs="Times New Roman"/>
          <w:kern w:val="2"/>
          <w:sz w:val="21"/>
          <w:szCs w:val="24"/>
          <w:lang w:val="en-US" w:eastAsia="zh-CN" w:bidi="ar-SA"/>
        </w:rPr>
        <w:t>4. 响应人可以根据实际情况对本文件进行调整和修改，但应满足询比文件对本文件的要求。</w:t>
      </w:r>
    </w:p>
    <w:p w14:paraId="435391C9">
      <w:pP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br w:type="page"/>
      </w:r>
    </w:p>
    <w:p w14:paraId="4C7DA520">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Chars="0"/>
        <w:jc w:val="left"/>
        <w:textAlignment w:val="auto"/>
        <w:outlineLvl w:val="1"/>
        <w:rPr>
          <w:rFonts w:hint="eastAsia" w:asciiTheme="minorEastAsia" w:hAnsiTheme="minorEastAsia" w:eastAsiaTheme="minorEastAsia"/>
          <w:sz w:val="24"/>
          <w:szCs w:val="24"/>
          <w:highlight w:val="none"/>
        </w:rPr>
      </w:pPr>
      <w:bookmarkStart w:id="1512" w:name="_Toc6647"/>
      <w:r>
        <w:rPr>
          <w:rFonts w:hint="eastAsia" w:asciiTheme="minorEastAsia" w:hAnsiTheme="minorEastAsia" w:eastAsiaTheme="minorEastAsia"/>
          <w:sz w:val="24"/>
          <w:szCs w:val="24"/>
          <w:highlight w:val="none"/>
          <w:lang w:val="en-US" w:eastAsia="zh-CN"/>
        </w:rPr>
        <w:t>15.合同条款偏离表</w:t>
      </w:r>
      <w:bookmarkEnd w:id="1500"/>
      <w:bookmarkEnd w:id="1501"/>
      <w:bookmarkEnd w:id="1502"/>
      <w:bookmarkEnd w:id="1503"/>
      <w:bookmarkEnd w:id="1504"/>
      <w:bookmarkEnd w:id="1505"/>
      <w:bookmarkEnd w:id="1506"/>
      <w:bookmarkEnd w:id="1507"/>
      <w:bookmarkEnd w:id="1508"/>
      <w:bookmarkEnd w:id="1509"/>
      <w:bookmarkEnd w:id="1510"/>
      <w:bookmarkEnd w:id="1511"/>
      <w:bookmarkEnd w:id="1512"/>
    </w:p>
    <w:p w14:paraId="367735B0">
      <w:pPr>
        <w:bidi w:val="0"/>
        <w:rPr>
          <w:rFonts w:hint="default"/>
          <w:lang w:val="en-US" w:eastAsia="zh-CN"/>
        </w:rPr>
      </w:pPr>
    </w:p>
    <w:p w14:paraId="24A181BE">
      <w:pPr>
        <w:widowControl w:val="0"/>
        <w:ind w:firstLine="0" w:firstLineChars="0"/>
        <w:jc w:val="center"/>
        <w:rPr>
          <w:rFonts w:cs="Times New Roman" w:asciiTheme="minorEastAsia" w:hAnsiTheme="minorEastAsia" w:eastAsiaTheme="minorEastAsia"/>
          <w:b/>
          <w:kern w:val="2"/>
          <w:sz w:val="24"/>
          <w:szCs w:val="24"/>
          <w:highlight w:val="none"/>
          <w:lang w:val="en-US" w:eastAsia="zh-CN" w:bidi="ar-SA"/>
        </w:rPr>
      </w:pPr>
      <w:r>
        <w:rPr>
          <w:rFonts w:hint="eastAsia" w:cs="Times New Roman" w:asciiTheme="minorEastAsia" w:hAnsiTheme="minorEastAsia" w:eastAsiaTheme="minorEastAsia"/>
          <w:b/>
          <w:kern w:val="2"/>
          <w:sz w:val="24"/>
          <w:szCs w:val="24"/>
          <w:highlight w:val="none"/>
          <w:lang w:val="en-US" w:eastAsia="zh-CN" w:bidi="ar-SA"/>
        </w:rPr>
        <w:t>合同条款偏离表</w:t>
      </w:r>
    </w:p>
    <w:p w14:paraId="27A3284C">
      <w:pPr>
        <w:jc w:val="center"/>
        <w:rPr>
          <w:rFonts w:cs="宋体" w:asciiTheme="minorEastAsia" w:hAnsiTheme="minorEastAsia" w:eastAsiaTheme="minorEastAsia"/>
          <w:sz w:val="24"/>
          <w:highlight w:val="none"/>
        </w:rPr>
      </w:pPr>
    </w:p>
    <w:p w14:paraId="54D2E9C9">
      <w:pPr>
        <w:jc w:val="center"/>
        <w:rPr>
          <w:rFonts w:cs="宋体" w:asciiTheme="minorEastAsia" w:hAnsiTheme="minorEastAsia" w:eastAsiaTheme="minorEastAsia"/>
          <w:sz w:val="24"/>
          <w:highlight w:val="none"/>
        </w:rPr>
      </w:pPr>
    </w:p>
    <w:p w14:paraId="74A5DA59">
      <w:pPr>
        <w:adjustRightInd w:val="0"/>
        <w:snapToGrid w:val="0"/>
        <w:spacing w:after="120" w:line="44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项目</w:t>
      </w:r>
      <w:r>
        <w:rPr>
          <w:rFonts w:cs="宋体" w:asciiTheme="minorEastAsia" w:hAnsiTheme="minorEastAsia" w:eastAsiaTheme="minorEastAsia"/>
          <w:szCs w:val="21"/>
          <w:highlight w:val="none"/>
        </w:rPr>
        <w:t>名称：</w:t>
      </w:r>
      <w:r>
        <w:rPr>
          <w:rFonts w:cs="宋体" w:asciiTheme="minorEastAsia" w:hAnsiTheme="minorEastAsia" w:eastAsiaTheme="minorEastAsia"/>
          <w:szCs w:val="21"/>
          <w:highlight w:val="none"/>
          <w:u w:val="single"/>
        </w:rPr>
        <w:t xml:space="preserve">                     </w:t>
      </w:r>
      <w:r>
        <w:rPr>
          <w:rFonts w:hint="eastAsia" w:cs="宋体" w:asciiTheme="minorEastAsia" w:hAnsiTheme="minorEastAsia" w:eastAsiaTheme="minorEastAsia"/>
          <w:szCs w:val="21"/>
          <w:highlight w:val="none"/>
          <w:lang w:eastAsia="zh-CN"/>
        </w:rPr>
        <w:t>项目编号</w:t>
      </w:r>
      <w:r>
        <w:rPr>
          <w:rFonts w:cs="宋体" w:asciiTheme="minorEastAsia" w:hAnsiTheme="minorEastAsia" w:eastAsiaTheme="minorEastAsia"/>
          <w:szCs w:val="21"/>
          <w:highlight w:val="none"/>
        </w:rPr>
        <w:t>：</w:t>
      </w:r>
      <w:r>
        <w:rPr>
          <w:rFonts w:cs="宋体" w:asciiTheme="minorEastAsia" w:hAnsiTheme="minorEastAsia" w:eastAsiaTheme="minorEastAsia"/>
          <w:szCs w:val="21"/>
          <w:highlight w:val="none"/>
          <w:u w:val="single"/>
        </w:rPr>
        <w:t xml:space="preserve">                </w:t>
      </w:r>
      <w:r>
        <w:rPr>
          <w:rFonts w:hint="eastAsia" w:cs="宋体" w:asciiTheme="minorEastAsia" w:hAnsiTheme="minorEastAsia" w:eastAsiaTheme="minorEastAsia"/>
          <w:szCs w:val="21"/>
          <w:highlight w:val="none"/>
          <w:lang w:eastAsia="zh-CN"/>
        </w:rPr>
        <w:t>标包</w:t>
      </w:r>
      <w:r>
        <w:rPr>
          <w:rFonts w:cs="宋体" w:asciiTheme="minorEastAsia" w:hAnsiTheme="minorEastAsia" w:eastAsiaTheme="minorEastAsia"/>
          <w:szCs w:val="21"/>
          <w:highlight w:val="none"/>
        </w:rPr>
        <w:t>：</w:t>
      </w:r>
      <w:r>
        <w:rPr>
          <w:rFonts w:cs="宋体" w:asciiTheme="minorEastAsia" w:hAnsiTheme="minorEastAsia" w:eastAsiaTheme="minorEastAsia"/>
          <w:szCs w:val="21"/>
          <w:highlight w:val="none"/>
          <w:u w:val="single"/>
        </w:rPr>
        <w:t xml:space="preserve">       </w:t>
      </w:r>
    </w:p>
    <w:tbl>
      <w:tblPr>
        <w:tblStyle w:val="39"/>
        <w:tblW w:w="8438" w:type="dxa"/>
        <w:tblInd w:w="4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5"/>
        <w:gridCol w:w="1746"/>
        <w:gridCol w:w="2208"/>
        <w:gridCol w:w="2435"/>
        <w:gridCol w:w="1364"/>
      </w:tblGrid>
      <w:tr w14:paraId="02160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3" w:hRule="atLeast"/>
        </w:trPr>
        <w:tc>
          <w:tcPr>
            <w:tcW w:w="685" w:type="dxa"/>
            <w:vAlign w:val="center"/>
          </w:tcPr>
          <w:p w14:paraId="4DC8B7BA">
            <w:pPr>
              <w:adjustRightInd w:val="0"/>
              <w:snapToGrid w:val="0"/>
              <w:spacing w:line="440" w:lineRule="exact"/>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序号</w:t>
            </w:r>
          </w:p>
        </w:tc>
        <w:tc>
          <w:tcPr>
            <w:tcW w:w="1746" w:type="dxa"/>
            <w:vAlign w:val="center"/>
          </w:tcPr>
          <w:p w14:paraId="4755C3C7">
            <w:pPr>
              <w:adjustRightInd w:val="0"/>
              <w:snapToGrid w:val="0"/>
              <w:spacing w:line="44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lang w:eastAsia="zh-CN"/>
              </w:rPr>
              <w:t>询比文件</w:t>
            </w:r>
            <w:r>
              <w:rPr>
                <w:rFonts w:cs="宋体" w:asciiTheme="minorEastAsia" w:hAnsiTheme="minorEastAsia" w:eastAsiaTheme="minorEastAsia"/>
                <w:szCs w:val="21"/>
                <w:highlight w:val="none"/>
              </w:rPr>
              <w:t>条目号</w:t>
            </w:r>
          </w:p>
        </w:tc>
        <w:tc>
          <w:tcPr>
            <w:tcW w:w="2208" w:type="dxa"/>
            <w:vAlign w:val="center"/>
          </w:tcPr>
          <w:p w14:paraId="70AACA8F">
            <w:pPr>
              <w:adjustRightInd w:val="0"/>
              <w:snapToGrid w:val="0"/>
              <w:spacing w:line="44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lang w:eastAsia="zh-CN"/>
              </w:rPr>
              <w:t>询比文件</w:t>
            </w:r>
            <w:r>
              <w:rPr>
                <w:rFonts w:cs="宋体" w:asciiTheme="minorEastAsia" w:hAnsiTheme="minorEastAsia" w:eastAsiaTheme="minorEastAsia"/>
                <w:szCs w:val="21"/>
                <w:highlight w:val="none"/>
              </w:rPr>
              <w:t>的</w:t>
            </w:r>
            <w:r>
              <w:rPr>
                <w:rFonts w:hint="eastAsia" w:cs="宋体" w:asciiTheme="minorEastAsia" w:hAnsiTheme="minorEastAsia" w:eastAsiaTheme="minorEastAsia"/>
                <w:szCs w:val="21"/>
                <w:highlight w:val="none"/>
              </w:rPr>
              <w:t>合同</w:t>
            </w:r>
            <w:r>
              <w:rPr>
                <w:rFonts w:cs="宋体" w:asciiTheme="minorEastAsia" w:hAnsiTheme="minorEastAsia" w:eastAsiaTheme="minorEastAsia"/>
                <w:szCs w:val="21"/>
                <w:highlight w:val="none"/>
              </w:rPr>
              <w:t>条款</w:t>
            </w:r>
          </w:p>
        </w:tc>
        <w:tc>
          <w:tcPr>
            <w:tcW w:w="2435" w:type="dxa"/>
            <w:vAlign w:val="center"/>
          </w:tcPr>
          <w:p w14:paraId="06A03B6C">
            <w:pPr>
              <w:adjustRightInd w:val="0"/>
              <w:snapToGrid w:val="0"/>
              <w:spacing w:line="44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lang w:eastAsia="zh-CN"/>
              </w:rPr>
              <w:t>响应文件</w:t>
            </w:r>
            <w:r>
              <w:rPr>
                <w:rFonts w:cs="宋体" w:asciiTheme="minorEastAsia" w:hAnsiTheme="minorEastAsia" w:eastAsiaTheme="minorEastAsia"/>
                <w:szCs w:val="21"/>
                <w:highlight w:val="none"/>
              </w:rPr>
              <w:t>偏离情况</w:t>
            </w:r>
          </w:p>
        </w:tc>
        <w:tc>
          <w:tcPr>
            <w:tcW w:w="1364" w:type="dxa"/>
            <w:vAlign w:val="center"/>
          </w:tcPr>
          <w:p w14:paraId="0C887861">
            <w:pPr>
              <w:adjustRightInd w:val="0"/>
              <w:snapToGrid w:val="0"/>
              <w:spacing w:line="440" w:lineRule="exact"/>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说明</w:t>
            </w:r>
          </w:p>
        </w:tc>
      </w:tr>
      <w:tr w14:paraId="6C166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56B13372">
            <w:pPr>
              <w:adjustRightInd w:val="0"/>
              <w:snapToGrid w:val="0"/>
              <w:spacing w:line="440" w:lineRule="exact"/>
              <w:rPr>
                <w:rFonts w:cs="宋体" w:asciiTheme="minorEastAsia" w:hAnsiTheme="minorEastAsia" w:eastAsiaTheme="minorEastAsia"/>
                <w:szCs w:val="21"/>
                <w:highlight w:val="none"/>
              </w:rPr>
            </w:pPr>
          </w:p>
        </w:tc>
        <w:tc>
          <w:tcPr>
            <w:tcW w:w="1746" w:type="dxa"/>
            <w:vAlign w:val="center"/>
          </w:tcPr>
          <w:p w14:paraId="52A72BA0">
            <w:pPr>
              <w:adjustRightInd w:val="0"/>
              <w:snapToGrid w:val="0"/>
              <w:spacing w:line="440" w:lineRule="exact"/>
              <w:rPr>
                <w:rFonts w:cs="宋体" w:asciiTheme="minorEastAsia" w:hAnsiTheme="minorEastAsia" w:eastAsiaTheme="minorEastAsia"/>
                <w:szCs w:val="21"/>
                <w:highlight w:val="none"/>
              </w:rPr>
            </w:pPr>
          </w:p>
        </w:tc>
        <w:tc>
          <w:tcPr>
            <w:tcW w:w="2208" w:type="dxa"/>
            <w:vAlign w:val="center"/>
          </w:tcPr>
          <w:p w14:paraId="4C3DEEA0">
            <w:pPr>
              <w:adjustRightInd w:val="0"/>
              <w:snapToGrid w:val="0"/>
              <w:spacing w:line="440" w:lineRule="exact"/>
              <w:rPr>
                <w:rFonts w:hint="eastAsia" w:cs="宋体" w:asciiTheme="minorEastAsia" w:hAnsiTheme="minorEastAsia" w:eastAsiaTheme="minorEastAsia"/>
                <w:szCs w:val="21"/>
                <w:highlight w:val="none"/>
                <w:lang w:eastAsia="zh-CN"/>
              </w:rPr>
            </w:pPr>
          </w:p>
        </w:tc>
        <w:tc>
          <w:tcPr>
            <w:tcW w:w="2435" w:type="dxa"/>
            <w:vAlign w:val="center"/>
          </w:tcPr>
          <w:p w14:paraId="0E10B971">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3ABD4A6F">
            <w:pPr>
              <w:adjustRightInd w:val="0"/>
              <w:snapToGrid w:val="0"/>
              <w:spacing w:line="440" w:lineRule="exact"/>
              <w:rPr>
                <w:rFonts w:cs="宋体" w:asciiTheme="minorEastAsia" w:hAnsiTheme="minorEastAsia" w:eastAsiaTheme="minorEastAsia"/>
                <w:szCs w:val="21"/>
                <w:highlight w:val="none"/>
              </w:rPr>
            </w:pPr>
          </w:p>
        </w:tc>
      </w:tr>
      <w:tr w14:paraId="55022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7CA486A0">
            <w:pPr>
              <w:adjustRightInd w:val="0"/>
              <w:snapToGrid w:val="0"/>
              <w:spacing w:line="440" w:lineRule="exact"/>
              <w:rPr>
                <w:rFonts w:cs="宋体" w:asciiTheme="minorEastAsia" w:hAnsiTheme="minorEastAsia" w:eastAsiaTheme="minorEastAsia"/>
                <w:szCs w:val="21"/>
                <w:highlight w:val="none"/>
              </w:rPr>
            </w:pPr>
          </w:p>
        </w:tc>
        <w:tc>
          <w:tcPr>
            <w:tcW w:w="1746" w:type="dxa"/>
            <w:vAlign w:val="center"/>
          </w:tcPr>
          <w:p w14:paraId="4684F803">
            <w:pPr>
              <w:adjustRightInd w:val="0"/>
              <w:snapToGrid w:val="0"/>
              <w:spacing w:line="440" w:lineRule="exact"/>
              <w:rPr>
                <w:rFonts w:cs="宋体" w:asciiTheme="minorEastAsia" w:hAnsiTheme="minorEastAsia" w:eastAsiaTheme="minorEastAsia"/>
                <w:szCs w:val="21"/>
                <w:highlight w:val="none"/>
              </w:rPr>
            </w:pPr>
          </w:p>
        </w:tc>
        <w:tc>
          <w:tcPr>
            <w:tcW w:w="2208" w:type="dxa"/>
            <w:vAlign w:val="center"/>
          </w:tcPr>
          <w:p w14:paraId="453AD156">
            <w:pPr>
              <w:adjustRightInd w:val="0"/>
              <w:snapToGrid w:val="0"/>
              <w:spacing w:line="440" w:lineRule="exact"/>
              <w:rPr>
                <w:rFonts w:cs="宋体" w:asciiTheme="minorEastAsia" w:hAnsiTheme="minorEastAsia" w:eastAsiaTheme="minorEastAsia"/>
                <w:szCs w:val="21"/>
                <w:highlight w:val="none"/>
              </w:rPr>
            </w:pPr>
          </w:p>
        </w:tc>
        <w:tc>
          <w:tcPr>
            <w:tcW w:w="2435" w:type="dxa"/>
            <w:vAlign w:val="center"/>
          </w:tcPr>
          <w:p w14:paraId="7539C181">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00284C86">
            <w:pPr>
              <w:adjustRightInd w:val="0"/>
              <w:snapToGrid w:val="0"/>
              <w:spacing w:line="440" w:lineRule="exact"/>
              <w:rPr>
                <w:rFonts w:cs="宋体" w:asciiTheme="minorEastAsia" w:hAnsiTheme="minorEastAsia" w:eastAsiaTheme="minorEastAsia"/>
                <w:szCs w:val="21"/>
                <w:highlight w:val="none"/>
              </w:rPr>
            </w:pPr>
          </w:p>
        </w:tc>
      </w:tr>
      <w:tr w14:paraId="38D96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4A30E325">
            <w:pPr>
              <w:adjustRightInd w:val="0"/>
              <w:snapToGrid w:val="0"/>
              <w:spacing w:line="440" w:lineRule="exact"/>
              <w:rPr>
                <w:rFonts w:cs="宋体" w:asciiTheme="minorEastAsia" w:hAnsiTheme="minorEastAsia" w:eastAsiaTheme="minorEastAsia"/>
                <w:szCs w:val="21"/>
                <w:highlight w:val="none"/>
              </w:rPr>
            </w:pPr>
          </w:p>
        </w:tc>
        <w:tc>
          <w:tcPr>
            <w:tcW w:w="1746" w:type="dxa"/>
            <w:vAlign w:val="center"/>
          </w:tcPr>
          <w:p w14:paraId="0AFF98D8">
            <w:pPr>
              <w:adjustRightInd w:val="0"/>
              <w:snapToGrid w:val="0"/>
              <w:spacing w:line="440" w:lineRule="exact"/>
              <w:rPr>
                <w:rFonts w:cs="宋体" w:asciiTheme="minorEastAsia" w:hAnsiTheme="minorEastAsia" w:eastAsiaTheme="minorEastAsia"/>
                <w:szCs w:val="21"/>
                <w:highlight w:val="none"/>
              </w:rPr>
            </w:pPr>
          </w:p>
        </w:tc>
        <w:tc>
          <w:tcPr>
            <w:tcW w:w="2208" w:type="dxa"/>
            <w:vAlign w:val="center"/>
          </w:tcPr>
          <w:p w14:paraId="06A789F1">
            <w:pPr>
              <w:adjustRightInd w:val="0"/>
              <w:snapToGrid w:val="0"/>
              <w:spacing w:line="440" w:lineRule="exact"/>
              <w:rPr>
                <w:rFonts w:cs="宋体" w:asciiTheme="minorEastAsia" w:hAnsiTheme="minorEastAsia" w:eastAsiaTheme="minorEastAsia"/>
                <w:szCs w:val="21"/>
                <w:highlight w:val="none"/>
              </w:rPr>
            </w:pPr>
          </w:p>
        </w:tc>
        <w:tc>
          <w:tcPr>
            <w:tcW w:w="2435" w:type="dxa"/>
            <w:vAlign w:val="center"/>
          </w:tcPr>
          <w:p w14:paraId="5300B1C9">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3E13E543">
            <w:pPr>
              <w:adjustRightInd w:val="0"/>
              <w:snapToGrid w:val="0"/>
              <w:spacing w:line="440" w:lineRule="exact"/>
              <w:rPr>
                <w:rFonts w:cs="宋体" w:asciiTheme="minorEastAsia" w:hAnsiTheme="minorEastAsia" w:eastAsiaTheme="minorEastAsia"/>
                <w:szCs w:val="21"/>
                <w:highlight w:val="none"/>
              </w:rPr>
            </w:pPr>
          </w:p>
        </w:tc>
      </w:tr>
      <w:tr w14:paraId="48236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6" w:hRule="atLeast"/>
        </w:trPr>
        <w:tc>
          <w:tcPr>
            <w:tcW w:w="685" w:type="dxa"/>
            <w:vAlign w:val="center"/>
          </w:tcPr>
          <w:p w14:paraId="2DB06DD5">
            <w:pPr>
              <w:adjustRightInd w:val="0"/>
              <w:snapToGrid w:val="0"/>
              <w:spacing w:line="440" w:lineRule="exact"/>
              <w:rPr>
                <w:rFonts w:cs="宋体" w:asciiTheme="minorEastAsia" w:hAnsiTheme="minorEastAsia" w:eastAsiaTheme="minorEastAsia"/>
                <w:szCs w:val="21"/>
                <w:highlight w:val="none"/>
              </w:rPr>
            </w:pPr>
          </w:p>
        </w:tc>
        <w:tc>
          <w:tcPr>
            <w:tcW w:w="1746" w:type="dxa"/>
            <w:vAlign w:val="center"/>
          </w:tcPr>
          <w:p w14:paraId="4C1E949D">
            <w:pPr>
              <w:adjustRightInd w:val="0"/>
              <w:snapToGrid w:val="0"/>
              <w:spacing w:line="440" w:lineRule="exact"/>
              <w:rPr>
                <w:rFonts w:cs="宋体" w:asciiTheme="minorEastAsia" w:hAnsiTheme="minorEastAsia" w:eastAsiaTheme="minorEastAsia"/>
                <w:szCs w:val="21"/>
                <w:highlight w:val="none"/>
              </w:rPr>
            </w:pPr>
          </w:p>
        </w:tc>
        <w:tc>
          <w:tcPr>
            <w:tcW w:w="2208" w:type="dxa"/>
            <w:vAlign w:val="center"/>
          </w:tcPr>
          <w:p w14:paraId="345A649E">
            <w:pPr>
              <w:adjustRightInd w:val="0"/>
              <w:snapToGrid w:val="0"/>
              <w:spacing w:line="440" w:lineRule="exact"/>
              <w:rPr>
                <w:rFonts w:cs="宋体" w:asciiTheme="minorEastAsia" w:hAnsiTheme="minorEastAsia" w:eastAsiaTheme="minorEastAsia"/>
                <w:szCs w:val="21"/>
                <w:highlight w:val="none"/>
              </w:rPr>
            </w:pPr>
          </w:p>
        </w:tc>
        <w:tc>
          <w:tcPr>
            <w:tcW w:w="2435" w:type="dxa"/>
            <w:vAlign w:val="center"/>
          </w:tcPr>
          <w:p w14:paraId="28103594">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5B555EBB">
            <w:pPr>
              <w:adjustRightInd w:val="0"/>
              <w:snapToGrid w:val="0"/>
              <w:spacing w:line="440" w:lineRule="exact"/>
              <w:rPr>
                <w:rFonts w:cs="宋体" w:asciiTheme="minorEastAsia" w:hAnsiTheme="minorEastAsia" w:eastAsiaTheme="minorEastAsia"/>
                <w:szCs w:val="21"/>
                <w:highlight w:val="none"/>
              </w:rPr>
            </w:pPr>
          </w:p>
        </w:tc>
      </w:tr>
      <w:tr w14:paraId="1CB65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5FDF7AF8">
            <w:pPr>
              <w:adjustRightInd w:val="0"/>
              <w:snapToGrid w:val="0"/>
              <w:spacing w:line="440" w:lineRule="exact"/>
              <w:rPr>
                <w:rFonts w:cs="宋体" w:asciiTheme="minorEastAsia" w:hAnsiTheme="minorEastAsia" w:eastAsiaTheme="minorEastAsia"/>
                <w:szCs w:val="21"/>
                <w:highlight w:val="none"/>
              </w:rPr>
            </w:pPr>
          </w:p>
        </w:tc>
        <w:tc>
          <w:tcPr>
            <w:tcW w:w="1746" w:type="dxa"/>
            <w:vAlign w:val="center"/>
          </w:tcPr>
          <w:p w14:paraId="5FCECBE2">
            <w:pPr>
              <w:adjustRightInd w:val="0"/>
              <w:snapToGrid w:val="0"/>
              <w:spacing w:line="440" w:lineRule="exact"/>
              <w:rPr>
                <w:rFonts w:cs="宋体" w:asciiTheme="minorEastAsia" w:hAnsiTheme="minorEastAsia" w:eastAsiaTheme="minorEastAsia"/>
                <w:szCs w:val="21"/>
                <w:highlight w:val="none"/>
              </w:rPr>
            </w:pPr>
          </w:p>
        </w:tc>
        <w:tc>
          <w:tcPr>
            <w:tcW w:w="2208" w:type="dxa"/>
            <w:vAlign w:val="center"/>
          </w:tcPr>
          <w:p w14:paraId="652FDA86">
            <w:pPr>
              <w:adjustRightInd w:val="0"/>
              <w:snapToGrid w:val="0"/>
              <w:spacing w:line="440" w:lineRule="exact"/>
              <w:rPr>
                <w:rFonts w:cs="宋体" w:asciiTheme="minorEastAsia" w:hAnsiTheme="minorEastAsia" w:eastAsiaTheme="minorEastAsia"/>
                <w:szCs w:val="21"/>
                <w:highlight w:val="none"/>
              </w:rPr>
            </w:pPr>
          </w:p>
        </w:tc>
        <w:tc>
          <w:tcPr>
            <w:tcW w:w="2435" w:type="dxa"/>
            <w:vAlign w:val="center"/>
          </w:tcPr>
          <w:p w14:paraId="3427B818">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5333C54A">
            <w:pPr>
              <w:adjustRightInd w:val="0"/>
              <w:snapToGrid w:val="0"/>
              <w:spacing w:line="440" w:lineRule="exact"/>
              <w:rPr>
                <w:rFonts w:cs="宋体" w:asciiTheme="minorEastAsia" w:hAnsiTheme="minorEastAsia" w:eastAsiaTheme="minorEastAsia"/>
                <w:szCs w:val="21"/>
                <w:highlight w:val="none"/>
              </w:rPr>
            </w:pPr>
          </w:p>
        </w:tc>
      </w:tr>
      <w:tr w14:paraId="68DD2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5E147381">
            <w:pPr>
              <w:adjustRightInd w:val="0"/>
              <w:snapToGrid w:val="0"/>
              <w:spacing w:line="440" w:lineRule="exact"/>
              <w:rPr>
                <w:rFonts w:cs="宋体" w:asciiTheme="minorEastAsia" w:hAnsiTheme="minorEastAsia" w:eastAsiaTheme="minorEastAsia"/>
                <w:szCs w:val="21"/>
                <w:highlight w:val="none"/>
              </w:rPr>
            </w:pPr>
          </w:p>
        </w:tc>
        <w:tc>
          <w:tcPr>
            <w:tcW w:w="1746" w:type="dxa"/>
            <w:vAlign w:val="center"/>
          </w:tcPr>
          <w:p w14:paraId="257A0620">
            <w:pPr>
              <w:adjustRightInd w:val="0"/>
              <w:snapToGrid w:val="0"/>
              <w:spacing w:line="440" w:lineRule="exact"/>
              <w:rPr>
                <w:rFonts w:cs="宋体" w:asciiTheme="minorEastAsia" w:hAnsiTheme="minorEastAsia" w:eastAsiaTheme="minorEastAsia"/>
                <w:szCs w:val="21"/>
                <w:highlight w:val="none"/>
              </w:rPr>
            </w:pPr>
          </w:p>
        </w:tc>
        <w:tc>
          <w:tcPr>
            <w:tcW w:w="2208" w:type="dxa"/>
            <w:vAlign w:val="center"/>
          </w:tcPr>
          <w:p w14:paraId="6E5BBE06">
            <w:pPr>
              <w:adjustRightInd w:val="0"/>
              <w:snapToGrid w:val="0"/>
              <w:spacing w:line="440" w:lineRule="exact"/>
              <w:rPr>
                <w:rFonts w:cs="宋体" w:asciiTheme="minorEastAsia" w:hAnsiTheme="minorEastAsia" w:eastAsiaTheme="minorEastAsia"/>
                <w:szCs w:val="21"/>
                <w:highlight w:val="none"/>
              </w:rPr>
            </w:pPr>
          </w:p>
        </w:tc>
        <w:tc>
          <w:tcPr>
            <w:tcW w:w="2435" w:type="dxa"/>
            <w:vAlign w:val="center"/>
          </w:tcPr>
          <w:p w14:paraId="40CF6244">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22731598">
            <w:pPr>
              <w:adjustRightInd w:val="0"/>
              <w:snapToGrid w:val="0"/>
              <w:spacing w:line="440" w:lineRule="exact"/>
              <w:rPr>
                <w:rFonts w:cs="宋体" w:asciiTheme="minorEastAsia" w:hAnsiTheme="minorEastAsia" w:eastAsiaTheme="minorEastAsia"/>
                <w:szCs w:val="21"/>
                <w:highlight w:val="none"/>
              </w:rPr>
            </w:pPr>
          </w:p>
        </w:tc>
      </w:tr>
    </w:tbl>
    <w:p w14:paraId="2781F243">
      <w:pPr>
        <w:adjustRightInd w:val="0"/>
        <w:snapToGrid w:val="0"/>
        <w:spacing w:after="120" w:line="440" w:lineRule="exact"/>
        <w:ind w:left="693" w:hanging="693" w:hangingChars="330"/>
        <w:rPr>
          <w:rFonts w:cs="宋体" w:asciiTheme="minorEastAsia" w:hAnsiTheme="minorEastAsia" w:eastAsiaTheme="minorEastAsia"/>
          <w:szCs w:val="21"/>
          <w:highlight w:val="none"/>
        </w:rPr>
      </w:pPr>
    </w:p>
    <w:p w14:paraId="4762A9BD">
      <w:pPr>
        <w:spacing w:line="440" w:lineRule="exact"/>
        <w:ind w:firstLine="1274" w:firstLineChars="607"/>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szCs w:val="21"/>
          <w:highlight w:val="none"/>
          <w:u w:val="single"/>
        </w:rPr>
        <w:t xml:space="preserve">　　　　　　　　          </w:t>
      </w:r>
    </w:p>
    <w:p w14:paraId="70CE4133">
      <w:pPr>
        <w:spacing w:line="440" w:lineRule="exact"/>
        <w:ind w:firstLine="1274" w:firstLineChars="607"/>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3487F6EA">
      <w:pPr>
        <w:widowControl/>
        <w:jc w:val="left"/>
        <w:rPr>
          <w:rFonts w:asciiTheme="minorEastAsia" w:hAnsiTheme="minorEastAsia" w:eastAsiaTheme="minorEastAsia"/>
          <w:highlight w:val="none"/>
        </w:rPr>
      </w:pPr>
    </w:p>
    <w:p w14:paraId="2D1AAC1D">
      <w:pPr>
        <w:adjustRightInd w:val="0"/>
        <w:snapToGrid w:val="0"/>
        <w:spacing w:line="44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b/>
          <w:szCs w:val="21"/>
          <w:highlight w:val="none"/>
        </w:rPr>
        <w:t>编制要求</w:t>
      </w:r>
      <w:r>
        <w:rPr>
          <w:rFonts w:hint="eastAsia" w:cs="宋体" w:asciiTheme="minorEastAsia" w:hAnsiTheme="minorEastAsia" w:eastAsiaTheme="minorEastAsia"/>
          <w:szCs w:val="21"/>
          <w:highlight w:val="none"/>
        </w:rPr>
        <w:t>：</w:t>
      </w:r>
    </w:p>
    <w:p w14:paraId="0C525BD6">
      <w:pPr>
        <w:pStyle w:val="48"/>
        <w:adjustRightInd w:val="0"/>
        <w:snapToGrid w:val="0"/>
        <w:spacing w:line="440" w:lineRule="exact"/>
        <w:ind w:firstLine="0" w:firstLineChars="0"/>
        <w:rPr>
          <w:rFonts w:asciiTheme="minorEastAsia" w:hAnsiTheme="minorEastAsia" w:eastAsiaTheme="minorEastAsia"/>
          <w:highlight w:val="none"/>
        </w:rPr>
      </w:pPr>
      <w:r>
        <w:rPr>
          <w:rFonts w:hint="eastAsia" w:asciiTheme="minorEastAsia" w:hAnsiTheme="minorEastAsia" w:eastAsiaTheme="minorEastAsia"/>
          <w:highlight w:val="none"/>
        </w:rPr>
        <w:t>1.如对商务规范书条款无任何偏离，</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仅需在本偏离表中填写“无偏离”即可。当本表为空时，视为</w:t>
      </w:r>
      <w:r>
        <w:rPr>
          <w:rFonts w:hint="eastAsia" w:asciiTheme="minorEastAsia" w:hAnsiTheme="minorEastAsia" w:eastAsiaTheme="minorEastAsia"/>
          <w:highlight w:val="none"/>
          <w:lang w:eastAsia="zh-CN"/>
        </w:rPr>
        <w:t>响应文件</w:t>
      </w:r>
      <w:r>
        <w:rPr>
          <w:rFonts w:hint="eastAsia" w:asciiTheme="minorEastAsia" w:hAnsiTheme="minorEastAsia" w:eastAsiaTheme="minorEastAsia"/>
          <w:highlight w:val="none"/>
        </w:rPr>
        <w:t>对商务规范书条款全部满足，无偏离；</w:t>
      </w:r>
    </w:p>
    <w:p w14:paraId="11261320">
      <w:pPr>
        <w:pStyle w:val="48"/>
        <w:adjustRightInd w:val="0"/>
        <w:snapToGrid w:val="0"/>
        <w:spacing w:line="440" w:lineRule="exact"/>
        <w:ind w:firstLine="0" w:firstLineChars="0"/>
        <w:rPr>
          <w:rFonts w:asciiTheme="minorEastAsia" w:hAnsiTheme="minorEastAsia" w:eastAsiaTheme="minorEastAsia"/>
          <w:highlight w:val="none"/>
        </w:rPr>
      </w:pPr>
      <w:r>
        <w:rPr>
          <w:rFonts w:hint="eastAsia" w:asciiTheme="minorEastAsia" w:hAnsiTheme="minorEastAsia" w:eastAsiaTheme="minorEastAsia"/>
          <w:highlight w:val="none"/>
        </w:rPr>
        <w:t>2. 如对商务规范书条款存在偏离，</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需对商务规范书条款存在的偏离逐条做出说明。</w:t>
      </w:r>
    </w:p>
    <w:p w14:paraId="37D20EBF">
      <w:pPr>
        <w:pStyle w:val="48"/>
        <w:adjustRightInd w:val="0"/>
        <w:snapToGrid w:val="0"/>
        <w:spacing w:line="440" w:lineRule="exact"/>
        <w:ind w:firstLine="0" w:firstLineChars="0"/>
        <w:rPr>
          <w:rFonts w:asciiTheme="minorEastAsia" w:hAnsiTheme="minorEastAsia" w:eastAsiaTheme="minorEastAsia"/>
          <w:highlight w:val="none"/>
        </w:rPr>
      </w:pPr>
      <w:r>
        <w:rPr>
          <w:rFonts w:hint="eastAsia"/>
          <w:highlight w:val="none"/>
        </w:rPr>
        <w:t xml:space="preserve">3. </w:t>
      </w:r>
      <w:r>
        <w:rPr>
          <w:rFonts w:hint="eastAsia"/>
          <w:highlight w:val="none"/>
          <w:lang w:eastAsia="zh-CN"/>
        </w:rPr>
        <w:t>供应商</w:t>
      </w:r>
      <w:r>
        <w:rPr>
          <w:rFonts w:hint="eastAsia"/>
          <w:highlight w:val="none"/>
        </w:rPr>
        <w:t>可以根据实际情况对本文件进行调整和修改，但应满足</w:t>
      </w:r>
      <w:r>
        <w:rPr>
          <w:rFonts w:hint="eastAsia"/>
          <w:highlight w:val="none"/>
          <w:lang w:eastAsia="zh-CN"/>
        </w:rPr>
        <w:t>询比文件</w:t>
      </w:r>
      <w:r>
        <w:rPr>
          <w:rFonts w:hint="eastAsia"/>
          <w:highlight w:val="none"/>
        </w:rPr>
        <w:t>对本文件的要求。</w:t>
      </w:r>
    </w:p>
    <w:p w14:paraId="539866FA">
      <w:pPr>
        <w:pStyle w:val="48"/>
        <w:adjustRightInd w:val="0"/>
        <w:snapToGrid w:val="0"/>
        <w:spacing w:line="440" w:lineRule="exact"/>
        <w:ind w:firstLine="0" w:firstLineChars="0"/>
        <w:rPr>
          <w:rFonts w:asciiTheme="minorEastAsia" w:hAnsiTheme="minorEastAsia" w:eastAsiaTheme="minorEastAsia"/>
          <w:highlight w:val="none"/>
        </w:rPr>
        <w:sectPr>
          <w:pgSz w:w="11906" w:h="16838"/>
          <w:pgMar w:top="1440" w:right="1797" w:bottom="1440" w:left="1797" w:header="851" w:footer="992" w:gutter="0"/>
          <w:pgNumType w:fmt="decimal"/>
          <w:cols w:space="425" w:num="1"/>
          <w:docGrid w:type="lines" w:linePitch="312" w:charSpace="0"/>
        </w:sectPr>
      </w:pPr>
    </w:p>
    <w:p w14:paraId="1C97BEDF">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513" w:name="_Toc477190594"/>
      <w:bookmarkEnd w:id="1513"/>
      <w:bookmarkStart w:id="1514" w:name="_Toc477190578"/>
      <w:bookmarkEnd w:id="1514"/>
      <w:bookmarkStart w:id="1515" w:name="_Toc477190432"/>
      <w:bookmarkEnd w:id="1515"/>
      <w:bookmarkStart w:id="1516" w:name="_Toc477190582"/>
      <w:bookmarkEnd w:id="1516"/>
      <w:bookmarkStart w:id="1517" w:name="_Toc477190418"/>
      <w:bookmarkEnd w:id="1517"/>
      <w:bookmarkStart w:id="1518" w:name="_Toc477190516"/>
      <w:bookmarkEnd w:id="1518"/>
      <w:bookmarkStart w:id="1519" w:name="_Toc477190498"/>
      <w:bookmarkEnd w:id="1519"/>
      <w:bookmarkStart w:id="1520" w:name="_Toc477190507"/>
      <w:bookmarkEnd w:id="1520"/>
      <w:bookmarkStart w:id="1521" w:name="_Toc477190581"/>
      <w:bookmarkEnd w:id="1521"/>
      <w:bookmarkStart w:id="1522" w:name="_Toc477190598"/>
      <w:bookmarkEnd w:id="1522"/>
      <w:bookmarkStart w:id="1523" w:name="_Toc477190461"/>
      <w:bookmarkEnd w:id="1523"/>
      <w:bookmarkStart w:id="1524" w:name="_Toc477190431"/>
      <w:bookmarkEnd w:id="1524"/>
      <w:bookmarkStart w:id="1525" w:name="_Toc477190512"/>
      <w:bookmarkEnd w:id="1525"/>
      <w:bookmarkStart w:id="1526" w:name="_Toc477190654"/>
      <w:bookmarkEnd w:id="1526"/>
      <w:bookmarkStart w:id="1527" w:name="_Toc477190584"/>
      <w:bookmarkEnd w:id="1527"/>
      <w:bookmarkStart w:id="1528" w:name="_Toc477190513"/>
      <w:bookmarkEnd w:id="1528"/>
      <w:bookmarkStart w:id="1529" w:name="_Toc477190469"/>
      <w:bookmarkEnd w:id="1529"/>
      <w:bookmarkStart w:id="1530" w:name="_Toc477190454"/>
      <w:bookmarkEnd w:id="1530"/>
      <w:bookmarkStart w:id="1531" w:name="_Toc477190525"/>
      <w:bookmarkEnd w:id="1531"/>
      <w:bookmarkStart w:id="1532" w:name="_Toc477190437"/>
      <w:bookmarkEnd w:id="1532"/>
      <w:bookmarkStart w:id="1533" w:name="_Toc477190531"/>
      <w:bookmarkEnd w:id="1533"/>
      <w:bookmarkStart w:id="1534" w:name="_Toc477190648"/>
      <w:bookmarkEnd w:id="1534"/>
      <w:bookmarkStart w:id="1535" w:name="_Toc477190470"/>
      <w:bookmarkEnd w:id="1535"/>
      <w:bookmarkStart w:id="1536" w:name="_Toc477190597"/>
      <w:bookmarkEnd w:id="1536"/>
      <w:bookmarkStart w:id="1537" w:name="_Toc477190439"/>
      <w:bookmarkEnd w:id="1537"/>
      <w:bookmarkStart w:id="1538" w:name="_Toc477190456"/>
      <w:bookmarkEnd w:id="1538"/>
      <w:bookmarkStart w:id="1539" w:name="_Toc477190510"/>
      <w:bookmarkEnd w:id="1539"/>
      <w:bookmarkStart w:id="1540" w:name="_Toc477190425"/>
      <w:bookmarkEnd w:id="1540"/>
      <w:bookmarkStart w:id="1541" w:name="_Toc477190589"/>
      <w:bookmarkEnd w:id="1541"/>
      <w:bookmarkStart w:id="1542" w:name="_Toc477190612"/>
      <w:bookmarkEnd w:id="1542"/>
      <w:bookmarkStart w:id="1543" w:name="_Toc477190416"/>
      <w:bookmarkEnd w:id="1543"/>
      <w:bookmarkStart w:id="1544" w:name="_Toc477190422"/>
      <w:bookmarkEnd w:id="1544"/>
      <w:bookmarkStart w:id="1545" w:name="_Toc477190652"/>
      <w:bookmarkEnd w:id="1545"/>
      <w:bookmarkStart w:id="1546" w:name="_Toc477190455"/>
      <w:bookmarkEnd w:id="1546"/>
      <w:bookmarkStart w:id="1547" w:name="_Toc477190517"/>
      <w:bookmarkEnd w:id="1547"/>
      <w:bookmarkStart w:id="1548" w:name="_Toc477190567"/>
      <w:bookmarkEnd w:id="1548"/>
      <w:bookmarkStart w:id="1549" w:name="_Toc477190459"/>
      <w:bookmarkEnd w:id="1549"/>
      <w:bookmarkStart w:id="1550" w:name="_Toc477190518"/>
      <w:bookmarkEnd w:id="1550"/>
      <w:bookmarkStart w:id="1551" w:name="_Toc477190555"/>
      <w:bookmarkEnd w:id="1551"/>
      <w:bookmarkStart w:id="1552" w:name="_Toc477190599"/>
      <w:bookmarkEnd w:id="1552"/>
      <w:bookmarkStart w:id="1553" w:name="_Toc477190368"/>
      <w:bookmarkEnd w:id="1553"/>
      <w:bookmarkStart w:id="1554" w:name="_Toc477190441"/>
      <w:bookmarkEnd w:id="1554"/>
      <w:bookmarkStart w:id="1555" w:name="_Toc477190463"/>
      <w:bookmarkEnd w:id="1555"/>
      <w:bookmarkStart w:id="1556" w:name="_Toc477190366"/>
      <w:bookmarkEnd w:id="1556"/>
      <w:bookmarkStart w:id="1557" w:name="_Toc477190622"/>
      <w:bookmarkEnd w:id="1557"/>
      <w:bookmarkStart w:id="1558" w:name="_Toc477190426"/>
      <w:bookmarkEnd w:id="1558"/>
      <w:bookmarkStart w:id="1559" w:name="_Toc477190537"/>
      <w:bookmarkEnd w:id="1559"/>
      <w:bookmarkStart w:id="1560" w:name="_Toc477190651"/>
      <w:bookmarkEnd w:id="1560"/>
      <w:bookmarkStart w:id="1561" w:name="_Toc477190414"/>
      <w:bookmarkEnd w:id="1561"/>
      <w:bookmarkStart w:id="1562" w:name="_Toc477190565"/>
      <w:bookmarkEnd w:id="1562"/>
      <w:bookmarkStart w:id="1563" w:name="_Toc477190511"/>
      <w:bookmarkEnd w:id="1563"/>
      <w:bookmarkStart w:id="1564" w:name="_Toc477190568"/>
      <w:bookmarkEnd w:id="1564"/>
      <w:bookmarkStart w:id="1565" w:name="_Toc477190428"/>
      <w:bookmarkEnd w:id="1565"/>
      <w:bookmarkStart w:id="1566" w:name="_Toc477190573"/>
      <w:bookmarkEnd w:id="1566"/>
      <w:bookmarkStart w:id="1567" w:name="_Toc477190417"/>
      <w:bookmarkEnd w:id="1567"/>
      <w:bookmarkStart w:id="1568" w:name="_Toc477190508"/>
      <w:bookmarkEnd w:id="1568"/>
      <w:bookmarkStart w:id="1569" w:name="_Toc477190429"/>
      <w:bookmarkEnd w:id="1569"/>
      <w:bookmarkStart w:id="1570" w:name="_Toc477190451"/>
      <w:bookmarkEnd w:id="1570"/>
      <w:bookmarkStart w:id="1571" w:name="_Toc477190566"/>
      <w:bookmarkEnd w:id="1571"/>
      <w:bookmarkStart w:id="1572" w:name="_Toc477190464"/>
      <w:bookmarkEnd w:id="1572"/>
      <w:bookmarkStart w:id="1573" w:name="_Toc477190571"/>
      <w:bookmarkEnd w:id="1573"/>
      <w:bookmarkStart w:id="1574" w:name="_Toc477190595"/>
      <w:bookmarkEnd w:id="1574"/>
      <w:bookmarkStart w:id="1575" w:name="_Toc477190365"/>
      <w:bookmarkEnd w:id="1575"/>
      <w:bookmarkStart w:id="1576" w:name="_Toc477190509"/>
      <w:bookmarkEnd w:id="1576"/>
      <w:bookmarkStart w:id="1577" w:name="_Toc477190575"/>
      <w:bookmarkEnd w:id="1577"/>
      <w:bookmarkStart w:id="1578" w:name="_Toc477190423"/>
      <w:bookmarkEnd w:id="1578"/>
      <w:bookmarkStart w:id="1579" w:name="_Toc477190596"/>
      <w:bookmarkEnd w:id="1579"/>
      <w:bookmarkStart w:id="1580" w:name="_Toc477190562"/>
      <w:bookmarkEnd w:id="1580"/>
      <w:bookmarkStart w:id="1581" w:name="_Toc477190462"/>
      <w:bookmarkEnd w:id="1581"/>
      <w:bookmarkStart w:id="1582" w:name="_Toc477190586"/>
      <w:bookmarkEnd w:id="1582"/>
      <w:bookmarkStart w:id="1583" w:name="_Toc477190590"/>
      <w:bookmarkEnd w:id="1583"/>
      <w:bookmarkStart w:id="1584" w:name="_Toc477190415"/>
      <w:bookmarkEnd w:id="1584"/>
      <w:bookmarkStart w:id="1585" w:name="_Toc477190457"/>
      <w:bookmarkEnd w:id="1585"/>
      <w:bookmarkStart w:id="1586" w:name="_Toc477190472"/>
      <w:bookmarkEnd w:id="1586"/>
      <w:bookmarkStart w:id="1587" w:name="_Toc477190442"/>
      <w:bookmarkEnd w:id="1587"/>
      <w:bookmarkStart w:id="1588" w:name="_Toc477190650"/>
      <w:bookmarkEnd w:id="1588"/>
      <w:bookmarkStart w:id="1589" w:name="_Toc477190482"/>
      <w:bookmarkEnd w:id="1589"/>
      <w:bookmarkStart w:id="1590" w:name="_Toc477190458"/>
      <w:bookmarkEnd w:id="1590"/>
      <w:bookmarkStart w:id="1591" w:name="_Toc477190427"/>
      <w:bookmarkEnd w:id="1591"/>
      <w:bookmarkStart w:id="1592" w:name="_Toc477190574"/>
      <w:bookmarkEnd w:id="1592"/>
      <w:bookmarkStart w:id="1593" w:name="_Toc477190632"/>
      <w:bookmarkEnd w:id="1593"/>
      <w:bookmarkStart w:id="1594" w:name="_Toc477190647"/>
      <w:bookmarkEnd w:id="1594"/>
      <w:bookmarkStart w:id="1595" w:name="_Toc477190506"/>
      <w:bookmarkEnd w:id="1595"/>
      <w:bookmarkStart w:id="1596" w:name="_Toc477190645"/>
      <w:bookmarkEnd w:id="1596"/>
      <w:bookmarkStart w:id="1597" w:name="_Toc477190564"/>
      <w:bookmarkEnd w:id="1597"/>
      <w:bookmarkStart w:id="1598" w:name="_Toc477190505"/>
      <w:bookmarkEnd w:id="1598"/>
      <w:bookmarkStart w:id="1599" w:name="_Toc477190419"/>
      <w:bookmarkEnd w:id="1599"/>
      <w:bookmarkStart w:id="1600" w:name="_Toc477190421"/>
      <w:bookmarkEnd w:id="1600"/>
      <w:bookmarkStart w:id="1601" w:name="_Toc477190434"/>
      <w:bookmarkEnd w:id="1601"/>
      <w:bookmarkStart w:id="1602" w:name="_Toc477190570"/>
      <w:bookmarkEnd w:id="1602"/>
      <w:bookmarkStart w:id="1603" w:name="_Toc477190653"/>
      <w:bookmarkEnd w:id="1603"/>
      <w:bookmarkStart w:id="1604" w:name="_Toc477190436"/>
      <w:bookmarkEnd w:id="1604"/>
      <w:bookmarkStart w:id="1605" w:name="_Toc477190466"/>
      <w:bookmarkEnd w:id="1605"/>
      <w:bookmarkStart w:id="1606" w:name="_Toc477190583"/>
      <w:bookmarkEnd w:id="1606"/>
      <w:bookmarkStart w:id="1607" w:name="_Toc477190435"/>
      <w:bookmarkEnd w:id="1607"/>
      <w:bookmarkStart w:id="1608" w:name="_Toc477190601"/>
      <w:bookmarkEnd w:id="1608"/>
      <w:bookmarkStart w:id="1609" w:name="_Toc477190646"/>
      <w:bookmarkEnd w:id="1609"/>
      <w:bookmarkStart w:id="1610" w:name="_Toc477190579"/>
      <w:bookmarkEnd w:id="1610"/>
      <w:bookmarkStart w:id="1611" w:name="_Toc477190424"/>
      <w:bookmarkEnd w:id="1611"/>
      <w:bookmarkStart w:id="1612" w:name="_Toc477190444"/>
      <w:bookmarkEnd w:id="1612"/>
      <w:bookmarkStart w:id="1613" w:name="_Toc477190443"/>
      <w:bookmarkEnd w:id="1613"/>
      <w:bookmarkStart w:id="1614" w:name="_Toc477190453"/>
      <w:bookmarkEnd w:id="1614"/>
      <w:bookmarkStart w:id="1615" w:name="_Toc477190588"/>
      <w:bookmarkEnd w:id="1615"/>
      <w:bookmarkStart w:id="1616" w:name="_Toc477190445"/>
      <w:bookmarkEnd w:id="1616"/>
      <w:bookmarkStart w:id="1617" w:name="_Toc477190649"/>
      <w:bookmarkEnd w:id="1617"/>
      <w:bookmarkStart w:id="1618" w:name="_Toc477190473"/>
      <w:bookmarkEnd w:id="1618"/>
      <w:bookmarkStart w:id="1619" w:name="_Toc477190514"/>
      <w:bookmarkEnd w:id="1619"/>
      <w:bookmarkStart w:id="1620" w:name="_Toc477190471"/>
      <w:bookmarkEnd w:id="1620"/>
      <w:bookmarkStart w:id="1621" w:name="_Toc477190577"/>
      <w:bookmarkEnd w:id="1621"/>
      <w:bookmarkStart w:id="1622" w:name="_Toc477190446"/>
      <w:bookmarkEnd w:id="1622"/>
      <w:bookmarkStart w:id="1623" w:name="_Toc477190592"/>
      <w:bookmarkEnd w:id="1623"/>
      <w:bookmarkStart w:id="1624" w:name="_Toc477190430"/>
      <w:bookmarkEnd w:id="1624"/>
      <w:bookmarkStart w:id="1625" w:name="_Toc477190460"/>
      <w:bookmarkEnd w:id="1625"/>
      <w:bookmarkStart w:id="1626" w:name="_Toc477190452"/>
      <w:bookmarkEnd w:id="1626"/>
      <w:bookmarkStart w:id="1627" w:name="_Toc477190467"/>
      <w:bookmarkEnd w:id="1627"/>
      <w:bookmarkStart w:id="1628" w:name="_Toc477190549"/>
      <w:bookmarkEnd w:id="1628"/>
      <w:bookmarkStart w:id="1629" w:name="_Toc477190515"/>
      <w:bookmarkEnd w:id="1629"/>
      <w:bookmarkStart w:id="1630" w:name="_Toc477190420"/>
      <w:bookmarkEnd w:id="1630"/>
      <w:bookmarkStart w:id="1631" w:name="_Toc477190569"/>
      <w:bookmarkEnd w:id="1631"/>
      <w:bookmarkStart w:id="1632" w:name="_Toc477190367"/>
      <w:bookmarkEnd w:id="1632"/>
      <w:bookmarkStart w:id="1633" w:name="_Toc477190563"/>
      <w:bookmarkEnd w:id="1633"/>
      <w:bookmarkStart w:id="1634" w:name="_Toc477190438"/>
      <w:bookmarkEnd w:id="1634"/>
      <w:bookmarkStart w:id="1635" w:name="_Toc477190591"/>
      <w:bookmarkEnd w:id="1635"/>
      <w:bookmarkStart w:id="1636" w:name="_Toc477190440"/>
      <w:bookmarkEnd w:id="1636"/>
      <w:bookmarkStart w:id="1637" w:name="_Toc477190600"/>
      <w:bookmarkEnd w:id="1637"/>
      <w:bookmarkStart w:id="1638" w:name="_Toc477190572"/>
      <w:bookmarkEnd w:id="1638"/>
      <w:bookmarkStart w:id="1639" w:name="_Toc477190504"/>
      <w:bookmarkEnd w:id="1639"/>
      <w:bookmarkStart w:id="1640" w:name="_Toc477190449"/>
      <w:bookmarkEnd w:id="1640"/>
      <w:bookmarkStart w:id="1641" w:name="_Toc477190474"/>
      <w:bookmarkEnd w:id="1641"/>
      <w:bookmarkStart w:id="1642" w:name="_Toc477190585"/>
      <w:bookmarkEnd w:id="1642"/>
      <w:bookmarkStart w:id="1643" w:name="_Toc477190447"/>
      <w:bookmarkEnd w:id="1643"/>
      <w:bookmarkStart w:id="1644" w:name="_Toc477190448"/>
      <w:bookmarkEnd w:id="1644"/>
      <w:bookmarkStart w:id="1645" w:name="_Toc477190543"/>
      <w:bookmarkEnd w:id="1645"/>
      <w:bookmarkStart w:id="1646" w:name="_Toc477190593"/>
      <w:bookmarkEnd w:id="1646"/>
      <w:bookmarkStart w:id="1647" w:name="_Toc477190587"/>
      <w:bookmarkEnd w:id="1647"/>
      <w:bookmarkStart w:id="1648" w:name="_Toc477190580"/>
      <w:bookmarkEnd w:id="1648"/>
      <w:bookmarkStart w:id="1649" w:name="_Toc477190450"/>
      <w:bookmarkEnd w:id="1649"/>
      <w:bookmarkStart w:id="1650" w:name="_Toc477190561"/>
      <w:bookmarkEnd w:id="1650"/>
      <w:bookmarkStart w:id="1651" w:name="_Toc477190642"/>
      <w:bookmarkEnd w:id="1651"/>
      <w:bookmarkStart w:id="1652" w:name="_Toc477190468"/>
      <w:bookmarkEnd w:id="1652"/>
      <w:bookmarkStart w:id="1653" w:name="_Toc477190433"/>
      <w:bookmarkEnd w:id="1653"/>
      <w:bookmarkStart w:id="1654" w:name="_Toc477190465"/>
      <w:bookmarkEnd w:id="1654"/>
      <w:bookmarkStart w:id="1655" w:name="_Toc477190576"/>
      <w:bookmarkEnd w:id="1655"/>
      <w:bookmarkStart w:id="1656" w:name="_Toc5973"/>
      <w:bookmarkStart w:id="1657" w:name="_Toc27352"/>
      <w:bookmarkStart w:id="1658" w:name="_Toc38008092"/>
      <w:bookmarkStart w:id="1659" w:name="_Toc23032"/>
      <w:bookmarkStart w:id="1660" w:name="_Toc25469"/>
      <w:bookmarkStart w:id="1661" w:name="_Toc106784693"/>
      <w:bookmarkStart w:id="1662" w:name="_Toc17830"/>
      <w:bookmarkStart w:id="1663" w:name="_Toc4820"/>
      <w:bookmarkStart w:id="1664" w:name="_Toc27724"/>
      <w:bookmarkStart w:id="1665" w:name="_Toc26251"/>
      <w:bookmarkStart w:id="1666" w:name="_Toc4821"/>
      <w:bookmarkStart w:id="1667" w:name="_Toc81306854"/>
      <w:bookmarkStart w:id="1668" w:name="_Toc475472685"/>
      <w:bookmarkStart w:id="1669" w:name="_Toc444791971"/>
      <w:bookmarkStart w:id="1670" w:name="_Toc326856160"/>
      <w:bookmarkStart w:id="1671" w:name="_Toc7523064"/>
      <w:bookmarkStart w:id="1672" w:name="_Toc475472688"/>
      <w:r>
        <w:rPr>
          <w:rFonts w:hint="eastAsia" w:cs="Times New Roman" w:asciiTheme="minorEastAsia" w:hAnsiTheme="minorEastAsia" w:eastAsiaTheme="minorEastAsia"/>
          <w:b/>
          <w:bCs/>
          <w:kern w:val="2"/>
          <w:sz w:val="24"/>
          <w:szCs w:val="24"/>
          <w:lang w:val="en-US" w:eastAsia="zh-CN" w:bidi="ar-SA"/>
        </w:rPr>
        <w:t>16.</w:t>
      </w:r>
      <w:r>
        <w:rPr>
          <w:rFonts w:hint="eastAsia" w:asciiTheme="minorEastAsia" w:hAnsiTheme="minorEastAsia" w:eastAsiaTheme="minorEastAsia"/>
          <w:sz w:val="24"/>
          <w:szCs w:val="24"/>
          <w:highlight w:val="none"/>
        </w:rPr>
        <w:t>网络</w:t>
      </w:r>
      <w:r>
        <w:rPr>
          <w:rFonts w:hint="eastAsia" w:asciiTheme="minorEastAsia" w:hAnsiTheme="minorEastAsia" w:eastAsiaTheme="minorEastAsia"/>
          <w:sz w:val="24"/>
          <w:szCs w:val="24"/>
          <w:highlight w:val="none"/>
          <w:lang w:val="en-US" w:eastAsia="zh-CN"/>
        </w:rPr>
        <w:t>及</w:t>
      </w:r>
      <w:r>
        <w:rPr>
          <w:rFonts w:hint="eastAsia" w:asciiTheme="minorEastAsia" w:hAnsiTheme="minorEastAsia" w:eastAsiaTheme="minorEastAsia"/>
          <w:sz w:val="24"/>
          <w:szCs w:val="24"/>
          <w:highlight w:val="none"/>
        </w:rPr>
        <w:t>信息安全承诺书</w:t>
      </w:r>
      <w:bookmarkEnd w:id="1656"/>
      <w:bookmarkEnd w:id="1657"/>
      <w:bookmarkEnd w:id="1658"/>
      <w:bookmarkEnd w:id="1659"/>
      <w:bookmarkEnd w:id="1660"/>
      <w:bookmarkEnd w:id="1661"/>
      <w:bookmarkEnd w:id="1662"/>
      <w:bookmarkEnd w:id="1663"/>
      <w:bookmarkEnd w:id="1664"/>
      <w:bookmarkEnd w:id="1665"/>
      <w:bookmarkEnd w:id="1666"/>
    </w:p>
    <w:p w14:paraId="70562E33">
      <w:pPr>
        <w:pStyle w:val="89"/>
        <w:spacing w:line="360" w:lineRule="atLeast"/>
        <w:ind w:firstLine="482"/>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网络</w:t>
      </w:r>
      <w:r>
        <w:rPr>
          <w:rFonts w:hint="eastAsia" w:asciiTheme="minorEastAsia" w:hAnsiTheme="minorEastAsia" w:eastAsiaTheme="minorEastAsia"/>
          <w:b/>
          <w:bCs/>
          <w:sz w:val="24"/>
          <w:highlight w:val="none"/>
          <w:lang w:val="en-US" w:eastAsia="zh-CN"/>
        </w:rPr>
        <w:t>及</w:t>
      </w:r>
      <w:r>
        <w:rPr>
          <w:rFonts w:hint="eastAsia" w:asciiTheme="minorEastAsia" w:hAnsiTheme="minorEastAsia" w:eastAsiaTheme="minorEastAsia"/>
          <w:b/>
          <w:bCs/>
          <w:sz w:val="24"/>
          <w:highlight w:val="none"/>
        </w:rPr>
        <w:t>信息安全承诺书</w:t>
      </w:r>
    </w:p>
    <w:p w14:paraId="0ADBEE8F">
      <w:pPr>
        <w:pStyle w:val="89"/>
        <w:spacing w:line="360" w:lineRule="atLeast"/>
        <w:ind w:firstLine="482"/>
        <w:jc w:val="center"/>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[根据规定使用本承诺书的项目，应将本承诺书作为不可偏离文件，并作为合同附件]</w:t>
      </w:r>
    </w:p>
    <w:p w14:paraId="456595A8">
      <w:pPr>
        <w:pStyle w:val="89"/>
        <w:spacing w:line="360" w:lineRule="atLeast"/>
        <w:ind w:firstLine="482"/>
        <w:jc w:val="center"/>
        <w:rPr>
          <w:rFonts w:asciiTheme="minorEastAsia" w:hAnsiTheme="minorEastAsia" w:eastAsiaTheme="minorEastAsia"/>
          <w:b/>
          <w:bCs/>
          <w:sz w:val="24"/>
          <w:highlight w:val="none"/>
        </w:rPr>
      </w:pPr>
    </w:p>
    <w:p w14:paraId="5E37FA43">
      <w:pPr>
        <w:pStyle w:val="89"/>
        <w:snapToGrid w:val="0"/>
        <w:spacing w:line="440" w:lineRule="exact"/>
        <w:ind w:firstLine="482"/>
        <w:rPr>
          <w:rFonts w:asciiTheme="minorEastAsia" w:hAnsiTheme="minorEastAsia" w:eastAsiaTheme="minorEastAsia"/>
          <w:szCs w:val="21"/>
          <w:highlight w:val="none"/>
        </w:rPr>
      </w:pPr>
      <w:r>
        <w:rPr>
          <w:rFonts w:hint="eastAsia" w:asciiTheme="minorEastAsia" w:hAnsiTheme="minorEastAsia" w:eastAsiaTheme="minorEastAsia"/>
          <w:b/>
          <w:bCs/>
          <w:szCs w:val="21"/>
          <w:highlight w:val="none"/>
        </w:rPr>
        <w:t>致：【XX公司[</w:t>
      </w:r>
      <w:r>
        <w:rPr>
          <w:rFonts w:hint="eastAsia" w:asciiTheme="minorEastAsia" w:hAnsiTheme="minorEastAsia" w:eastAsiaTheme="minorEastAsia"/>
          <w:b/>
          <w:bCs/>
          <w:szCs w:val="21"/>
          <w:highlight w:val="none"/>
          <w:lang w:eastAsia="zh-CN"/>
        </w:rPr>
        <w:t>采购人</w:t>
      </w:r>
      <w:r>
        <w:rPr>
          <w:rFonts w:hint="eastAsia" w:asciiTheme="minorEastAsia" w:hAnsiTheme="minorEastAsia" w:eastAsiaTheme="minorEastAsia"/>
          <w:b/>
          <w:bCs/>
          <w:szCs w:val="21"/>
          <w:highlight w:val="none"/>
        </w:rPr>
        <w:t>名称]】：</w:t>
      </w:r>
    </w:p>
    <w:p w14:paraId="5EFA78EA">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本单位郑重承诺遵守本承诺书，如有违反本承诺书有关条款的行为，本单位承担由此带来的一切责任。</w:t>
      </w:r>
    </w:p>
    <w:p w14:paraId="443CDCD8">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本单位承诺遵守《中华人民共和国网络安全法》《中华人民共和国数据安全法》《中华人民共和国个人信息保护法》《全国人民代表大会常务委员会关于加强网络信息保护的决定》《中华人民共和国电信条例》《中华人民共和国计算机信息系统安全保护条例》《计算机信息网络国际联网安全保护管理办法》《互联网信息服务管理办法》《非经营性互联网信息服务备案管理办法》《移动互联网应用程序信息服务管理规定》《网络信息内容生态治理规定》《电信和互联网用户个人信息保护规定》《公共互联网网络安全突发事件应急预案》《关键信息基础设施安全保护条例》《网络安全审查办法》及有关法律、法规、规章和政策文件规定（“相关规定”）。</w:t>
      </w:r>
    </w:p>
    <w:p w14:paraId="2B0DCE59">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二、本单位</w:t>
      </w:r>
      <w:r>
        <w:rPr>
          <w:rFonts w:hint="eastAsia" w:asciiTheme="minorEastAsia" w:hAnsiTheme="minorEastAsia" w:eastAsiaTheme="minorEastAsia"/>
          <w:szCs w:val="21"/>
          <w:highlight w:val="none"/>
          <w:lang w:val="en-US" w:eastAsia="zh-CN"/>
        </w:rPr>
        <w:t>承诺</w:t>
      </w:r>
      <w:r>
        <w:rPr>
          <w:rFonts w:hint="eastAsia" w:asciiTheme="minorEastAsia" w:hAnsiTheme="minorEastAsia" w:eastAsiaTheme="minorEastAsia"/>
          <w:szCs w:val="21"/>
          <w:highlight w:val="none"/>
        </w:rPr>
        <w:t>向贵公司提供产品或服务符合相关规定、政府主管部门要求以及与贵公司的合同/协议（“合同”）约定，落实网络安全、数据安全和个人信息保护责任。本单位承诺具备履行合同所需的全部合法必要的资质条件。</w:t>
      </w:r>
    </w:p>
    <w:p w14:paraId="456AC39C">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三、本单位承诺按照用户真实身份信息制度（“实名制”）的要求提供身份信息、使用业务，并保证所提供信息、资料的真实、完整、准确、有效。</w:t>
      </w:r>
    </w:p>
    <w:p w14:paraId="0414A743">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四、本单位保证不利用网络（包括但不限于固定网、移动网、互联网，下同）从事危害国家安全、泄露国家秘密等违法犯罪活动，不侵犯他人的合法权益。</w:t>
      </w:r>
    </w:p>
    <w:p w14:paraId="6D5C8BB0">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五、本单位保证在处理个人信息前依法向个人信息主体（“个人”）履行法定告知义务并取得个人的明确同意。法律、行政法规规定处理个人信息应当取得个人单独同意或者书面同意的，本单位保证在处理个人信息前依法取得个人单独同意或书面同意。</w:t>
      </w:r>
    </w:p>
    <w:p w14:paraId="0BCA6EB6">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六、本单位向贵公司提供个人信息或委托贵公司处理个人信息的，本单位承诺已依法向个人履行了告知义务，并依法取得了个人同意。本单位承诺，向贵公司提供或委托贵公司处理的个人信息等数据来源合法合规，不存在违反相关规定以及合同约定的情况。</w:t>
      </w:r>
    </w:p>
    <w:p w14:paraId="4E0240D7">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七、本单位受贵公司委托处理个人信息等数据的，或本单位与贵公司共同处理个人信息等数据的，本单位承诺按照与贵公司的合同约定处理，不得超出约定的处理目的、处理方式等</w:t>
      </w:r>
      <w:r>
        <w:rPr>
          <w:rFonts w:hint="eastAsia" w:asciiTheme="minorEastAsia" w:hAnsiTheme="minorEastAsia" w:eastAsiaTheme="minorEastAsia"/>
          <w:szCs w:val="21"/>
          <w:highlight w:val="none"/>
          <w:lang w:val="en-US" w:eastAsia="zh-CN"/>
        </w:rPr>
        <w:t>处理上述数据，严格遵循数据处理时限</w:t>
      </w:r>
      <w:r>
        <w:rPr>
          <w:rFonts w:hint="eastAsia" w:asciiTheme="minorEastAsia" w:hAnsiTheme="minorEastAsia" w:eastAsiaTheme="minorEastAsia"/>
          <w:szCs w:val="21"/>
          <w:highlight w:val="none"/>
        </w:rPr>
        <w:t>。如果合同不生效、无效、被撤销</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终止，</w:t>
      </w:r>
      <w:r>
        <w:rPr>
          <w:rFonts w:hint="eastAsia" w:asciiTheme="minorEastAsia" w:hAnsiTheme="minorEastAsia" w:eastAsiaTheme="minorEastAsia"/>
          <w:szCs w:val="21"/>
          <w:highlight w:val="none"/>
          <w:lang w:val="en-US" w:eastAsia="zh-CN"/>
        </w:rPr>
        <w:t>或其他贵公司认为必要的情况下，</w:t>
      </w:r>
      <w:r>
        <w:rPr>
          <w:rFonts w:hint="eastAsia" w:asciiTheme="minorEastAsia" w:hAnsiTheme="minorEastAsia" w:eastAsiaTheme="minorEastAsia"/>
          <w:szCs w:val="21"/>
          <w:highlight w:val="none"/>
        </w:rPr>
        <w:t>本单位承诺按照贵公司的要求</w:t>
      </w:r>
      <w:r>
        <w:rPr>
          <w:rFonts w:hint="eastAsia" w:asciiTheme="minorEastAsia" w:hAnsiTheme="minorEastAsia" w:eastAsiaTheme="minorEastAsia"/>
          <w:szCs w:val="21"/>
          <w:highlight w:val="none"/>
          <w:lang w:val="en-US" w:eastAsia="zh-CN"/>
        </w:rPr>
        <w:t>对</w:t>
      </w:r>
      <w:r>
        <w:rPr>
          <w:rFonts w:hint="eastAsia" w:asciiTheme="minorEastAsia" w:hAnsiTheme="minorEastAsia" w:eastAsiaTheme="minorEastAsia"/>
          <w:szCs w:val="21"/>
          <w:highlight w:val="none"/>
        </w:rPr>
        <w:t>个人信息等数据（包括</w:t>
      </w:r>
      <w:r>
        <w:rPr>
          <w:rFonts w:hint="eastAsia" w:asciiTheme="minorEastAsia" w:hAnsiTheme="minorEastAsia" w:eastAsiaTheme="minorEastAsia"/>
          <w:szCs w:val="21"/>
          <w:highlight w:val="none"/>
          <w:lang w:val="en-US" w:eastAsia="zh-CN"/>
        </w:rPr>
        <w:t>但不限于原始数据、</w:t>
      </w:r>
      <w:r>
        <w:rPr>
          <w:rFonts w:hint="eastAsia" w:asciiTheme="minorEastAsia" w:hAnsiTheme="minorEastAsia" w:eastAsiaTheme="minorEastAsia"/>
          <w:szCs w:val="21"/>
          <w:highlight w:val="none"/>
        </w:rPr>
        <w:t>备份</w:t>
      </w:r>
      <w:r>
        <w:rPr>
          <w:rFonts w:hint="eastAsia" w:asciiTheme="minorEastAsia" w:hAnsiTheme="minorEastAsia" w:eastAsiaTheme="minorEastAsia"/>
          <w:szCs w:val="21"/>
          <w:highlight w:val="none"/>
          <w:lang w:val="en-US" w:eastAsia="zh-CN"/>
        </w:rPr>
        <w:t>数据、基于所提供的数据产生的衍生数据</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予以返还或者删除</w:t>
      </w:r>
      <w:r>
        <w:rPr>
          <w:rFonts w:hint="eastAsia" w:asciiTheme="minorEastAsia" w:hAnsiTheme="minorEastAsia" w:eastAsiaTheme="minorEastAsia"/>
          <w:szCs w:val="21"/>
          <w:highlight w:val="none"/>
        </w:rPr>
        <w:t>，且未经贵公司同意不得以任何方式留存履行合同过程中所</w:t>
      </w:r>
      <w:r>
        <w:rPr>
          <w:rFonts w:hint="eastAsia" w:asciiTheme="minorEastAsia" w:hAnsiTheme="minorEastAsia" w:eastAsiaTheme="minorEastAsia"/>
          <w:szCs w:val="21"/>
          <w:highlight w:val="none"/>
          <w:lang w:val="en-US" w:eastAsia="zh-CN"/>
        </w:rPr>
        <w:t>处理</w:t>
      </w:r>
      <w:r>
        <w:rPr>
          <w:rFonts w:hint="eastAsia" w:asciiTheme="minorEastAsia" w:hAnsiTheme="minorEastAsia" w:eastAsiaTheme="minorEastAsia"/>
          <w:szCs w:val="21"/>
          <w:highlight w:val="none"/>
        </w:rPr>
        <w:t>的任何</w:t>
      </w:r>
      <w:r>
        <w:rPr>
          <w:rFonts w:hint="eastAsia" w:asciiTheme="minorEastAsia" w:hAnsiTheme="minorEastAsia" w:eastAsiaTheme="minorEastAsia"/>
          <w:szCs w:val="21"/>
          <w:highlight w:val="none"/>
          <w:lang w:val="en-US" w:eastAsia="zh-CN"/>
        </w:rPr>
        <w:t>上述</w:t>
      </w:r>
      <w:r>
        <w:rPr>
          <w:rFonts w:hint="eastAsia" w:asciiTheme="minorEastAsia" w:hAnsiTheme="minorEastAsia" w:eastAsiaTheme="minorEastAsia"/>
          <w:szCs w:val="21"/>
          <w:highlight w:val="none"/>
        </w:rPr>
        <w:t>数据。</w:t>
      </w:r>
      <w:r>
        <w:rPr>
          <w:rFonts w:hint="eastAsia" w:asciiTheme="minorEastAsia" w:hAnsiTheme="minorEastAsia" w:eastAsiaTheme="minorEastAsia"/>
          <w:szCs w:val="21"/>
          <w:highlight w:val="none"/>
          <w:lang w:val="en-US" w:eastAsia="zh-CN"/>
        </w:rPr>
        <w:t>上述数据的返还或删除并不免除本单位其他义务。</w:t>
      </w:r>
      <w:r>
        <w:rPr>
          <w:rFonts w:hint="eastAsia" w:asciiTheme="minorEastAsia" w:hAnsiTheme="minorEastAsia" w:eastAsiaTheme="minorEastAsia"/>
          <w:szCs w:val="21"/>
          <w:highlight w:val="none"/>
        </w:rPr>
        <w:t>未经贵公司同意,本单位不得转委托他人处理上述数据。本单位承诺按照法律规定及贵公司要求处理个人基于其主体权利提出的请求（包括个人信息查询、更正、删除、撤回授权同意、注销账户、获取个人信息副本等）。</w:t>
      </w:r>
    </w:p>
    <w:p w14:paraId="3B0A3ED1">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八、对本单位在合同签订及履行过程中接触或知悉的贵公司和/或贵公司客户的数据和用户个人信息，本单位应当严格保密，不得向其他方提供、披露。本单位应当按照相关规定、政府主管部门要求和合同约定采取保密措施，防止未经授权的访问以及个人信息等数据的泄露、篡改、丢失。对于本单位在合同签订及履行过程中接触和获得的个人信息等数据，应当依法在境内存储，且不得向境外提供。</w:t>
      </w:r>
    </w:p>
    <w:p w14:paraId="7DEBAF0B">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九、本单位承诺严格按照相关</w:t>
      </w:r>
      <w:r>
        <w:rPr>
          <w:rFonts w:hint="eastAsia" w:asciiTheme="minorEastAsia" w:hAnsiTheme="minorEastAsia" w:eastAsiaTheme="minorEastAsia"/>
          <w:szCs w:val="21"/>
          <w:highlight w:val="none"/>
          <w:lang w:val="en-US" w:eastAsia="zh-CN"/>
        </w:rPr>
        <w:t>规定</w:t>
      </w:r>
      <w:r>
        <w:rPr>
          <w:rFonts w:hint="eastAsia" w:asciiTheme="minorEastAsia" w:hAnsiTheme="minorEastAsia" w:eastAsiaTheme="minorEastAsia"/>
          <w:szCs w:val="21"/>
          <w:highlight w:val="none"/>
        </w:rPr>
        <w:t>做好本单位网络安全、数据安全和个人信息保护管理工作，健全各项网络安全、数据安全和个人信息保护管理制度和操作规程，落实各项安全保护技术措施，实施个人信息和数据分类分级管理、依法落实个人信息保护影响评估和数据安全风险评估、报告、信息共享、监测预警机制，定期对从业人员进行安全教育和培训，依法设置网络安全、数据安全和个人信息保护责任人和管理机构，按政府主管部门要求设立信息安全责任人和信息安全审查员，当</w:t>
      </w:r>
      <w:r>
        <w:rPr>
          <w:rFonts w:hint="eastAsia" w:asciiTheme="minorEastAsia" w:hAnsiTheme="minorEastAsia" w:eastAsiaTheme="minorEastAsia"/>
          <w:szCs w:val="21"/>
          <w:highlight w:val="none"/>
          <w:lang w:val="en-US" w:eastAsia="zh-CN"/>
        </w:rPr>
        <w:t>信息安全责任人</w:t>
      </w:r>
      <w:r>
        <w:rPr>
          <w:rFonts w:hint="eastAsia" w:asciiTheme="minorEastAsia" w:hAnsiTheme="minorEastAsia" w:eastAsiaTheme="minorEastAsia"/>
          <w:szCs w:val="21"/>
          <w:highlight w:val="none"/>
        </w:rPr>
        <w:t>发生变更时及时通知贵公司。否则，导致的一切后果由本单位承担，贵公司有权立即终止合同。</w:t>
      </w:r>
    </w:p>
    <w:p w14:paraId="32A4D525">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本单位承诺配合贵公司为公安机关、国家安全机关、网信部门等政府部门依法履行职责、维护国家安全和侦查犯罪等活动提供协助，如实提供有关安全保护的信息、资料及数据文件，积极协助查处信息网络违法犯罪行为。</w:t>
      </w:r>
    </w:p>
    <w:p w14:paraId="6DB45F59">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十一、本单位承诺利用网络发送的信息以及向贵公司提供的信息真实、准确、合法。该等信息内容应当严格符合相关规定，本单位不得通过通信网络、互联网制作、复制、查阅和传播有害信息</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不得散发传播违法、不健康、反动等信息</w:t>
      </w:r>
      <w:r>
        <w:rPr>
          <w:rFonts w:hint="eastAsia" w:asciiTheme="minorEastAsia" w:hAnsiTheme="minorEastAsia" w:eastAsiaTheme="minorEastAsia"/>
          <w:szCs w:val="21"/>
          <w:highlight w:val="none"/>
        </w:rPr>
        <w:t>，不得</w:t>
      </w:r>
      <w:r>
        <w:rPr>
          <w:rFonts w:hint="eastAsia" w:asciiTheme="minorEastAsia" w:hAnsiTheme="minorEastAsia" w:eastAsiaTheme="minorEastAsia"/>
          <w:szCs w:val="21"/>
          <w:highlight w:val="none"/>
          <w:lang w:val="en-US" w:eastAsia="zh-CN"/>
        </w:rPr>
        <w:t>制作、复制、查阅和传播</w:t>
      </w:r>
      <w:r>
        <w:rPr>
          <w:rFonts w:hint="eastAsia" w:asciiTheme="minorEastAsia" w:hAnsiTheme="minorEastAsia" w:eastAsiaTheme="minorEastAsia"/>
          <w:szCs w:val="21"/>
          <w:highlight w:val="none"/>
        </w:rPr>
        <w:t>任何违反下列要求（即“九不准”及“六不许”）的信息。</w:t>
      </w:r>
    </w:p>
    <w:p w14:paraId="191DE692">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“九不准”，即不准</w:t>
      </w:r>
      <w:r>
        <w:rPr>
          <w:rFonts w:hint="eastAsia" w:asciiTheme="minorEastAsia" w:hAnsiTheme="minorEastAsia" w:eastAsiaTheme="minorEastAsia"/>
          <w:szCs w:val="21"/>
          <w:highlight w:val="none"/>
          <w:lang w:val="en-US" w:eastAsia="zh-CN"/>
        </w:rPr>
        <w:t>制作、复制、查阅和传播</w:t>
      </w:r>
      <w:r>
        <w:rPr>
          <w:rFonts w:hint="eastAsia" w:asciiTheme="minorEastAsia" w:hAnsiTheme="minorEastAsia" w:eastAsiaTheme="minorEastAsia"/>
          <w:szCs w:val="21"/>
          <w:highlight w:val="none"/>
        </w:rPr>
        <w:t>含有以下内容的信息：</w:t>
      </w:r>
    </w:p>
    <w:p w14:paraId="34126E9E">
      <w:pPr>
        <w:topLinePunct/>
        <w:snapToGrid w:val="0"/>
        <w:spacing w:line="400" w:lineRule="exact"/>
        <w:ind w:firstLine="420" w:firstLineChars="200"/>
        <w:rPr>
          <w:rFonts w:hint="eastAsia" w:asciiTheme="minorEastAsia" w:hAnsiTheme="minorEastAsia" w:eastAsiaTheme="minorEastAsia"/>
          <w:szCs w:val="21"/>
          <w:highlight w:val="none"/>
          <w:lang w:eastAsia="zh-CN"/>
        </w:rPr>
      </w:pPr>
      <w:r>
        <w:rPr>
          <w:rFonts w:asciiTheme="minorEastAsia" w:hAnsiTheme="minorEastAsia" w:eastAsiaTheme="minorEastAsia"/>
          <w:szCs w:val="21"/>
          <w:highlight w:val="none"/>
        </w:rPr>
        <w:t>1、反对宪法所确定的基本原则的</w:t>
      </w:r>
      <w:r>
        <w:rPr>
          <w:rFonts w:hint="eastAsia" w:asciiTheme="minorEastAsia" w:hAnsiTheme="minorEastAsia" w:eastAsiaTheme="minorEastAsia"/>
          <w:szCs w:val="21"/>
          <w:highlight w:val="none"/>
          <w:lang w:eastAsia="zh-CN"/>
        </w:rPr>
        <w:t>；</w:t>
      </w:r>
    </w:p>
    <w:p w14:paraId="48E4868B">
      <w:pPr>
        <w:topLinePunct/>
        <w:snapToGrid w:val="0"/>
        <w:spacing w:line="400" w:lineRule="exact"/>
        <w:ind w:firstLine="420" w:firstLineChars="200"/>
        <w:rPr>
          <w:rFonts w:hint="eastAsia" w:asciiTheme="minorEastAsia" w:hAnsiTheme="minorEastAsia" w:eastAsiaTheme="minorEastAsia"/>
          <w:szCs w:val="21"/>
          <w:highlight w:val="none"/>
          <w:lang w:eastAsia="zh-CN"/>
        </w:rPr>
      </w:pPr>
      <w:r>
        <w:rPr>
          <w:rFonts w:asciiTheme="minorEastAsia" w:hAnsiTheme="minorEastAsia" w:eastAsiaTheme="minorEastAsia"/>
          <w:szCs w:val="21"/>
          <w:highlight w:val="none"/>
        </w:rPr>
        <w:t>2、危害国家安全，泄露国家秘密，颠覆国家政权，破坏国家统一的</w:t>
      </w:r>
      <w:r>
        <w:rPr>
          <w:rFonts w:hint="eastAsia" w:asciiTheme="minorEastAsia" w:hAnsiTheme="minorEastAsia" w:eastAsiaTheme="minorEastAsia"/>
          <w:szCs w:val="21"/>
          <w:highlight w:val="none"/>
          <w:lang w:eastAsia="zh-CN"/>
        </w:rPr>
        <w:t>；</w:t>
      </w:r>
    </w:p>
    <w:p w14:paraId="09545424">
      <w:pPr>
        <w:topLinePunct/>
        <w:snapToGrid w:val="0"/>
        <w:spacing w:line="400" w:lineRule="exact"/>
        <w:ind w:firstLine="420" w:firstLineChars="200"/>
        <w:rPr>
          <w:rFonts w:hint="eastAsia" w:asciiTheme="minorEastAsia" w:hAnsiTheme="minorEastAsia" w:eastAsiaTheme="minorEastAsia"/>
          <w:szCs w:val="21"/>
          <w:highlight w:val="none"/>
          <w:lang w:eastAsia="zh-CN"/>
        </w:rPr>
      </w:pPr>
      <w:r>
        <w:rPr>
          <w:rFonts w:asciiTheme="minorEastAsia" w:hAnsiTheme="minorEastAsia" w:eastAsiaTheme="minorEastAsia"/>
          <w:szCs w:val="21"/>
          <w:highlight w:val="none"/>
        </w:rPr>
        <w:t>3、损害国家荣誉和利益的</w:t>
      </w:r>
      <w:r>
        <w:rPr>
          <w:rFonts w:hint="eastAsia" w:asciiTheme="minorEastAsia" w:hAnsiTheme="minorEastAsia" w:eastAsiaTheme="minorEastAsia"/>
          <w:szCs w:val="21"/>
          <w:highlight w:val="none"/>
          <w:lang w:eastAsia="zh-CN"/>
        </w:rPr>
        <w:t>；</w:t>
      </w:r>
    </w:p>
    <w:p w14:paraId="0ABB41C6">
      <w:pPr>
        <w:topLinePunct/>
        <w:snapToGrid w:val="0"/>
        <w:spacing w:line="400" w:lineRule="exact"/>
        <w:ind w:firstLine="420" w:firstLineChars="200"/>
        <w:rPr>
          <w:rFonts w:hint="eastAsia" w:asciiTheme="minorEastAsia" w:hAnsiTheme="minorEastAsia" w:eastAsiaTheme="minorEastAsia"/>
          <w:szCs w:val="21"/>
          <w:highlight w:val="none"/>
          <w:lang w:eastAsia="zh-CN"/>
        </w:rPr>
      </w:pPr>
      <w:r>
        <w:rPr>
          <w:rFonts w:asciiTheme="minorEastAsia" w:hAnsiTheme="minorEastAsia" w:eastAsiaTheme="minorEastAsia"/>
          <w:szCs w:val="21"/>
          <w:highlight w:val="none"/>
        </w:rPr>
        <w:t>4、煽动民族仇恨、民族歧视，破坏民族团结的</w:t>
      </w:r>
      <w:r>
        <w:rPr>
          <w:rFonts w:hint="eastAsia" w:asciiTheme="minorEastAsia" w:hAnsiTheme="minorEastAsia" w:eastAsiaTheme="minorEastAsia"/>
          <w:szCs w:val="21"/>
          <w:highlight w:val="none"/>
          <w:lang w:eastAsia="zh-CN"/>
        </w:rPr>
        <w:t>；</w:t>
      </w:r>
    </w:p>
    <w:p w14:paraId="573BE8D0">
      <w:pPr>
        <w:topLinePunct/>
        <w:snapToGrid w:val="0"/>
        <w:spacing w:line="400" w:lineRule="exact"/>
        <w:ind w:firstLine="420" w:firstLineChars="200"/>
        <w:rPr>
          <w:rFonts w:hint="eastAsia" w:asciiTheme="minorEastAsia" w:hAnsiTheme="minorEastAsia" w:eastAsiaTheme="minorEastAsia"/>
          <w:szCs w:val="21"/>
          <w:highlight w:val="none"/>
          <w:lang w:eastAsia="zh-CN"/>
        </w:rPr>
      </w:pPr>
      <w:r>
        <w:rPr>
          <w:rFonts w:asciiTheme="minorEastAsia" w:hAnsiTheme="minorEastAsia" w:eastAsiaTheme="minorEastAsia"/>
          <w:szCs w:val="21"/>
          <w:highlight w:val="none"/>
        </w:rPr>
        <w:t>5、破坏国家宗教政策，宣扬邪教和封建迷信的</w:t>
      </w:r>
      <w:r>
        <w:rPr>
          <w:rFonts w:hint="eastAsia" w:asciiTheme="minorEastAsia" w:hAnsiTheme="minorEastAsia" w:eastAsiaTheme="minorEastAsia"/>
          <w:szCs w:val="21"/>
          <w:highlight w:val="none"/>
          <w:lang w:eastAsia="zh-CN"/>
        </w:rPr>
        <w:t>；</w:t>
      </w:r>
    </w:p>
    <w:p w14:paraId="1BA1B6AF">
      <w:pPr>
        <w:topLinePunct/>
        <w:snapToGrid w:val="0"/>
        <w:spacing w:line="400" w:lineRule="exact"/>
        <w:ind w:firstLine="420" w:firstLineChars="200"/>
        <w:rPr>
          <w:rFonts w:hint="eastAsia" w:asciiTheme="minorEastAsia" w:hAnsiTheme="minorEastAsia" w:eastAsiaTheme="minorEastAsia"/>
          <w:szCs w:val="21"/>
          <w:highlight w:val="none"/>
          <w:lang w:eastAsia="zh-CN"/>
        </w:rPr>
      </w:pPr>
      <w:r>
        <w:rPr>
          <w:rFonts w:asciiTheme="minorEastAsia" w:hAnsiTheme="minorEastAsia" w:eastAsiaTheme="minorEastAsia"/>
          <w:szCs w:val="21"/>
          <w:highlight w:val="none"/>
        </w:rPr>
        <w:t>6、散布谣言，扰乱社会秩序，破坏社会稳定的</w:t>
      </w:r>
      <w:r>
        <w:rPr>
          <w:rFonts w:hint="eastAsia" w:asciiTheme="minorEastAsia" w:hAnsiTheme="minorEastAsia" w:eastAsiaTheme="minorEastAsia"/>
          <w:szCs w:val="21"/>
          <w:highlight w:val="none"/>
          <w:lang w:eastAsia="zh-CN"/>
        </w:rPr>
        <w:t>；</w:t>
      </w:r>
    </w:p>
    <w:p w14:paraId="4B32D161">
      <w:pPr>
        <w:topLinePunct/>
        <w:snapToGrid w:val="0"/>
        <w:spacing w:line="400" w:lineRule="exact"/>
        <w:ind w:firstLine="420" w:firstLineChars="200"/>
        <w:rPr>
          <w:rFonts w:hint="eastAsia" w:asciiTheme="minorEastAsia" w:hAnsiTheme="minorEastAsia" w:eastAsiaTheme="minorEastAsia"/>
          <w:szCs w:val="21"/>
          <w:highlight w:val="none"/>
          <w:lang w:eastAsia="zh-CN"/>
        </w:rPr>
      </w:pPr>
      <w:r>
        <w:rPr>
          <w:rFonts w:asciiTheme="minorEastAsia" w:hAnsiTheme="minorEastAsia" w:eastAsiaTheme="minorEastAsia"/>
          <w:szCs w:val="21"/>
          <w:highlight w:val="none"/>
        </w:rPr>
        <w:t>7、散布淫秽、色情、赌博、暴力、凶杀、恐怖或者教唆犯罪的</w:t>
      </w:r>
      <w:r>
        <w:rPr>
          <w:rFonts w:hint="eastAsia" w:asciiTheme="minorEastAsia" w:hAnsiTheme="minorEastAsia" w:eastAsiaTheme="minorEastAsia"/>
          <w:szCs w:val="21"/>
          <w:highlight w:val="none"/>
          <w:lang w:eastAsia="zh-CN"/>
        </w:rPr>
        <w:t>；</w:t>
      </w:r>
    </w:p>
    <w:p w14:paraId="7154F76F">
      <w:pPr>
        <w:topLinePunct/>
        <w:snapToGrid w:val="0"/>
        <w:spacing w:line="400" w:lineRule="exact"/>
        <w:ind w:firstLine="420" w:firstLineChars="200"/>
        <w:rPr>
          <w:rFonts w:hint="eastAsia" w:asciiTheme="minorEastAsia" w:hAnsiTheme="minorEastAsia" w:eastAsiaTheme="minorEastAsia"/>
          <w:szCs w:val="21"/>
          <w:highlight w:val="none"/>
          <w:lang w:eastAsia="zh-CN"/>
        </w:rPr>
      </w:pPr>
      <w:r>
        <w:rPr>
          <w:rFonts w:asciiTheme="minorEastAsia" w:hAnsiTheme="minorEastAsia" w:eastAsiaTheme="minorEastAsia"/>
          <w:szCs w:val="21"/>
          <w:highlight w:val="none"/>
        </w:rPr>
        <w:t>8、侮辱或者诽谤他人，侵害他人合法权益的</w:t>
      </w:r>
      <w:r>
        <w:rPr>
          <w:rFonts w:hint="eastAsia" w:asciiTheme="minorEastAsia" w:hAnsiTheme="minorEastAsia" w:eastAsiaTheme="minorEastAsia"/>
          <w:szCs w:val="21"/>
          <w:highlight w:val="none"/>
          <w:lang w:eastAsia="zh-CN"/>
        </w:rPr>
        <w:t>；</w:t>
      </w:r>
    </w:p>
    <w:p w14:paraId="43D38F9B">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9、含有法律</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法规禁止的其他内容的。</w:t>
      </w:r>
    </w:p>
    <w:p w14:paraId="5BBBBF39">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 “六不许”，即：</w:t>
      </w:r>
    </w:p>
    <w:p w14:paraId="639F1C80">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1、决不允许在群众中散布违背党的理论和路线方针政策的意见。</w:t>
      </w:r>
    </w:p>
    <w:p w14:paraId="664BBCBB">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2、决不允许公开发表同中央的决定相违背的言论。</w:t>
      </w:r>
    </w:p>
    <w:p w14:paraId="293771B7">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3、决不允许对中央的决策部署阳奉阴违。</w:t>
      </w:r>
    </w:p>
    <w:p w14:paraId="3CC473BF">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4、决不允许编造、传播政治谣言及丑化党和国家形象的言论。</w:t>
      </w:r>
    </w:p>
    <w:p w14:paraId="128CE53E">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5、决不允许以任何形式泄露党和国家的秘密。</w:t>
      </w:r>
    </w:p>
    <w:p w14:paraId="4EBEF3AF">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6、决不允许参与各种非法组织和非法活动。</w:t>
      </w:r>
    </w:p>
    <w:p w14:paraId="4F5D259B">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二、本单位承诺不利用提供给贵公司的产品或服务或通过网络从事危害中华人民共和国安全、泄露中华人民共和国国家秘密等活动，不从事任何危害网络安全、数据安全的活动，不从事侵犯他人合法权益的活动，包括但不限于：</w:t>
      </w:r>
    </w:p>
    <w:p w14:paraId="523D2DE1">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1、未经允许进入网络或者使用网络资源；</w:t>
      </w:r>
    </w:p>
    <w:p w14:paraId="30C8FFC2">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2、未经允许对网络功能进行删除、修改或者增加；</w:t>
      </w:r>
    </w:p>
    <w:p w14:paraId="5BDF68BA">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3、未经允许对网络中存储或者传输的数据和应用程序进行删除、修改或者增加；</w:t>
      </w:r>
    </w:p>
    <w:p w14:paraId="77821018">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4、制作、传播、利用网络病毒等恶意程序或破坏性程序；</w:t>
      </w:r>
    </w:p>
    <w:p w14:paraId="26174DE8">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5、非法收集、使用、加工、传输或以其他方式处理个人信息等数据；</w:t>
      </w:r>
    </w:p>
    <w:p w14:paraId="7CCFEC0B">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、非法买卖、提供或者公开个人信息等数据；</w:t>
      </w:r>
    </w:p>
    <w:p w14:paraId="6DA7E604">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、从事危害国家安全、公共利益的个人信息和数据处理活动；</w:t>
      </w:r>
    </w:p>
    <w:p w14:paraId="1BF7A3DB">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8</w:t>
      </w:r>
      <w:r>
        <w:rPr>
          <w:rFonts w:hint="eastAsia" w:asciiTheme="minorEastAsia" w:hAnsiTheme="minorEastAsia" w:eastAsiaTheme="minorEastAsia"/>
          <w:szCs w:val="21"/>
          <w:highlight w:val="none"/>
        </w:rPr>
        <w:t>、其他危害网络安全、数据安全、侵犯他人合法权益的活动。</w:t>
      </w:r>
    </w:p>
    <w:p w14:paraId="6AF29917">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三、本单位承诺在履行合同过程中发生重大安全事故或发生或者可能发生个人信息等数据泄露、篡改、丢失时，立即采取应急措施，保留有关原始记录，在24小时内向有关部门报告并书面通知贵公司。如发生重大安全事故或其他影响网络安全、数据安全和个人信息保护的突发事件，贵公司有权采取包括但不限于停止合同项下业务等紧急措施，以保证网络安全、数据安全和保护个人信息。</w:t>
      </w:r>
    </w:p>
    <w:p w14:paraId="1AD5AF50">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十四、本单位承诺不进行法律、法规、政府监管规定等禁止的行为，包括但不限于：</w:t>
      </w:r>
    </w:p>
    <w:p w14:paraId="4B9BBA36">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1、所提供或接入的设备未取得入网许可，或可能影响网络安全或网络服务质量；</w:t>
      </w:r>
    </w:p>
    <w:p w14:paraId="1C931F0F">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2、将</w:t>
      </w:r>
      <w:r>
        <w:rPr>
          <w:rFonts w:hint="eastAsia" w:asciiTheme="minorEastAsia" w:hAnsiTheme="minorEastAsia" w:eastAsiaTheme="minorEastAsia"/>
          <w:szCs w:val="21"/>
          <w:highlight w:val="none"/>
        </w:rPr>
        <w:t>合同履行</w:t>
      </w:r>
      <w:r>
        <w:rPr>
          <w:rFonts w:asciiTheme="minorEastAsia" w:hAnsiTheme="minorEastAsia" w:eastAsiaTheme="minorEastAsia"/>
          <w:szCs w:val="21"/>
          <w:highlight w:val="none"/>
        </w:rPr>
        <w:t>中获得的账号、密码私自转让、转租或以非法</w:t>
      </w:r>
      <w:r>
        <w:rPr>
          <w:rFonts w:hint="eastAsia" w:asciiTheme="minorEastAsia" w:hAnsiTheme="minorEastAsia" w:eastAsiaTheme="minorEastAsia"/>
          <w:szCs w:val="21"/>
          <w:highlight w:val="none"/>
        </w:rPr>
        <w:t>方式</w:t>
      </w:r>
      <w:r>
        <w:rPr>
          <w:rFonts w:asciiTheme="minorEastAsia" w:hAnsiTheme="minorEastAsia" w:eastAsiaTheme="minorEastAsia"/>
          <w:szCs w:val="21"/>
          <w:highlight w:val="none"/>
        </w:rPr>
        <w:t>提供给第三方；</w:t>
      </w:r>
    </w:p>
    <w:p w14:paraId="7239322A">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3、在</w:t>
      </w:r>
      <w:r>
        <w:rPr>
          <w:rFonts w:hint="eastAsia" w:asciiTheme="minorEastAsia" w:hAnsiTheme="minorEastAsia" w:eastAsiaTheme="minorEastAsia"/>
          <w:szCs w:val="21"/>
          <w:highlight w:val="none"/>
        </w:rPr>
        <w:t>设备、</w:t>
      </w:r>
      <w:r>
        <w:rPr>
          <w:rFonts w:asciiTheme="minorEastAsia" w:hAnsiTheme="minorEastAsia" w:eastAsiaTheme="minorEastAsia"/>
          <w:szCs w:val="21"/>
          <w:highlight w:val="none"/>
        </w:rPr>
        <w:t>系统、计算机软件</w:t>
      </w:r>
      <w:r>
        <w:rPr>
          <w:rFonts w:hint="eastAsia" w:asciiTheme="minorEastAsia" w:hAnsiTheme="minorEastAsia" w:eastAsiaTheme="minorEastAsia"/>
          <w:szCs w:val="21"/>
          <w:highlight w:val="none"/>
        </w:rPr>
        <w:t>等产品或服务</w:t>
      </w:r>
      <w:r>
        <w:rPr>
          <w:rFonts w:asciiTheme="minorEastAsia" w:hAnsiTheme="minorEastAsia" w:eastAsiaTheme="minorEastAsia"/>
          <w:szCs w:val="21"/>
          <w:highlight w:val="none"/>
        </w:rPr>
        <w:t>中非法植入后门程序</w:t>
      </w:r>
      <w:r>
        <w:rPr>
          <w:rFonts w:hint="eastAsia" w:asciiTheme="minorEastAsia" w:hAnsiTheme="minorEastAsia" w:eastAsiaTheme="minorEastAsia"/>
          <w:szCs w:val="21"/>
          <w:highlight w:val="none"/>
        </w:rPr>
        <w:t>等恶意程序或破坏性程序</w:t>
      </w:r>
      <w:r>
        <w:rPr>
          <w:rFonts w:asciiTheme="minorEastAsia" w:hAnsiTheme="minorEastAsia" w:eastAsiaTheme="minorEastAsia"/>
          <w:szCs w:val="21"/>
          <w:highlight w:val="none"/>
        </w:rPr>
        <w:t>；</w:t>
      </w:r>
    </w:p>
    <w:p w14:paraId="77E3D677">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4、</w:t>
      </w:r>
      <w:r>
        <w:rPr>
          <w:rFonts w:hint="eastAsia" w:asciiTheme="minorEastAsia" w:hAnsiTheme="minorEastAsia" w:eastAsiaTheme="minorEastAsia"/>
          <w:szCs w:val="21"/>
          <w:highlight w:val="none"/>
        </w:rPr>
        <w:t>利用提供产品或服务的便利条件非法获取用户个人信息等数据及重要运营数据、非法控制和操纵用户设备；</w:t>
      </w:r>
    </w:p>
    <w:p w14:paraId="50CC886E">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5</w:t>
      </w:r>
      <w:r>
        <w:rPr>
          <w:rFonts w:hint="eastAsia" w:asciiTheme="minorEastAsia" w:hAnsiTheme="minorEastAsia" w:eastAsiaTheme="minorEastAsia"/>
          <w:szCs w:val="21"/>
          <w:highlight w:val="none"/>
        </w:rPr>
        <w:t>、未经贵公司同意擅自公开所提供产品或服务的源代码；</w:t>
      </w:r>
    </w:p>
    <w:p w14:paraId="1577826E">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未经贵公司同意探测、发布贵公司及其关联方（“中国电信”）的网络、终端、信息系统漏洞，对中国电信运营的网络开展渗透测试；</w:t>
      </w:r>
    </w:p>
    <w:p w14:paraId="6883596C">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7</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法律法规规定或</w:t>
      </w:r>
      <w:r>
        <w:rPr>
          <w:rFonts w:hint="eastAsia" w:asciiTheme="minorEastAsia" w:hAnsiTheme="minorEastAsia" w:eastAsiaTheme="minorEastAsia"/>
          <w:szCs w:val="21"/>
          <w:highlight w:val="none"/>
        </w:rPr>
        <w:t>合同约定的其他禁止行为</w:t>
      </w:r>
      <w:r>
        <w:rPr>
          <w:rFonts w:asciiTheme="minorEastAsia" w:hAnsiTheme="minorEastAsia" w:eastAsiaTheme="minorEastAsia"/>
          <w:szCs w:val="21"/>
          <w:highlight w:val="none"/>
        </w:rPr>
        <w:t>。</w:t>
      </w:r>
    </w:p>
    <w:p w14:paraId="0940342E">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十五、本单位承诺提供给贵公司的产品或服务已关闭与合同约定无关的端口，不存在与合同约定无关的进程。</w:t>
      </w:r>
    </w:p>
    <w:p w14:paraId="361EC593">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十六</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本单位承诺未经贵公司同意不得以任何形式对提供给贵公司的产品或服务进行任何操作。本单位承诺严格按最小化原则管理相关产品或服务的操作权限并事先征得贵公司同意。</w:t>
      </w:r>
    </w:p>
    <w:p w14:paraId="500ABC67">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十七、本单位承诺对提供给贵公司的产品或服务在交付前完成已知病毒查杀、安全缺陷</w:t>
      </w:r>
      <w:r>
        <w:rPr>
          <w:rFonts w:hint="eastAsia" w:asciiTheme="minorEastAsia" w:hAnsiTheme="minorEastAsia" w:eastAsiaTheme="minorEastAsia"/>
          <w:szCs w:val="21"/>
          <w:highlight w:val="none"/>
          <w:lang w:val="en-US" w:eastAsia="zh-CN"/>
        </w:rPr>
        <w:t>及</w:t>
      </w:r>
      <w:r>
        <w:rPr>
          <w:rFonts w:hint="eastAsia" w:asciiTheme="minorEastAsia" w:hAnsiTheme="minorEastAsia" w:eastAsiaTheme="minorEastAsia"/>
          <w:szCs w:val="21"/>
          <w:highlight w:val="none"/>
        </w:rPr>
        <w:t>漏洞扫描和修复，交付后对发现的安全缺陷、漏洞等风险及时采取补救措施。</w:t>
      </w:r>
    </w:p>
    <w:p w14:paraId="59634F79">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十八、本单位承诺无正当理由不会中断所提供的产品或服务，亦不会中断提供必要的技术支持服务。</w:t>
      </w:r>
    </w:p>
    <w:p w14:paraId="43C696EC">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九、就本单位向贵公司提供的产品和服务，本单位承诺向贵公司提供该等产品或服务所包含或调用的开源软件和第三方软件清单，以及合法获取开源软件、第三方软件使用权的证明，并配合贵公司开展软件安全检测和知识产权风险审核等工作。</w:t>
      </w:r>
    </w:p>
    <w:p w14:paraId="3819E86B">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二十、本单位承诺同意并配合贵公司进行网络安全审查，检查的内容包括但不限于网络安全检查项、计算环境安全检查项、开发流程检查项、提供或委托处理数据的数据处理行为检查项等方面。</w:t>
      </w:r>
    </w:p>
    <w:p w14:paraId="2310F517">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二十一、本单位承诺按要求提供网络安全审查工作需要的材料，严格履行网络安全审查中作出的承诺。</w:t>
      </w:r>
    </w:p>
    <w:p w14:paraId="63CCFF17">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w:t>
      </w:r>
      <w:r>
        <w:rPr>
          <w:rFonts w:hint="eastAsia" w:asciiTheme="minorEastAsia" w:hAnsiTheme="minorEastAsia" w:eastAsiaTheme="minorEastAsia"/>
          <w:szCs w:val="21"/>
          <w:highlight w:val="none"/>
          <w:lang w:val="en-US" w:eastAsia="zh-CN"/>
        </w:rPr>
        <w:t>二</w:t>
      </w:r>
      <w:r>
        <w:rPr>
          <w:rFonts w:hint="eastAsia" w:asciiTheme="minorEastAsia" w:hAnsiTheme="minorEastAsia" w:eastAsiaTheme="minorEastAsia"/>
          <w:szCs w:val="21"/>
          <w:highlight w:val="none"/>
        </w:rPr>
        <w:t>、本单位如出现任何违反上述承诺的情况，</w:t>
      </w:r>
      <w:r>
        <w:rPr>
          <w:rFonts w:hint="eastAsia" w:asciiTheme="minorEastAsia" w:hAnsiTheme="minorEastAsia" w:eastAsiaTheme="minorEastAsia"/>
          <w:szCs w:val="21"/>
          <w:highlight w:val="none"/>
          <w:lang w:val="en-US" w:eastAsia="zh-CN"/>
        </w:rPr>
        <w:t>将</w:t>
      </w:r>
      <w:r>
        <w:rPr>
          <w:rFonts w:hint="eastAsia" w:asciiTheme="minorEastAsia" w:hAnsiTheme="minorEastAsia" w:eastAsiaTheme="minorEastAsia"/>
          <w:szCs w:val="21"/>
          <w:highlight w:val="none"/>
        </w:rPr>
        <w:t>依据合同承担责任，接受有关政府主管部门的处理（包括但不限于限期整改、公开曝光），并直接承担相应法律责任，造成财产损失的，由本单位直接赔偿。同时，贵公司有权在不通知本单位的情况下暂停履行合同直至解除合同并不承担任何责任，一切责任后果全部由本单位自行承担。给贵公司造成损失或不良影响的，本单位负责消除不良影响并赔偿贵公司相应损失。</w:t>
      </w:r>
    </w:p>
    <w:p w14:paraId="63D7EE47">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w:t>
      </w:r>
      <w:r>
        <w:rPr>
          <w:rFonts w:hint="eastAsia" w:asciiTheme="minorEastAsia" w:hAnsiTheme="minorEastAsia" w:eastAsiaTheme="minorEastAsia"/>
          <w:szCs w:val="21"/>
          <w:highlight w:val="none"/>
          <w:lang w:val="en-US" w:eastAsia="zh-CN"/>
        </w:rPr>
        <w:t>三</w:t>
      </w:r>
      <w:r>
        <w:rPr>
          <w:rFonts w:hint="eastAsia" w:asciiTheme="minorEastAsia" w:hAnsiTheme="minorEastAsia" w:eastAsiaTheme="minorEastAsia"/>
          <w:szCs w:val="21"/>
          <w:highlight w:val="none"/>
        </w:rPr>
        <w:t>、如出现任何违反上述承诺的情况引发的投诉、举报，由本单位负责解决并承担责任。当</w:t>
      </w:r>
      <w:r>
        <w:rPr>
          <w:rFonts w:hint="eastAsia" w:asciiTheme="minorEastAsia" w:hAnsiTheme="minorEastAsia" w:eastAsiaTheme="minorEastAsia"/>
          <w:szCs w:val="21"/>
          <w:highlight w:val="none"/>
          <w:lang w:val="en-US" w:eastAsia="zh-CN"/>
        </w:rPr>
        <w:t>接到</w:t>
      </w:r>
      <w:r>
        <w:rPr>
          <w:rFonts w:hint="eastAsia" w:asciiTheme="minorEastAsia" w:hAnsiTheme="minorEastAsia" w:eastAsiaTheme="minorEastAsia"/>
          <w:szCs w:val="21"/>
          <w:highlight w:val="none"/>
        </w:rPr>
        <w:t>通信主管部门、“12321网络不良与垃圾信息举报受理中心”、中国电信10000热线等各类渠道投诉、举报时，贵公司有权在不通知本单位的情况下立即终止合同并不承担任何责任，一切责任后果全部由本单位自行承担。给贵公司造成损失或不良影响的，本单位负责消除不良影响并赔偿贵公司相应损失。</w:t>
      </w:r>
    </w:p>
    <w:p w14:paraId="6A54BC28">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w:t>
      </w:r>
      <w:r>
        <w:rPr>
          <w:rFonts w:hint="eastAsia" w:asciiTheme="minorEastAsia" w:hAnsiTheme="minorEastAsia" w:eastAsiaTheme="minorEastAsia"/>
          <w:szCs w:val="21"/>
          <w:highlight w:val="none"/>
          <w:lang w:val="en-US" w:eastAsia="zh-CN"/>
        </w:rPr>
        <w:t>四</w:t>
      </w:r>
      <w:r>
        <w:rPr>
          <w:rFonts w:hint="eastAsia" w:asciiTheme="minorEastAsia" w:hAnsiTheme="minorEastAsia" w:eastAsiaTheme="minorEastAsia"/>
          <w:szCs w:val="21"/>
          <w:highlight w:val="none"/>
        </w:rPr>
        <w:t>、本单位</w:t>
      </w:r>
      <w:r>
        <w:rPr>
          <w:rFonts w:hint="eastAsia" w:asciiTheme="minorEastAsia" w:hAnsiTheme="minorEastAsia" w:eastAsiaTheme="minorEastAsia"/>
          <w:szCs w:val="21"/>
          <w:highlight w:val="none"/>
          <w:lang w:eastAsia="zh-CN"/>
        </w:rPr>
        <w:t>的</w:t>
      </w:r>
      <w:r>
        <w:rPr>
          <w:rFonts w:hint="eastAsia" w:asciiTheme="minorEastAsia" w:hAnsiTheme="minorEastAsia" w:eastAsiaTheme="minorEastAsia"/>
          <w:szCs w:val="21"/>
          <w:highlight w:val="none"/>
          <w:lang w:val="en-US" w:eastAsia="zh-CN"/>
        </w:rPr>
        <w:t>信息安全责任</w:t>
      </w:r>
      <w:r>
        <w:rPr>
          <w:rFonts w:hint="eastAsia" w:asciiTheme="minorEastAsia" w:hAnsiTheme="minorEastAsia" w:eastAsiaTheme="minorEastAsia"/>
          <w:szCs w:val="21"/>
          <w:highlight w:val="none"/>
        </w:rPr>
        <w:t>人如下：</w:t>
      </w:r>
    </w:p>
    <w:p w14:paraId="228F7FA0">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姓名：</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、职务：</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、联系方式：</w:t>
      </w:r>
      <w:r>
        <w:rPr>
          <w:rFonts w:hint="eastAsia" w:asciiTheme="minorEastAsia" w:hAnsiTheme="minorEastAsia" w:eastAsiaTheme="minorEastAsia"/>
          <w:szCs w:val="21"/>
          <w:highlight w:val="none"/>
          <w:u w:val="single"/>
        </w:rPr>
        <w:t xml:space="preserve">                   </w:t>
      </w:r>
    </w:p>
    <w:p w14:paraId="6A5C066E">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w:t>
      </w:r>
      <w:r>
        <w:rPr>
          <w:rFonts w:hint="eastAsia" w:asciiTheme="minorEastAsia" w:hAnsiTheme="minorEastAsia" w:eastAsiaTheme="minorEastAsia"/>
          <w:szCs w:val="21"/>
          <w:highlight w:val="none"/>
          <w:lang w:val="en-US" w:eastAsia="zh-CN"/>
        </w:rPr>
        <w:t>五</w:t>
      </w:r>
      <w:r>
        <w:rPr>
          <w:rFonts w:hint="eastAsia" w:asciiTheme="minorEastAsia" w:hAnsiTheme="minorEastAsia" w:eastAsiaTheme="minorEastAsia"/>
          <w:szCs w:val="21"/>
          <w:highlight w:val="none"/>
        </w:rPr>
        <w:t>、本单位承诺要求并监督参与向贵公司提供产品或服务的本单位人员（“本单位人员”）履行本《网络及信息安全承诺书》项下的义务和责任，并对本单位人员的行为承担责任。</w:t>
      </w:r>
    </w:p>
    <w:p w14:paraId="6823272E">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w:t>
      </w:r>
      <w:r>
        <w:rPr>
          <w:rFonts w:hint="eastAsia" w:asciiTheme="minorEastAsia" w:hAnsiTheme="minorEastAsia" w:eastAsiaTheme="minorEastAsia"/>
          <w:szCs w:val="21"/>
          <w:highlight w:val="none"/>
          <w:lang w:val="en-US" w:eastAsia="zh-CN"/>
        </w:rPr>
        <w:t>六</w:t>
      </w:r>
      <w:r>
        <w:rPr>
          <w:rFonts w:hint="eastAsia" w:asciiTheme="minorEastAsia" w:hAnsiTheme="minorEastAsia" w:eastAsiaTheme="minorEastAsia"/>
          <w:szCs w:val="21"/>
          <w:highlight w:val="none"/>
        </w:rPr>
        <w:t>、本承诺书经本单位签署后</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与合同同时</w:t>
      </w:r>
      <w:r>
        <w:rPr>
          <w:rFonts w:hint="eastAsia" w:asciiTheme="minorEastAsia" w:hAnsiTheme="minorEastAsia" w:eastAsiaTheme="minorEastAsia"/>
          <w:szCs w:val="21"/>
          <w:highlight w:val="none"/>
        </w:rPr>
        <w:t>生效。</w:t>
      </w:r>
    </w:p>
    <w:p w14:paraId="3C7C996A">
      <w:pPr>
        <w:pStyle w:val="80"/>
        <w:snapToGrid w:val="0"/>
        <w:spacing w:line="440" w:lineRule="exact"/>
        <w:ind w:firstLine="0" w:firstLineChars="0"/>
        <w:rPr>
          <w:rFonts w:asciiTheme="minorEastAsia" w:hAnsiTheme="minorEastAsia" w:eastAsiaTheme="minorEastAsia"/>
          <w:kern w:val="0"/>
          <w:szCs w:val="21"/>
          <w:highlight w:val="none"/>
        </w:rPr>
      </w:pPr>
    </w:p>
    <w:p w14:paraId="5A6F5F8F">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承诺单位：</w:t>
      </w:r>
      <w:r>
        <w:rPr>
          <w:rFonts w:hint="eastAsia" w:asciiTheme="minorEastAsia" w:hAnsiTheme="minorEastAsia" w:eastAsiaTheme="minorEastAsia"/>
          <w:szCs w:val="21"/>
          <w:highlight w:val="none"/>
          <w:u w:val="single"/>
        </w:rPr>
        <w:t xml:space="preserve">　　　　　　　　          </w:t>
      </w:r>
    </w:p>
    <w:p w14:paraId="64496780">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或者其委托代理人</w:t>
      </w:r>
      <w:r>
        <w:rPr>
          <w:rFonts w:hint="eastAsia" w:asciiTheme="minorEastAsia" w:hAnsiTheme="minorEastAsia" w:eastAsiaTheme="minorEastAsia"/>
          <w:szCs w:val="21"/>
          <w:highlight w:val="none"/>
        </w:rPr>
        <w:t>（签字）</w:t>
      </w:r>
      <w:r>
        <w:rPr>
          <w:rFonts w:asciiTheme="minorEastAsia" w:hAnsiTheme="minorEastAsia" w:eastAsiaTheme="minorEastAsia"/>
          <w:szCs w:val="21"/>
          <w:highlight w:val="none"/>
        </w:rPr>
        <w:t>：</w:t>
      </w:r>
    </w:p>
    <w:p w14:paraId="50ED021E">
      <w:pPr>
        <w:spacing w:line="440" w:lineRule="exact"/>
        <w:ind w:left="0" w:leftChars="0" w:firstLine="1058" w:firstLineChars="504"/>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4872C160">
      <w:pPr>
        <w:snapToGrid w:val="0"/>
        <w:spacing w:line="440" w:lineRule="exact"/>
        <w:ind w:firstLine="420" w:firstLineChars="200"/>
        <w:rPr>
          <w:rFonts w:hint="eastAsia" w:asciiTheme="minorEastAsia" w:hAnsiTheme="minorEastAsia" w:eastAsiaTheme="minorEastAsia" w:cstheme="minorEastAsia"/>
          <w:highlight w:val="none"/>
        </w:rPr>
      </w:pPr>
    </w:p>
    <w:p w14:paraId="7520E62B">
      <w:pPr>
        <w:snapToGrid w:val="0"/>
        <w:spacing w:line="440" w:lineRule="exact"/>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编制要求：</w:t>
      </w:r>
    </w:p>
    <w:p w14:paraId="67F06EE7">
      <w:pPr>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1.代理商</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的，制造商和代理商须各自提供一份本承诺函。</w:t>
      </w:r>
    </w:p>
    <w:p w14:paraId="6C7388C4">
      <w:pPr>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w:t>
      </w:r>
      <w:r>
        <w:rPr>
          <w:rFonts w:hint="eastAsia" w:asciiTheme="minorEastAsia" w:hAnsiTheme="minorEastAsia" w:eastAsiaTheme="minorEastAsia"/>
          <w:szCs w:val="21"/>
          <w:highlight w:val="none"/>
          <w:lang w:eastAsia="zh-CN"/>
        </w:rPr>
        <w:t>产品</w:t>
      </w:r>
      <w:r>
        <w:rPr>
          <w:rFonts w:hint="eastAsia" w:asciiTheme="minorEastAsia" w:hAnsiTheme="minorEastAsia" w:eastAsiaTheme="minorEastAsia"/>
          <w:szCs w:val="21"/>
          <w:highlight w:val="none"/>
        </w:rPr>
        <w:t>制造商注册地在中华人民共和国境外（与中华人民共和国有正常贸易与往来的国家或地区）及香港、澳门、台湾地区使用代理商</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和签订销售合同且制造商无法加盖单位公章的，本文件应由有签署权的代表签字确认，并提供委托签署权的相关证明材料。</w:t>
      </w:r>
    </w:p>
    <w:p w14:paraId="04B20B9A">
      <w:pPr>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3.除本文件允许</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进行填写的内容以外，</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不得对本文件进行修改。</w:t>
      </w:r>
    </w:p>
    <w:p w14:paraId="39EAD489">
      <w:pPr>
        <w:snapToGrid w:val="0"/>
        <w:spacing w:line="440" w:lineRule="exact"/>
        <w:rPr>
          <w:rFonts w:asciiTheme="minorEastAsia" w:hAnsiTheme="minorEastAsia" w:eastAsiaTheme="minorEastAsia"/>
          <w:szCs w:val="21"/>
          <w:highlight w:val="none"/>
        </w:rPr>
      </w:pPr>
    </w:p>
    <w:p w14:paraId="1DC63EE1">
      <w:pPr>
        <w:widowControl/>
        <w:jc w:val="left"/>
        <w:rPr>
          <w:rFonts w:asciiTheme="minorEastAsia" w:hAnsiTheme="minorEastAsia" w:eastAsiaTheme="minorEastAsia"/>
          <w:b/>
          <w:bCs/>
          <w:sz w:val="24"/>
          <w:highlight w:val="none"/>
        </w:rPr>
      </w:pPr>
      <w:bookmarkStart w:id="1673" w:name="_Toc106784694"/>
      <w:r>
        <w:rPr>
          <w:rFonts w:asciiTheme="minorEastAsia" w:hAnsiTheme="minorEastAsia" w:eastAsiaTheme="minorEastAsia"/>
          <w:sz w:val="24"/>
          <w:highlight w:val="none"/>
        </w:rPr>
        <w:br w:type="page"/>
      </w:r>
    </w:p>
    <w:p w14:paraId="38C87DDA">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674" w:name="_Toc18654"/>
      <w:bookmarkStart w:id="1675" w:name="_Toc17440"/>
      <w:bookmarkStart w:id="1676" w:name="_Toc9500"/>
      <w:bookmarkStart w:id="1677" w:name="_Toc29673"/>
      <w:bookmarkStart w:id="1678" w:name="_Toc18317"/>
      <w:bookmarkStart w:id="1679" w:name="_Toc30291"/>
      <w:bookmarkStart w:id="1680" w:name="_Toc14427"/>
      <w:bookmarkStart w:id="1681" w:name="_Toc27175"/>
      <w:bookmarkStart w:id="1682" w:name="_Toc7282"/>
      <w:r>
        <w:rPr>
          <w:rFonts w:hint="eastAsia" w:cs="Times New Roman" w:asciiTheme="minorEastAsia" w:hAnsiTheme="minorEastAsia" w:eastAsiaTheme="minorEastAsia"/>
          <w:b/>
          <w:bCs/>
          <w:kern w:val="2"/>
          <w:sz w:val="24"/>
          <w:szCs w:val="24"/>
          <w:lang w:val="en-US" w:eastAsia="zh-CN" w:bidi="ar-SA"/>
        </w:rPr>
        <w:t>17.</w:t>
      </w:r>
      <w:r>
        <w:rPr>
          <w:rFonts w:hint="eastAsia" w:asciiTheme="minorEastAsia" w:hAnsiTheme="minorEastAsia" w:eastAsiaTheme="minorEastAsia"/>
          <w:sz w:val="24"/>
          <w:szCs w:val="24"/>
          <w:highlight w:val="none"/>
        </w:rPr>
        <w:t>开源软件、第三方软件清单及合法获取开源软件、第三方软件使用权的证明</w:t>
      </w:r>
      <w:bookmarkEnd w:id="1673"/>
      <w:bookmarkEnd w:id="1674"/>
      <w:bookmarkEnd w:id="1675"/>
      <w:bookmarkEnd w:id="1676"/>
      <w:bookmarkEnd w:id="1677"/>
      <w:bookmarkEnd w:id="1678"/>
      <w:bookmarkEnd w:id="1679"/>
      <w:bookmarkEnd w:id="1680"/>
      <w:bookmarkEnd w:id="1681"/>
      <w:bookmarkEnd w:id="1682"/>
    </w:p>
    <w:p w14:paraId="63622710">
      <w:pPr>
        <w:pStyle w:val="48"/>
        <w:ind w:firstLine="0" w:firstLineChars="0"/>
        <w:jc w:val="left"/>
        <w:rPr>
          <w:rFonts w:asciiTheme="minorEastAsia" w:hAnsiTheme="minorEastAsia" w:eastAsiaTheme="minorEastAsia"/>
          <w:highlight w:val="none"/>
        </w:rPr>
      </w:pPr>
      <w:r>
        <w:rPr>
          <w:rFonts w:hint="eastAsia" w:asciiTheme="minorEastAsia" w:hAnsiTheme="minorEastAsia" w:eastAsiaTheme="minorEastAsia"/>
          <w:b/>
          <w:highlight w:val="none"/>
        </w:rPr>
        <w:t>[与《网络</w:t>
      </w:r>
      <w:r>
        <w:rPr>
          <w:rFonts w:hint="eastAsia" w:asciiTheme="minorEastAsia" w:hAnsiTheme="minorEastAsia" w:eastAsiaTheme="minorEastAsia"/>
          <w:b/>
          <w:highlight w:val="none"/>
          <w:lang w:val="en-US" w:eastAsia="zh-CN"/>
        </w:rPr>
        <w:t>及</w:t>
      </w:r>
      <w:r>
        <w:rPr>
          <w:rFonts w:hint="eastAsia" w:asciiTheme="minorEastAsia" w:hAnsiTheme="minorEastAsia" w:eastAsiaTheme="minorEastAsia"/>
          <w:b/>
          <w:highlight w:val="none"/>
        </w:rPr>
        <w:t>信息安全承诺书》同步使用，软件类采购应当使用，使用本文件的应作为采购合同的附件]</w:t>
      </w:r>
    </w:p>
    <w:p w14:paraId="50B64A5B">
      <w:pPr>
        <w:rPr>
          <w:highlight w:val="none"/>
        </w:rPr>
      </w:pPr>
    </w:p>
    <w:p w14:paraId="549221CF">
      <w:pPr>
        <w:pStyle w:val="48"/>
        <w:ind w:firstLine="0" w:firstLineChars="0"/>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开源软件、第三方软件清单及合规使用权证明</w:t>
      </w:r>
    </w:p>
    <w:p w14:paraId="3A95D850">
      <w:pPr>
        <w:pStyle w:val="48"/>
        <w:ind w:firstLine="0" w:firstLineChars="0"/>
        <w:jc w:val="center"/>
        <w:rPr>
          <w:rFonts w:asciiTheme="minorEastAsia" w:hAnsiTheme="minorEastAsia" w:eastAsiaTheme="minorEastAsia"/>
          <w:b/>
          <w:sz w:val="24"/>
          <w:highlight w:val="none"/>
        </w:rPr>
      </w:pPr>
    </w:p>
    <w:tbl>
      <w:tblPr>
        <w:tblStyle w:val="40"/>
        <w:tblW w:w="8317" w:type="dxa"/>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601"/>
        <w:gridCol w:w="2476"/>
        <w:gridCol w:w="1968"/>
        <w:gridCol w:w="1578"/>
      </w:tblGrid>
      <w:tr w14:paraId="00D4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694" w:type="dxa"/>
            <w:vAlign w:val="center"/>
          </w:tcPr>
          <w:p w14:paraId="4F734B92">
            <w:pPr>
              <w:snapToGrid w:val="0"/>
              <w:jc w:val="center"/>
              <w:rPr>
                <w:rFonts w:cs="宋体" w:asciiTheme="minorEastAsia" w:hAnsiTheme="minorEastAsia" w:eastAsiaTheme="minorEastAsia"/>
                <w:b/>
                <w:kern w:val="0"/>
                <w:sz w:val="20"/>
                <w:szCs w:val="21"/>
                <w:highlight w:val="none"/>
              </w:rPr>
            </w:pPr>
            <w:r>
              <w:rPr>
                <w:rFonts w:hint="eastAsia" w:cs="宋体" w:asciiTheme="minorEastAsia" w:hAnsiTheme="minorEastAsia" w:eastAsiaTheme="minorEastAsia"/>
                <w:b/>
                <w:kern w:val="0"/>
                <w:sz w:val="20"/>
                <w:szCs w:val="21"/>
                <w:highlight w:val="none"/>
              </w:rPr>
              <w:t>序号</w:t>
            </w:r>
          </w:p>
        </w:tc>
        <w:tc>
          <w:tcPr>
            <w:tcW w:w="1601" w:type="dxa"/>
            <w:vAlign w:val="center"/>
          </w:tcPr>
          <w:p w14:paraId="0B4E2162">
            <w:pPr>
              <w:snapToGrid w:val="0"/>
              <w:jc w:val="center"/>
              <w:rPr>
                <w:rFonts w:cs="宋体" w:asciiTheme="minorEastAsia" w:hAnsiTheme="minorEastAsia" w:eastAsiaTheme="minorEastAsia"/>
                <w:b/>
                <w:kern w:val="0"/>
                <w:sz w:val="20"/>
                <w:szCs w:val="21"/>
                <w:highlight w:val="none"/>
              </w:rPr>
            </w:pPr>
            <w:r>
              <w:rPr>
                <w:rFonts w:hint="eastAsia" w:cs="宋体" w:asciiTheme="minorEastAsia" w:hAnsiTheme="minorEastAsia" w:eastAsiaTheme="minorEastAsia"/>
                <w:b/>
                <w:kern w:val="0"/>
                <w:sz w:val="20"/>
                <w:szCs w:val="21"/>
                <w:highlight w:val="none"/>
              </w:rPr>
              <w:t>软件名称</w:t>
            </w:r>
          </w:p>
        </w:tc>
        <w:tc>
          <w:tcPr>
            <w:tcW w:w="2476" w:type="dxa"/>
            <w:vAlign w:val="center"/>
          </w:tcPr>
          <w:p w14:paraId="75492024">
            <w:pPr>
              <w:snapToGrid w:val="0"/>
              <w:jc w:val="center"/>
              <w:rPr>
                <w:rFonts w:cs="宋体" w:asciiTheme="minorEastAsia" w:hAnsiTheme="minorEastAsia" w:eastAsiaTheme="minorEastAsia"/>
                <w:b/>
                <w:kern w:val="0"/>
                <w:sz w:val="20"/>
                <w:szCs w:val="21"/>
                <w:highlight w:val="none"/>
              </w:rPr>
            </w:pPr>
            <w:r>
              <w:rPr>
                <w:rFonts w:hint="eastAsia" w:cs="宋体" w:asciiTheme="minorEastAsia" w:hAnsiTheme="minorEastAsia" w:eastAsiaTheme="minorEastAsia"/>
                <w:b/>
                <w:kern w:val="0"/>
                <w:sz w:val="20"/>
                <w:szCs w:val="21"/>
                <w:highlight w:val="none"/>
              </w:rPr>
              <w:t>软件类型</w:t>
            </w:r>
          </w:p>
        </w:tc>
        <w:tc>
          <w:tcPr>
            <w:tcW w:w="1968" w:type="dxa"/>
          </w:tcPr>
          <w:p w14:paraId="5D917412">
            <w:pPr>
              <w:snapToGrid w:val="0"/>
              <w:jc w:val="center"/>
              <w:rPr>
                <w:rFonts w:cs="宋体" w:asciiTheme="minorEastAsia" w:hAnsiTheme="minorEastAsia" w:eastAsiaTheme="minorEastAsia"/>
                <w:b/>
                <w:kern w:val="0"/>
                <w:sz w:val="20"/>
                <w:szCs w:val="21"/>
                <w:highlight w:val="none"/>
              </w:rPr>
            </w:pPr>
            <w:r>
              <w:rPr>
                <w:rFonts w:hint="eastAsia" w:cs="宋体" w:asciiTheme="minorEastAsia" w:hAnsiTheme="minorEastAsia" w:eastAsiaTheme="minorEastAsia"/>
                <w:b/>
                <w:kern w:val="0"/>
                <w:sz w:val="20"/>
                <w:szCs w:val="21"/>
                <w:highlight w:val="none"/>
              </w:rPr>
              <w:t>合法获取开源软件、第三方软件使用权的证明材料</w:t>
            </w:r>
          </w:p>
        </w:tc>
        <w:tc>
          <w:tcPr>
            <w:tcW w:w="1578" w:type="dxa"/>
            <w:vAlign w:val="center"/>
          </w:tcPr>
          <w:p w14:paraId="59FE4985">
            <w:pPr>
              <w:snapToGrid w:val="0"/>
              <w:jc w:val="center"/>
              <w:rPr>
                <w:rFonts w:cs="宋体" w:asciiTheme="minorEastAsia" w:hAnsiTheme="minorEastAsia" w:eastAsiaTheme="minorEastAsia"/>
                <w:b/>
                <w:kern w:val="0"/>
                <w:sz w:val="20"/>
                <w:szCs w:val="21"/>
                <w:highlight w:val="none"/>
              </w:rPr>
            </w:pPr>
            <w:r>
              <w:rPr>
                <w:rFonts w:hint="eastAsia" w:cs="宋体" w:asciiTheme="minorEastAsia" w:hAnsiTheme="minorEastAsia" w:eastAsiaTheme="minorEastAsia"/>
                <w:b/>
                <w:kern w:val="0"/>
                <w:sz w:val="20"/>
                <w:szCs w:val="21"/>
                <w:highlight w:val="none"/>
              </w:rPr>
              <w:t>证明材料所在页码</w:t>
            </w:r>
          </w:p>
        </w:tc>
      </w:tr>
      <w:tr w14:paraId="7884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694" w:type="dxa"/>
            <w:vAlign w:val="center"/>
          </w:tcPr>
          <w:p w14:paraId="6A59A685">
            <w:pPr>
              <w:snapToGrid w:val="0"/>
              <w:jc w:val="center"/>
              <w:rPr>
                <w:rFonts w:cs="宋体" w:asciiTheme="minorEastAsia" w:hAnsiTheme="minorEastAsia" w:eastAsiaTheme="minorEastAsia"/>
                <w:kern w:val="0"/>
                <w:sz w:val="20"/>
                <w:szCs w:val="21"/>
                <w:highlight w:val="none"/>
              </w:rPr>
            </w:pPr>
            <w:r>
              <w:rPr>
                <w:rFonts w:hint="eastAsia" w:cs="宋体" w:asciiTheme="minorEastAsia" w:hAnsiTheme="minorEastAsia" w:eastAsiaTheme="minorEastAsia"/>
                <w:kern w:val="0"/>
                <w:sz w:val="20"/>
                <w:szCs w:val="21"/>
                <w:highlight w:val="none"/>
              </w:rPr>
              <w:t>1</w:t>
            </w:r>
          </w:p>
        </w:tc>
        <w:tc>
          <w:tcPr>
            <w:tcW w:w="1601" w:type="dxa"/>
            <w:vAlign w:val="center"/>
          </w:tcPr>
          <w:p w14:paraId="4FB79609">
            <w:pPr>
              <w:snapToGrid w:val="0"/>
              <w:jc w:val="center"/>
              <w:rPr>
                <w:rFonts w:cs="宋体" w:asciiTheme="minorEastAsia" w:hAnsiTheme="minorEastAsia" w:eastAsiaTheme="minorEastAsia"/>
                <w:kern w:val="0"/>
                <w:sz w:val="20"/>
                <w:szCs w:val="21"/>
                <w:highlight w:val="none"/>
              </w:rPr>
            </w:pPr>
          </w:p>
        </w:tc>
        <w:tc>
          <w:tcPr>
            <w:tcW w:w="2476" w:type="dxa"/>
            <w:vAlign w:val="center"/>
          </w:tcPr>
          <w:p w14:paraId="544094ED">
            <w:pPr>
              <w:snapToGrid w:val="0"/>
              <w:jc w:val="center"/>
              <w:rPr>
                <w:rFonts w:cs="宋体" w:asciiTheme="minorEastAsia" w:hAnsiTheme="minorEastAsia" w:eastAsiaTheme="minorEastAsia"/>
                <w:kern w:val="0"/>
                <w:sz w:val="20"/>
                <w:szCs w:val="21"/>
                <w:highlight w:val="none"/>
              </w:rPr>
            </w:pPr>
            <w:r>
              <w:rPr>
                <w:rFonts w:hint="eastAsia" w:cs="宋体" w:asciiTheme="minorEastAsia" w:hAnsiTheme="minorEastAsia" w:eastAsiaTheme="minorEastAsia"/>
                <w:kern w:val="0"/>
                <w:sz w:val="20"/>
                <w:szCs w:val="21"/>
                <w:highlight w:val="none"/>
              </w:rPr>
              <w:t>开源软件或第三方软件</w:t>
            </w:r>
          </w:p>
        </w:tc>
        <w:tc>
          <w:tcPr>
            <w:tcW w:w="1968" w:type="dxa"/>
            <w:vAlign w:val="center"/>
          </w:tcPr>
          <w:p w14:paraId="7A37D980">
            <w:pPr>
              <w:snapToGrid w:val="0"/>
              <w:jc w:val="center"/>
              <w:rPr>
                <w:rFonts w:cs="宋体" w:asciiTheme="minorEastAsia" w:hAnsiTheme="minorEastAsia" w:eastAsiaTheme="minorEastAsia"/>
                <w:kern w:val="0"/>
                <w:sz w:val="20"/>
                <w:szCs w:val="21"/>
                <w:highlight w:val="none"/>
              </w:rPr>
            </w:pPr>
            <w:r>
              <w:rPr>
                <w:rFonts w:hint="eastAsia" w:cs="宋体" w:asciiTheme="minorEastAsia" w:hAnsiTheme="minorEastAsia" w:eastAsiaTheme="minorEastAsia"/>
                <w:kern w:val="0"/>
                <w:sz w:val="20"/>
                <w:szCs w:val="21"/>
                <w:highlight w:val="none"/>
              </w:rPr>
              <w:t>开源许可协议及其说明；或第三方软件许可文件</w:t>
            </w:r>
          </w:p>
        </w:tc>
        <w:tc>
          <w:tcPr>
            <w:tcW w:w="1578" w:type="dxa"/>
            <w:vAlign w:val="center"/>
          </w:tcPr>
          <w:p w14:paraId="353C0CB5">
            <w:pPr>
              <w:snapToGrid w:val="0"/>
              <w:jc w:val="center"/>
              <w:rPr>
                <w:rFonts w:cs="宋体" w:asciiTheme="minorEastAsia" w:hAnsiTheme="minorEastAsia" w:eastAsiaTheme="minorEastAsia"/>
                <w:kern w:val="0"/>
                <w:sz w:val="20"/>
                <w:szCs w:val="21"/>
                <w:highlight w:val="none"/>
              </w:rPr>
            </w:pPr>
          </w:p>
        </w:tc>
      </w:tr>
      <w:tr w14:paraId="0823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94" w:type="dxa"/>
            <w:vAlign w:val="center"/>
          </w:tcPr>
          <w:p w14:paraId="28CA6288">
            <w:pPr>
              <w:snapToGrid w:val="0"/>
              <w:jc w:val="center"/>
              <w:rPr>
                <w:rFonts w:cs="宋体" w:asciiTheme="minorEastAsia" w:hAnsiTheme="minorEastAsia" w:eastAsiaTheme="minorEastAsia"/>
                <w:kern w:val="0"/>
                <w:sz w:val="20"/>
                <w:szCs w:val="21"/>
                <w:highlight w:val="none"/>
              </w:rPr>
            </w:pPr>
            <w:r>
              <w:rPr>
                <w:rFonts w:hint="eastAsia" w:cs="宋体" w:asciiTheme="minorEastAsia" w:hAnsiTheme="minorEastAsia" w:eastAsiaTheme="minorEastAsia"/>
                <w:kern w:val="0"/>
                <w:sz w:val="20"/>
                <w:szCs w:val="21"/>
                <w:highlight w:val="none"/>
              </w:rPr>
              <w:t>2</w:t>
            </w:r>
          </w:p>
        </w:tc>
        <w:tc>
          <w:tcPr>
            <w:tcW w:w="1601" w:type="dxa"/>
            <w:vAlign w:val="center"/>
          </w:tcPr>
          <w:p w14:paraId="5D384D2F">
            <w:pPr>
              <w:snapToGrid w:val="0"/>
              <w:jc w:val="center"/>
              <w:rPr>
                <w:rFonts w:cs="宋体" w:asciiTheme="minorEastAsia" w:hAnsiTheme="minorEastAsia" w:eastAsiaTheme="minorEastAsia"/>
                <w:kern w:val="0"/>
                <w:sz w:val="20"/>
                <w:szCs w:val="21"/>
                <w:highlight w:val="none"/>
              </w:rPr>
            </w:pPr>
          </w:p>
        </w:tc>
        <w:tc>
          <w:tcPr>
            <w:tcW w:w="2476" w:type="dxa"/>
            <w:vAlign w:val="center"/>
          </w:tcPr>
          <w:p w14:paraId="60DD2E04">
            <w:pPr>
              <w:snapToGrid w:val="0"/>
              <w:jc w:val="center"/>
              <w:rPr>
                <w:rFonts w:cs="宋体" w:asciiTheme="minorEastAsia" w:hAnsiTheme="minorEastAsia" w:eastAsiaTheme="minorEastAsia"/>
                <w:kern w:val="0"/>
                <w:sz w:val="20"/>
                <w:szCs w:val="21"/>
                <w:highlight w:val="none"/>
              </w:rPr>
            </w:pPr>
          </w:p>
        </w:tc>
        <w:tc>
          <w:tcPr>
            <w:tcW w:w="1968" w:type="dxa"/>
            <w:vAlign w:val="center"/>
          </w:tcPr>
          <w:p w14:paraId="5173A331">
            <w:pPr>
              <w:snapToGrid w:val="0"/>
              <w:jc w:val="center"/>
              <w:rPr>
                <w:rFonts w:cs="宋体" w:asciiTheme="minorEastAsia" w:hAnsiTheme="minorEastAsia" w:eastAsiaTheme="minorEastAsia"/>
                <w:kern w:val="0"/>
                <w:sz w:val="20"/>
                <w:szCs w:val="21"/>
                <w:highlight w:val="none"/>
              </w:rPr>
            </w:pPr>
          </w:p>
        </w:tc>
        <w:tc>
          <w:tcPr>
            <w:tcW w:w="1578" w:type="dxa"/>
            <w:vAlign w:val="center"/>
          </w:tcPr>
          <w:p w14:paraId="0152E3EE">
            <w:pPr>
              <w:snapToGrid w:val="0"/>
              <w:jc w:val="center"/>
              <w:rPr>
                <w:rFonts w:cs="宋体" w:asciiTheme="minorEastAsia" w:hAnsiTheme="minorEastAsia" w:eastAsiaTheme="minorEastAsia"/>
                <w:kern w:val="0"/>
                <w:sz w:val="20"/>
                <w:szCs w:val="21"/>
                <w:highlight w:val="none"/>
              </w:rPr>
            </w:pPr>
          </w:p>
        </w:tc>
      </w:tr>
      <w:tr w14:paraId="5F91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94" w:type="dxa"/>
            <w:vAlign w:val="center"/>
          </w:tcPr>
          <w:p w14:paraId="2B2D35EB">
            <w:pPr>
              <w:snapToGrid w:val="0"/>
              <w:jc w:val="center"/>
              <w:rPr>
                <w:rFonts w:cs="宋体" w:asciiTheme="minorEastAsia" w:hAnsiTheme="minorEastAsia" w:eastAsiaTheme="minorEastAsia"/>
                <w:kern w:val="0"/>
                <w:sz w:val="20"/>
                <w:szCs w:val="21"/>
                <w:highlight w:val="none"/>
              </w:rPr>
            </w:pPr>
            <w:r>
              <w:rPr>
                <w:rFonts w:hint="eastAsia" w:cs="宋体" w:asciiTheme="minorEastAsia" w:hAnsiTheme="minorEastAsia" w:eastAsiaTheme="minorEastAsia"/>
                <w:kern w:val="0"/>
                <w:sz w:val="20"/>
                <w:szCs w:val="21"/>
                <w:highlight w:val="none"/>
              </w:rPr>
              <w:t>3</w:t>
            </w:r>
          </w:p>
        </w:tc>
        <w:tc>
          <w:tcPr>
            <w:tcW w:w="1601" w:type="dxa"/>
            <w:vAlign w:val="center"/>
          </w:tcPr>
          <w:p w14:paraId="0C84F03D">
            <w:pPr>
              <w:snapToGrid w:val="0"/>
              <w:jc w:val="center"/>
              <w:rPr>
                <w:rFonts w:cs="宋体" w:asciiTheme="minorEastAsia" w:hAnsiTheme="minorEastAsia" w:eastAsiaTheme="minorEastAsia"/>
                <w:kern w:val="0"/>
                <w:sz w:val="20"/>
                <w:szCs w:val="21"/>
                <w:highlight w:val="none"/>
              </w:rPr>
            </w:pPr>
          </w:p>
        </w:tc>
        <w:tc>
          <w:tcPr>
            <w:tcW w:w="2476" w:type="dxa"/>
            <w:vAlign w:val="center"/>
          </w:tcPr>
          <w:p w14:paraId="724E05E0">
            <w:pPr>
              <w:snapToGrid w:val="0"/>
              <w:jc w:val="center"/>
              <w:rPr>
                <w:rFonts w:cs="宋体" w:asciiTheme="minorEastAsia" w:hAnsiTheme="minorEastAsia" w:eastAsiaTheme="minorEastAsia"/>
                <w:kern w:val="0"/>
                <w:sz w:val="20"/>
                <w:szCs w:val="21"/>
                <w:highlight w:val="none"/>
              </w:rPr>
            </w:pPr>
          </w:p>
        </w:tc>
        <w:tc>
          <w:tcPr>
            <w:tcW w:w="1968" w:type="dxa"/>
            <w:vAlign w:val="center"/>
          </w:tcPr>
          <w:p w14:paraId="3230605F">
            <w:pPr>
              <w:snapToGrid w:val="0"/>
              <w:jc w:val="center"/>
              <w:rPr>
                <w:rFonts w:cs="宋体" w:asciiTheme="minorEastAsia" w:hAnsiTheme="minorEastAsia" w:eastAsiaTheme="minorEastAsia"/>
                <w:kern w:val="0"/>
                <w:sz w:val="20"/>
                <w:szCs w:val="21"/>
                <w:highlight w:val="none"/>
              </w:rPr>
            </w:pPr>
          </w:p>
        </w:tc>
        <w:tc>
          <w:tcPr>
            <w:tcW w:w="1578" w:type="dxa"/>
            <w:vAlign w:val="center"/>
          </w:tcPr>
          <w:p w14:paraId="27766A33">
            <w:pPr>
              <w:snapToGrid w:val="0"/>
              <w:jc w:val="center"/>
              <w:rPr>
                <w:rFonts w:cs="宋体" w:asciiTheme="minorEastAsia" w:hAnsiTheme="minorEastAsia" w:eastAsiaTheme="minorEastAsia"/>
                <w:kern w:val="0"/>
                <w:sz w:val="20"/>
                <w:szCs w:val="21"/>
                <w:highlight w:val="none"/>
              </w:rPr>
            </w:pPr>
          </w:p>
        </w:tc>
      </w:tr>
      <w:tr w14:paraId="4696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694" w:type="dxa"/>
            <w:vAlign w:val="center"/>
          </w:tcPr>
          <w:p w14:paraId="49826AEA">
            <w:pPr>
              <w:snapToGrid w:val="0"/>
              <w:jc w:val="center"/>
              <w:rPr>
                <w:rFonts w:cs="宋体" w:asciiTheme="minorEastAsia" w:hAnsiTheme="minorEastAsia" w:eastAsiaTheme="minorEastAsia"/>
                <w:kern w:val="0"/>
                <w:sz w:val="20"/>
                <w:szCs w:val="21"/>
                <w:highlight w:val="none"/>
              </w:rPr>
            </w:pPr>
            <w:r>
              <w:rPr>
                <w:rFonts w:hint="eastAsia" w:cs="宋体" w:asciiTheme="minorEastAsia" w:hAnsiTheme="minorEastAsia" w:eastAsiaTheme="minorEastAsia"/>
                <w:kern w:val="0"/>
                <w:sz w:val="20"/>
                <w:szCs w:val="21"/>
                <w:highlight w:val="none"/>
              </w:rPr>
              <w:t>……</w:t>
            </w:r>
          </w:p>
        </w:tc>
        <w:tc>
          <w:tcPr>
            <w:tcW w:w="1601" w:type="dxa"/>
            <w:vAlign w:val="center"/>
          </w:tcPr>
          <w:p w14:paraId="3822D0BB">
            <w:pPr>
              <w:snapToGrid w:val="0"/>
              <w:jc w:val="center"/>
              <w:rPr>
                <w:rFonts w:cs="宋体" w:asciiTheme="minorEastAsia" w:hAnsiTheme="minorEastAsia" w:eastAsiaTheme="minorEastAsia"/>
                <w:kern w:val="0"/>
                <w:sz w:val="20"/>
                <w:szCs w:val="21"/>
                <w:highlight w:val="none"/>
              </w:rPr>
            </w:pPr>
          </w:p>
        </w:tc>
        <w:tc>
          <w:tcPr>
            <w:tcW w:w="2476" w:type="dxa"/>
            <w:vAlign w:val="center"/>
          </w:tcPr>
          <w:p w14:paraId="710BBABA">
            <w:pPr>
              <w:snapToGrid w:val="0"/>
              <w:jc w:val="center"/>
              <w:rPr>
                <w:rFonts w:cs="宋体" w:asciiTheme="minorEastAsia" w:hAnsiTheme="minorEastAsia" w:eastAsiaTheme="minorEastAsia"/>
                <w:kern w:val="0"/>
                <w:sz w:val="20"/>
                <w:szCs w:val="21"/>
                <w:highlight w:val="none"/>
              </w:rPr>
            </w:pPr>
          </w:p>
        </w:tc>
        <w:tc>
          <w:tcPr>
            <w:tcW w:w="1968" w:type="dxa"/>
            <w:vAlign w:val="center"/>
          </w:tcPr>
          <w:p w14:paraId="76FCB1D0">
            <w:pPr>
              <w:snapToGrid w:val="0"/>
              <w:jc w:val="center"/>
              <w:rPr>
                <w:rFonts w:cs="宋体" w:asciiTheme="minorEastAsia" w:hAnsiTheme="minorEastAsia" w:eastAsiaTheme="minorEastAsia"/>
                <w:kern w:val="0"/>
                <w:sz w:val="20"/>
                <w:szCs w:val="21"/>
                <w:highlight w:val="none"/>
              </w:rPr>
            </w:pPr>
          </w:p>
        </w:tc>
        <w:tc>
          <w:tcPr>
            <w:tcW w:w="1578" w:type="dxa"/>
            <w:vAlign w:val="center"/>
          </w:tcPr>
          <w:p w14:paraId="5FCE88CD">
            <w:pPr>
              <w:snapToGrid w:val="0"/>
              <w:jc w:val="center"/>
              <w:rPr>
                <w:rFonts w:cs="宋体" w:asciiTheme="minorEastAsia" w:hAnsiTheme="minorEastAsia" w:eastAsiaTheme="minorEastAsia"/>
                <w:kern w:val="0"/>
                <w:sz w:val="20"/>
                <w:szCs w:val="21"/>
                <w:highlight w:val="none"/>
              </w:rPr>
            </w:pPr>
          </w:p>
        </w:tc>
      </w:tr>
    </w:tbl>
    <w:p w14:paraId="7BCE5DFA">
      <w:pPr>
        <w:rPr>
          <w:highlight w:val="none"/>
        </w:rPr>
      </w:pPr>
    </w:p>
    <w:p w14:paraId="2700B379">
      <w:pPr>
        <w:pStyle w:val="89"/>
        <w:snapToGrid w:val="0"/>
        <w:spacing w:line="440" w:lineRule="exact"/>
        <w:ind w:firstLine="411" w:firstLineChars="196"/>
        <w:rPr>
          <w:rFonts w:asciiTheme="minorEastAsia" w:hAnsiTheme="minorEastAsia" w:eastAsiaTheme="minorEastAsia"/>
          <w:kern w:val="0"/>
          <w:szCs w:val="21"/>
          <w:highlight w:val="none"/>
        </w:rPr>
      </w:pPr>
    </w:p>
    <w:p w14:paraId="334E947B">
      <w:pPr>
        <w:pStyle w:val="89"/>
        <w:snapToGrid w:val="0"/>
        <w:spacing w:line="440" w:lineRule="exact"/>
        <w:ind w:firstLine="411" w:firstLineChars="196"/>
        <w:rPr>
          <w:rFonts w:asciiTheme="minorEastAsia" w:hAnsiTheme="minorEastAsia" w:eastAsiaTheme="minorEastAsia"/>
          <w:kern w:val="0"/>
          <w:szCs w:val="21"/>
          <w:highlight w:val="none"/>
        </w:rPr>
      </w:pP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kern w:val="0"/>
          <w:szCs w:val="21"/>
          <w:highlight w:val="none"/>
          <w:u w:val="single"/>
        </w:rPr>
        <w:t xml:space="preserve">　　　　　　　　                  </w:t>
      </w:r>
    </w:p>
    <w:p w14:paraId="6975852C">
      <w:pPr>
        <w:pStyle w:val="89"/>
        <w:snapToGrid w:val="0"/>
        <w:spacing w:line="440" w:lineRule="exact"/>
        <w:ind w:firstLine="411" w:firstLineChars="196"/>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法定代表人/负责人（签字或盖人名章）或者其委托代理人（签字）：</w:t>
      </w:r>
      <w:r>
        <w:rPr>
          <w:rFonts w:hint="eastAsia" w:asciiTheme="minorEastAsia" w:hAnsiTheme="minorEastAsia" w:eastAsiaTheme="minorEastAsia"/>
          <w:kern w:val="0"/>
          <w:szCs w:val="21"/>
          <w:highlight w:val="none"/>
          <w:u w:val="single"/>
        </w:rPr>
        <w:t xml:space="preserve">        </w:t>
      </w:r>
    </w:p>
    <w:p w14:paraId="6EBAF56B">
      <w:pPr>
        <w:pStyle w:val="89"/>
        <w:snapToGrid w:val="0"/>
        <w:spacing w:line="440" w:lineRule="exact"/>
        <w:ind w:firstLine="411" w:firstLineChars="196"/>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日期：</w:t>
      </w:r>
      <w:r>
        <w:rPr>
          <w:rFonts w:hint="eastAsia" w:asciiTheme="minorEastAsia" w:hAnsiTheme="minorEastAsia" w:eastAsiaTheme="minorEastAsia"/>
          <w:kern w:val="0"/>
          <w:szCs w:val="21"/>
          <w:highlight w:val="none"/>
          <w:u w:val="single"/>
        </w:rPr>
        <w:t xml:space="preserve">      </w:t>
      </w:r>
      <w:r>
        <w:rPr>
          <w:rFonts w:hint="eastAsia" w:asciiTheme="minorEastAsia" w:hAnsiTheme="minorEastAsia" w:eastAsiaTheme="minorEastAsia"/>
          <w:kern w:val="0"/>
          <w:szCs w:val="21"/>
          <w:highlight w:val="none"/>
        </w:rPr>
        <w:t>年</w:t>
      </w:r>
      <w:r>
        <w:rPr>
          <w:rFonts w:hint="eastAsia" w:asciiTheme="minorEastAsia" w:hAnsiTheme="minorEastAsia" w:eastAsiaTheme="minorEastAsia"/>
          <w:kern w:val="0"/>
          <w:szCs w:val="21"/>
          <w:highlight w:val="none"/>
          <w:u w:val="single"/>
        </w:rPr>
        <w:t xml:space="preserve">      </w:t>
      </w:r>
      <w:r>
        <w:rPr>
          <w:rFonts w:hint="eastAsia" w:asciiTheme="minorEastAsia" w:hAnsiTheme="minorEastAsia" w:eastAsiaTheme="minorEastAsia"/>
          <w:kern w:val="0"/>
          <w:szCs w:val="21"/>
          <w:highlight w:val="none"/>
        </w:rPr>
        <w:t>月</w:t>
      </w:r>
      <w:r>
        <w:rPr>
          <w:rFonts w:hint="eastAsia" w:asciiTheme="minorEastAsia" w:hAnsiTheme="minorEastAsia" w:eastAsiaTheme="minorEastAsia"/>
          <w:kern w:val="0"/>
          <w:szCs w:val="21"/>
          <w:highlight w:val="none"/>
          <w:u w:val="single"/>
        </w:rPr>
        <w:t xml:space="preserve">     </w:t>
      </w:r>
      <w:r>
        <w:rPr>
          <w:rFonts w:hint="eastAsia" w:asciiTheme="minorEastAsia" w:hAnsiTheme="minorEastAsia" w:eastAsiaTheme="minorEastAsia"/>
          <w:kern w:val="0"/>
          <w:szCs w:val="21"/>
          <w:highlight w:val="none"/>
        </w:rPr>
        <w:t>日</w:t>
      </w:r>
    </w:p>
    <w:p w14:paraId="7ECD55FB">
      <w:pPr>
        <w:rPr>
          <w:highlight w:val="none"/>
        </w:rPr>
      </w:pPr>
    </w:p>
    <w:p w14:paraId="72B98664">
      <w:pPr>
        <w:topLinePunct/>
        <w:spacing w:line="440" w:lineRule="exact"/>
        <w:ind w:left="424" w:hanging="424" w:hangingChars="201"/>
        <w:jc w:val="left"/>
        <w:rPr>
          <w:rFonts w:asciiTheme="minorEastAsia" w:hAnsiTheme="minorEastAsia" w:eastAsiaTheme="minorEastAsia"/>
          <w:b/>
          <w:highlight w:val="none"/>
        </w:rPr>
      </w:pPr>
      <w:r>
        <w:rPr>
          <w:rFonts w:hint="eastAsia" w:asciiTheme="minorEastAsia" w:hAnsiTheme="minorEastAsia" w:eastAsiaTheme="minorEastAsia"/>
          <w:b/>
          <w:highlight w:val="none"/>
        </w:rPr>
        <w:t>编制要求：</w:t>
      </w:r>
    </w:p>
    <w:p w14:paraId="79A30EE7">
      <w:pPr>
        <w:numPr>
          <w:ilvl w:val="0"/>
          <w:numId w:val="18"/>
        </w:numPr>
        <w:topLinePunct/>
        <w:spacing w:line="440" w:lineRule="exact"/>
        <w:ind w:left="422" w:hanging="422" w:hangingChars="201"/>
        <w:jc w:val="left"/>
        <w:rPr>
          <w:rFonts w:asciiTheme="minorEastAsia" w:hAnsiTheme="minorEastAsia" w:eastAsiaTheme="minorEastAsia"/>
          <w:highlight w:val="none"/>
        </w:rPr>
      </w:pPr>
      <w:r>
        <w:rPr>
          <w:rFonts w:hint="eastAsia" w:asciiTheme="minorEastAsia" w:hAnsiTheme="minorEastAsia" w:eastAsiaTheme="minorEastAsia"/>
          <w:highlight w:val="none"/>
        </w:rPr>
        <w:t>应提供合法获取开源软件、第三方软件（含开发环境和开发平台）使用权的证明，证明文件顺序应与清单一一对应。</w:t>
      </w:r>
    </w:p>
    <w:p w14:paraId="618C31E5">
      <w:pPr>
        <w:numPr>
          <w:ilvl w:val="0"/>
          <w:numId w:val="18"/>
        </w:numPr>
        <w:topLinePunct/>
        <w:spacing w:line="440" w:lineRule="exact"/>
        <w:ind w:left="422" w:hanging="422" w:hangingChars="201"/>
        <w:jc w:val="left"/>
        <w:rPr>
          <w:rFonts w:asciiTheme="minorEastAsia" w:hAnsiTheme="minorEastAsia" w:eastAsiaTheme="minorEastAsia"/>
          <w:highlight w:val="none"/>
        </w:rPr>
      </w:pPr>
      <w:r>
        <w:rPr>
          <w:rFonts w:hint="eastAsia" w:asciiTheme="minorEastAsia" w:hAnsiTheme="minorEastAsia" w:eastAsiaTheme="minorEastAsia"/>
          <w:szCs w:val="21"/>
          <w:highlight w:val="none"/>
        </w:rPr>
        <w:t>代理商</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的，制造商和代理商须各自提供一份本文件。</w:t>
      </w:r>
    </w:p>
    <w:p w14:paraId="32BCD5A6">
      <w:pPr>
        <w:numPr>
          <w:ilvl w:val="0"/>
          <w:numId w:val="18"/>
        </w:numPr>
        <w:topLinePunct/>
        <w:spacing w:line="440" w:lineRule="exact"/>
        <w:ind w:left="422" w:hanging="422" w:hangingChars="201"/>
        <w:jc w:val="left"/>
        <w:rPr>
          <w:rFonts w:asciiTheme="minorEastAsia" w:hAnsiTheme="minorEastAsia" w:eastAsiaTheme="minorEastAsia"/>
          <w:highlight w:val="none"/>
        </w:rPr>
      </w:pP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可以根据实际情况对本文件进行调整和修改，但应满足</w:t>
      </w:r>
      <w:r>
        <w:rPr>
          <w:rFonts w:hint="eastAsia" w:asciiTheme="minorEastAsia" w:hAnsiTheme="minorEastAsia" w:eastAsiaTheme="minorEastAsia"/>
          <w:highlight w:val="none"/>
          <w:lang w:eastAsia="zh-CN"/>
        </w:rPr>
        <w:t>询比文件</w:t>
      </w:r>
      <w:r>
        <w:rPr>
          <w:rFonts w:hint="eastAsia" w:asciiTheme="minorEastAsia" w:hAnsiTheme="minorEastAsia" w:eastAsiaTheme="minorEastAsia"/>
          <w:highlight w:val="none"/>
        </w:rPr>
        <w:t>对本文件的要求。</w:t>
      </w:r>
    </w:p>
    <w:p w14:paraId="0F4573EB">
      <w:pPr>
        <w:rPr>
          <w:highlight w:val="none"/>
        </w:rPr>
      </w:pPr>
    </w:p>
    <w:p w14:paraId="5F94AB13">
      <w:pPr>
        <w:rPr>
          <w:highlight w:val="none"/>
        </w:rPr>
      </w:pPr>
    </w:p>
    <w:p w14:paraId="030C9D53">
      <w:pPr>
        <w:widowControl/>
        <w:jc w:val="left"/>
        <w:rPr>
          <w:rFonts w:asciiTheme="minorEastAsia" w:hAnsiTheme="minorEastAsia" w:eastAsiaTheme="minorEastAsia"/>
          <w:b/>
          <w:bCs/>
          <w:sz w:val="24"/>
          <w:highlight w:val="none"/>
        </w:rPr>
      </w:pPr>
      <w:r>
        <w:rPr>
          <w:rFonts w:asciiTheme="minorEastAsia" w:hAnsiTheme="minorEastAsia" w:eastAsiaTheme="minorEastAsia"/>
          <w:sz w:val="24"/>
          <w:highlight w:val="none"/>
        </w:rPr>
        <w:br w:type="page"/>
      </w:r>
    </w:p>
    <w:bookmarkEnd w:id="1667"/>
    <w:p w14:paraId="2C9318C9">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683" w:name="_Toc22663"/>
      <w:bookmarkStart w:id="1684" w:name="_Toc30614"/>
      <w:bookmarkStart w:id="1685" w:name="_Toc16626"/>
      <w:bookmarkStart w:id="1686" w:name="_Toc27008"/>
      <w:bookmarkStart w:id="1687" w:name="_Toc16458"/>
      <w:bookmarkStart w:id="1688" w:name="_Toc4325"/>
      <w:bookmarkStart w:id="1689" w:name="_Toc16947"/>
      <w:bookmarkStart w:id="1690" w:name="_Toc2735"/>
      <w:r>
        <w:rPr>
          <w:rFonts w:hint="eastAsia" w:cs="Times New Roman" w:asciiTheme="minorEastAsia" w:hAnsiTheme="minorEastAsia" w:eastAsiaTheme="minorEastAsia"/>
          <w:b/>
          <w:bCs/>
          <w:kern w:val="2"/>
          <w:sz w:val="24"/>
          <w:szCs w:val="24"/>
          <w:lang w:val="en-US" w:eastAsia="zh-CN" w:bidi="ar-SA"/>
        </w:rPr>
        <w:t>18.</w:t>
      </w:r>
      <w:r>
        <w:rPr>
          <w:rFonts w:hint="eastAsia" w:asciiTheme="minorEastAsia" w:hAnsiTheme="minorEastAsia" w:eastAsiaTheme="minorEastAsia"/>
          <w:sz w:val="24"/>
          <w:szCs w:val="24"/>
          <w:highlight w:val="none"/>
          <w:lang w:eastAsia="zh-CN"/>
        </w:rPr>
        <w:t>响应</w:t>
      </w:r>
      <w:r>
        <w:rPr>
          <w:rFonts w:hint="eastAsia" w:asciiTheme="minorEastAsia" w:hAnsiTheme="minorEastAsia" w:eastAsiaTheme="minorEastAsia"/>
          <w:sz w:val="24"/>
          <w:szCs w:val="24"/>
          <w:highlight w:val="none"/>
        </w:rPr>
        <w:t>保函</w:t>
      </w:r>
      <w:bookmarkEnd w:id="1683"/>
      <w:bookmarkEnd w:id="1684"/>
      <w:bookmarkEnd w:id="1685"/>
      <w:bookmarkEnd w:id="1686"/>
      <w:bookmarkEnd w:id="1687"/>
      <w:bookmarkEnd w:id="1688"/>
      <w:bookmarkEnd w:id="1689"/>
      <w:bookmarkEnd w:id="1690"/>
    </w:p>
    <w:p w14:paraId="558F1671">
      <w:pPr>
        <w:ind w:firstLine="562"/>
        <w:jc w:val="center"/>
        <w:rPr>
          <w:rFonts w:asciiTheme="minorEastAsia" w:hAnsiTheme="minorEastAsia" w:eastAsiaTheme="minorEastAsia"/>
          <w:b/>
          <w:sz w:val="24"/>
          <w:szCs w:val="30"/>
          <w:highlight w:val="none"/>
        </w:rPr>
      </w:pPr>
      <w:bookmarkStart w:id="1691" w:name="_Toc297638737"/>
      <w:r>
        <w:rPr>
          <w:rFonts w:hint="eastAsia" w:asciiTheme="minorEastAsia" w:hAnsiTheme="minorEastAsia" w:eastAsiaTheme="minorEastAsia"/>
          <w:b/>
          <w:sz w:val="24"/>
          <w:szCs w:val="30"/>
          <w:highlight w:val="none"/>
          <w:lang w:eastAsia="zh-CN"/>
        </w:rPr>
        <w:t>响应</w:t>
      </w:r>
      <w:r>
        <w:rPr>
          <w:rFonts w:hint="eastAsia" w:asciiTheme="minorEastAsia" w:hAnsiTheme="minorEastAsia" w:eastAsiaTheme="minorEastAsia"/>
          <w:b/>
          <w:sz w:val="24"/>
          <w:szCs w:val="30"/>
          <w:highlight w:val="none"/>
        </w:rPr>
        <w:t>保函</w:t>
      </w:r>
      <w:bookmarkEnd w:id="1691"/>
    </w:p>
    <w:p w14:paraId="25B7BCD7">
      <w:pPr>
        <w:ind w:firstLine="560"/>
        <w:jc w:val="center"/>
        <w:rPr>
          <w:rFonts w:asciiTheme="minorEastAsia" w:hAnsiTheme="minorEastAsia" w:eastAsiaTheme="minorEastAsia"/>
          <w:szCs w:val="21"/>
          <w:highlight w:val="none"/>
        </w:rPr>
      </w:pPr>
    </w:p>
    <w:p w14:paraId="27E92C8E">
      <w:pPr>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致：</w:t>
      </w:r>
      <w:r>
        <w:rPr>
          <w:rFonts w:hint="eastAsia" w:asciiTheme="minorEastAsia" w:hAnsiTheme="minorEastAsia" w:eastAsiaTheme="minorEastAsia"/>
          <w:szCs w:val="21"/>
          <w:highlight w:val="none"/>
          <w:u w:val="single"/>
        </w:rPr>
        <w:t xml:space="preserve">          （受益人）</w:t>
      </w:r>
    </w:p>
    <w:p w14:paraId="3C4580A1">
      <w:pPr>
        <w:snapToGrid w:val="0"/>
        <w:spacing w:line="360" w:lineRule="auto"/>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本保函作为</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lang w:eastAsia="zh-CN"/>
        </w:rPr>
        <w:t>供应商</w:t>
      </w:r>
      <w:r>
        <w:rPr>
          <w:rFonts w:hint="eastAsia" w:asciiTheme="minorEastAsia" w:hAnsiTheme="minorEastAsia" w:eastAsiaTheme="minorEastAsia"/>
          <w:szCs w:val="21"/>
          <w:highlight w:val="none"/>
          <w:u w:val="single"/>
        </w:rPr>
        <w:t>名称）</w:t>
      </w:r>
      <w:r>
        <w:rPr>
          <w:rFonts w:hint="eastAsia" w:asciiTheme="minorEastAsia" w:hAnsiTheme="minorEastAsia" w:eastAsiaTheme="minorEastAsia"/>
          <w:szCs w:val="21"/>
          <w:highlight w:val="none"/>
        </w:rPr>
        <w:t>（以下简称</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）对</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lang w:eastAsia="zh-CN"/>
        </w:rPr>
        <w:t>采购人</w:t>
      </w:r>
      <w:r>
        <w:rPr>
          <w:rFonts w:hint="eastAsia" w:asciiTheme="minorEastAsia" w:hAnsiTheme="minorEastAsia" w:eastAsiaTheme="minorEastAsia"/>
          <w:szCs w:val="21"/>
          <w:highlight w:val="none"/>
          <w:u w:val="single"/>
        </w:rPr>
        <w:t>名称）（项目名称）</w:t>
      </w:r>
      <w:r>
        <w:rPr>
          <w:rFonts w:hint="eastAsia" w:asciiTheme="minorEastAsia" w:hAnsiTheme="minorEastAsia" w:eastAsiaTheme="minorEastAsia"/>
          <w:szCs w:val="21"/>
          <w:highlight w:val="none"/>
        </w:rPr>
        <w:t>的</w:t>
      </w:r>
      <w:r>
        <w:rPr>
          <w:rFonts w:hint="eastAsia" w:asciiTheme="minorEastAsia" w:hAnsiTheme="minorEastAsia" w:eastAsiaTheme="minorEastAsia"/>
          <w:szCs w:val="21"/>
          <w:highlight w:val="none"/>
          <w:lang w:val="en-US" w:eastAsia="zh-CN"/>
        </w:rPr>
        <w:t>询比</w:t>
      </w:r>
      <w:r>
        <w:rPr>
          <w:rFonts w:hint="eastAsia" w:asciiTheme="minorEastAsia" w:hAnsiTheme="minorEastAsia" w:eastAsiaTheme="minorEastAsia"/>
          <w:szCs w:val="21"/>
          <w:highlight w:val="none"/>
        </w:rPr>
        <w:t>邀请而提供的</w:t>
      </w:r>
      <w:r>
        <w:rPr>
          <w:rFonts w:hint="eastAsia" w:asciiTheme="minorEastAsia" w:hAnsiTheme="minorEastAsia" w:eastAsiaTheme="minorEastAsia"/>
          <w:szCs w:val="21"/>
          <w:highlight w:val="none"/>
          <w:lang w:val="en-US" w:eastAsia="zh-CN"/>
        </w:rPr>
        <w:t>响应</w:t>
      </w:r>
      <w:r>
        <w:rPr>
          <w:rFonts w:hint="eastAsia" w:asciiTheme="minorEastAsia" w:hAnsiTheme="minorEastAsia" w:eastAsiaTheme="minorEastAsia"/>
          <w:szCs w:val="21"/>
          <w:highlight w:val="none"/>
        </w:rPr>
        <w:t>保函。</w:t>
      </w:r>
    </w:p>
    <w:p w14:paraId="71544748">
      <w:pPr>
        <w:snapToGrid w:val="0"/>
        <w:spacing w:line="360" w:lineRule="auto"/>
        <w:ind w:firstLine="424" w:firstLineChars="202"/>
        <w:rPr>
          <w:rFonts w:asciiTheme="minorEastAsia" w:hAnsiTheme="minorEastAsia" w:eastAsiaTheme="minorEastAsia"/>
          <w:szCs w:val="21"/>
          <w:highlight w:val="none"/>
        </w:rPr>
      </w:pPr>
      <w:r>
        <w:rPr>
          <w:rFonts w:hint="eastAsia" w:cs="仿宋_GB2312" w:asciiTheme="minorEastAsia" w:hAnsiTheme="minorEastAsia" w:eastAsiaTheme="minorEastAsia"/>
          <w:iCs/>
          <w:szCs w:val="21"/>
          <w:highlight w:val="none"/>
          <w:u w:val="single"/>
        </w:rPr>
        <w:t xml:space="preserve">      （保函开立人）</w:t>
      </w:r>
      <w:r>
        <w:rPr>
          <w:rFonts w:hint="eastAsia" w:cs="仿宋_GB2312" w:asciiTheme="minorEastAsia" w:hAnsiTheme="minorEastAsia" w:eastAsiaTheme="minorEastAsia"/>
          <w:szCs w:val="21"/>
          <w:highlight w:val="none"/>
        </w:rPr>
        <w:t>无条件地、不可撤销地保证并约束本方、其继承人和受让人，一旦收到贵方提出的就下述任何一种事实的书面通知，立即无追索地向贵方支付金额为</w:t>
      </w:r>
      <w:r>
        <w:rPr>
          <w:rFonts w:hint="eastAsia" w:cs="仿宋_GB2312" w:asciiTheme="minorEastAsia" w:hAnsiTheme="minorEastAsia" w:eastAsiaTheme="minorEastAsia"/>
          <w:szCs w:val="21"/>
          <w:highlight w:val="none"/>
          <w:u w:val="single"/>
        </w:rPr>
        <w:t xml:space="preserve">   人民币</w:t>
      </w:r>
      <w:r>
        <w:rPr>
          <w:rFonts w:hint="eastAsia" w:cs="仿宋_GB2312" w:asciiTheme="minorEastAsia" w:hAnsiTheme="minorEastAsia" w:eastAsiaTheme="minorEastAsia"/>
          <w:iCs/>
          <w:szCs w:val="21"/>
          <w:highlight w:val="none"/>
          <w:u w:val="single"/>
        </w:rPr>
        <w:t>（按</w:t>
      </w:r>
      <w:r>
        <w:rPr>
          <w:rFonts w:hint="eastAsia" w:cs="仿宋_GB2312" w:asciiTheme="minorEastAsia" w:hAnsiTheme="minorEastAsia" w:eastAsiaTheme="minorEastAsia"/>
          <w:iCs/>
          <w:szCs w:val="21"/>
          <w:highlight w:val="none"/>
          <w:u w:val="single"/>
          <w:lang w:eastAsia="zh-CN"/>
        </w:rPr>
        <w:t>供应商</w:t>
      </w:r>
      <w:r>
        <w:rPr>
          <w:rFonts w:hint="eastAsia" w:cs="仿宋_GB2312" w:asciiTheme="minorEastAsia" w:hAnsiTheme="minorEastAsia" w:eastAsiaTheme="minorEastAsia"/>
          <w:iCs/>
          <w:szCs w:val="21"/>
          <w:highlight w:val="none"/>
          <w:u w:val="single"/>
        </w:rPr>
        <w:t>须知要求规定的金额和币种）</w:t>
      </w:r>
      <w:r>
        <w:rPr>
          <w:rFonts w:hint="eastAsia" w:cs="仿宋_GB2312" w:asciiTheme="minorEastAsia" w:hAnsiTheme="minorEastAsia" w:eastAsiaTheme="minorEastAsia"/>
          <w:szCs w:val="21"/>
          <w:highlight w:val="none"/>
        </w:rPr>
        <w:t>保证金：</w:t>
      </w:r>
    </w:p>
    <w:p w14:paraId="64A67F0E">
      <w:pPr>
        <w:numPr>
          <w:ilvl w:val="0"/>
          <w:numId w:val="19"/>
        </w:numPr>
        <w:tabs>
          <w:tab w:val="clear" w:pos="780"/>
        </w:tabs>
        <w:autoSpaceDE w:val="0"/>
        <w:autoSpaceDN w:val="0"/>
        <w:adjustRightInd w:val="0"/>
        <w:snapToGrid w:val="0"/>
        <w:spacing w:line="360" w:lineRule="auto"/>
        <w:ind w:left="0" w:firstLine="420"/>
        <w:jc w:val="left"/>
        <w:rPr>
          <w:rFonts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lang w:eastAsia="zh-CN"/>
        </w:rPr>
        <w:t>供应商</w:t>
      </w:r>
      <w:r>
        <w:rPr>
          <w:rFonts w:hint="eastAsia" w:cs="仿宋_GB2312" w:asciiTheme="minorEastAsia" w:hAnsiTheme="minorEastAsia" w:eastAsiaTheme="minorEastAsia"/>
          <w:szCs w:val="21"/>
          <w:highlight w:val="none"/>
        </w:rPr>
        <w:t>在</w:t>
      </w:r>
      <w:r>
        <w:rPr>
          <w:rFonts w:hint="eastAsia" w:cs="仿宋_GB2312" w:asciiTheme="minorEastAsia" w:hAnsiTheme="minorEastAsia" w:eastAsiaTheme="minorEastAsia"/>
          <w:szCs w:val="21"/>
          <w:highlight w:val="none"/>
          <w:lang w:eastAsia="zh-CN"/>
        </w:rPr>
        <w:t>询比文件</w:t>
      </w:r>
      <w:r>
        <w:rPr>
          <w:rFonts w:hint="eastAsia" w:cs="仿宋_GB2312" w:asciiTheme="minorEastAsia" w:hAnsiTheme="minorEastAsia" w:eastAsiaTheme="minorEastAsia"/>
          <w:szCs w:val="21"/>
          <w:highlight w:val="none"/>
        </w:rPr>
        <w:t>规定的</w:t>
      </w:r>
      <w:r>
        <w:rPr>
          <w:rFonts w:hint="eastAsia" w:cs="仿宋_GB2312" w:asciiTheme="minorEastAsia" w:hAnsiTheme="minorEastAsia" w:eastAsiaTheme="minorEastAsia"/>
          <w:szCs w:val="21"/>
          <w:highlight w:val="none"/>
          <w:lang w:eastAsia="zh-CN"/>
        </w:rPr>
        <w:t>响应</w:t>
      </w:r>
      <w:r>
        <w:rPr>
          <w:rFonts w:hint="eastAsia" w:cs="仿宋_GB2312" w:asciiTheme="minorEastAsia" w:hAnsiTheme="minorEastAsia" w:eastAsiaTheme="minorEastAsia"/>
          <w:szCs w:val="21"/>
          <w:highlight w:val="none"/>
        </w:rPr>
        <w:t>截止时间后</w:t>
      </w:r>
      <w:r>
        <w:rPr>
          <w:rFonts w:hint="eastAsia" w:cs="仿宋_GB2312" w:asciiTheme="minorEastAsia" w:hAnsiTheme="minorEastAsia" w:eastAsiaTheme="minorEastAsia"/>
          <w:szCs w:val="21"/>
          <w:highlight w:val="none"/>
          <w:lang w:eastAsia="zh-CN"/>
        </w:rPr>
        <w:t>响应有效期</w:t>
      </w:r>
      <w:r>
        <w:rPr>
          <w:rFonts w:hint="eastAsia" w:cs="仿宋_GB2312" w:asciiTheme="minorEastAsia" w:hAnsiTheme="minorEastAsia" w:eastAsiaTheme="minorEastAsia"/>
          <w:szCs w:val="21"/>
          <w:highlight w:val="none"/>
        </w:rPr>
        <w:t>内撤销其</w:t>
      </w:r>
      <w:r>
        <w:rPr>
          <w:rFonts w:hint="eastAsia" w:cs="仿宋_GB2312" w:asciiTheme="minorEastAsia" w:hAnsiTheme="minorEastAsia" w:eastAsiaTheme="minorEastAsia"/>
          <w:szCs w:val="21"/>
          <w:highlight w:val="none"/>
          <w:lang w:eastAsia="zh-CN"/>
        </w:rPr>
        <w:t>响应</w:t>
      </w:r>
      <w:r>
        <w:rPr>
          <w:rFonts w:hint="eastAsia" w:cs="仿宋_GB2312" w:asciiTheme="minorEastAsia" w:hAnsiTheme="minorEastAsia" w:eastAsiaTheme="minorEastAsia"/>
          <w:szCs w:val="21"/>
          <w:highlight w:val="none"/>
        </w:rPr>
        <w:t>；或</w:t>
      </w:r>
    </w:p>
    <w:p w14:paraId="5EC1658A">
      <w:pPr>
        <w:numPr>
          <w:ilvl w:val="0"/>
          <w:numId w:val="19"/>
        </w:numPr>
        <w:tabs>
          <w:tab w:val="clear" w:pos="780"/>
        </w:tabs>
        <w:autoSpaceDE w:val="0"/>
        <w:autoSpaceDN w:val="0"/>
        <w:adjustRightInd w:val="0"/>
        <w:snapToGrid w:val="0"/>
        <w:spacing w:line="360" w:lineRule="auto"/>
        <w:ind w:left="0" w:firstLine="420"/>
        <w:jc w:val="left"/>
        <w:rPr>
          <w:rFonts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lang w:eastAsia="zh-CN"/>
        </w:rPr>
        <w:t>供应商</w:t>
      </w:r>
      <w:r>
        <w:rPr>
          <w:rFonts w:hint="eastAsia" w:cs="仿宋_GB2312" w:asciiTheme="minorEastAsia" w:hAnsiTheme="minorEastAsia" w:eastAsiaTheme="minorEastAsia"/>
          <w:szCs w:val="21"/>
          <w:highlight w:val="none"/>
        </w:rPr>
        <w:t>在</w:t>
      </w:r>
      <w:r>
        <w:rPr>
          <w:rFonts w:hint="eastAsia" w:cs="仿宋_GB2312" w:asciiTheme="minorEastAsia" w:hAnsiTheme="minorEastAsia" w:eastAsiaTheme="minorEastAsia"/>
          <w:szCs w:val="21"/>
          <w:highlight w:val="none"/>
          <w:lang w:eastAsia="zh-CN"/>
        </w:rPr>
        <w:t>询比文件</w:t>
      </w:r>
      <w:r>
        <w:rPr>
          <w:rFonts w:hint="eastAsia" w:cs="仿宋_GB2312" w:asciiTheme="minorEastAsia" w:hAnsiTheme="minorEastAsia" w:eastAsiaTheme="minorEastAsia"/>
          <w:szCs w:val="21"/>
          <w:highlight w:val="none"/>
        </w:rPr>
        <w:t>规定的</w:t>
      </w:r>
      <w:r>
        <w:rPr>
          <w:rFonts w:hint="eastAsia" w:cs="仿宋_GB2312" w:asciiTheme="minorEastAsia" w:hAnsiTheme="minorEastAsia" w:eastAsiaTheme="minorEastAsia"/>
          <w:szCs w:val="21"/>
          <w:highlight w:val="none"/>
          <w:lang w:eastAsia="zh-CN"/>
        </w:rPr>
        <w:t>响应</w:t>
      </w:r>
      <w:r>
        <w:rPr>
          <w:rFonts w:hint="eastAsia" w:cs="仿宋_GB2312" w:asciiTheme="minorEastAsia" w:hAnsiTheme="minorEastAsia" w:eastAsiaTheme="minorEastAsia"/>
          <w:szCs w:val="21"/>
          <w:highlight w:val="none"/>
        </w:rPr>
        <w:t>截止时间后对</w:t>
      </w:r>
      <w:r>
        <w:rPr>
          <w:rFonts w:hint="eastAsia" w:cs="仿宋_GB2312" w:asciiTheme="minorEastAsia" w:hAnsiTheme="minorEastAsia" w:eastAsiaTheme="minorEastAsia"/>
          <w:szCs w:val="21"/>
          <w:highlight w:val="none"/>
          <w:lang w:eastAsia="zh-CN"/>
        </w:rPr>
        <w:t>响应文件</w:t>
      </w:r>
      <w:r>
        <w:rPr>
          <w:rFonts w:hint="eastAsia" w:cs="仿宋_GB2312" w:asciiTheme="minorEastAsia" w:hAnsiTheme="minorEastAsia" w:eastAsiaTheme="minorEastAsia"/>
          <w:szCs w:val="21"/>
          <w:highlight w:val="none"/>
        </w:rPr>
        <w:t>作实质性修改；或</w:t>
      </w:r>
    </w:p>
    <w:p w14:paraId="041AEF41">
      <w:pPr>
        <w:numPr>
          <w:ilvl w:val="0"/>
          <w:numId w:val="19"/>
        </w:numPr>
        <w:tabs>
          <w:tab w:val="clear" w:pos="780"/>
        </w:tabs>
        <w:autoSpaceDE w:val="0"/>
        <w:autoSpaceDN w:val="0"/>
        <w:adjustRightInd w:val="0"/>
        <w:snapToGrid w:val="0"/>
        <w:spacing w:line="360" w:lineRule="auto"/>
        <w:ind w:left="0" w:firstLine="420"/>
        <w:jc w:val="left"/>
        <w:rPr>
          <w:rFonts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lang w:eastAsia="zh-CN"/>
        </w:rPr>
        <w:t>供应商</w:t>
      </w:r>
      <w:r>
        <w:rPr>
          <w:rFonts w:hint="eastAsia" w:cs="仿宋_GB2312" w:asciiTheme="minorEastAsia" w:hAnsiTheme="minorEastAsia" w:eastAsiaTheme="minorEastAsia"/>
          <w:szCs w:val="21"/>
          <w:highlight w:val="none"/>
        </w:rPr>
        <w:t>在收到</w:t>
      </w:r>
      <w:r>
        <w:rPr>
          <w:rFonts w:hint="eastAsia" w:cs="仿宋_GB2312" w:asciiTheme="minorEastAsia" w:hAnsiTheme="minorEastAsia" w:eastAsiaTheme="minorEastAsia"/>
          <w:szCs w:val="21"/>
          <w:highlight w:val="none"/>
          <w:lang w:eastAsia="zh-CN"/>
        </w:rPr>
        <w:t>成交通知书</w:t>
      </w:r>
      <w:r>
        <w:rPr>
          <w:rFonts w:hint="eastAsia" w:cs="仿宋_GB2312" w:asciiTheme="minorEastAsia" w:hAnsiTheme="minorEastAsia" w:eastAsiaTheme="minorEastAsia"/>
          <w:szCs w:val="21"/>
          <w:highlight w:val="none"/>
        </w:rPr>
        <w:t>后，无正当理由不与</w:t>
      </w:r>
      <w:r>
        <w:rPr>
          <w:rFonts w:hint="eastAsia" w:cs="仿宋_GB2312" w:asciiTheme="minorEastAsia" w:hAnsiTheme="minorEastAsia" w:eastAsiaTheme="minorEastAsia"/>
          <w:szCs w:val="21"/>
          <w:highlight w:val="none"/>
          <w:lang w:eastAsia="zh-CN"/>
        </w:rPr>
        <w:t>采购人</w:t>
      </w:r>
      <w:r>
        <w:rPr>
          <w:rFonts w:hint="eastAsia" w:cs="仿宋_GB2312" w:asciiTheme="minorEastAsia" w:hAnsiTheme="minorEastAsia" w:eastAsiaTheme="minorEastAsia"/>
          <w:szCs w:val="21"/>
          <w:highlight w:val="none"/>
        </w:rPr>
        <w:t>在规定期限内订立合同、在签订合同时向</w:t>
      </w:r>
      <w:r>
        <w:rPr>
          <w:rFonts w:hint="eastAsia" w:cs="仿宋_GB2312" w:asciiTheme="minorEastAsia" w:hAnsiTheme="minorEastAsia" w:eastAsiaTheme="minorEastAsia"/>
          <w:szCs w:val="21"/>
          <w:highlight w:val="none"/>
          <w:lang w:eastAsia="zh-CN"/>
        </w:rPr>
        <w:t>采购人</w:t>
      </w:r>
      <w:r>
        <w:rPr>
          <w:rFonts w:hint="eastAsia" w:cs="仿宋_GB2312" w:asciiTheme="minorEastAsia" w:hAnsiTheme="minorEastAsia" w:eastAsiaTheme="minorEastAsia"/>
          <w:szCs w:val="21"/>
          <w:highlight w:val="none"/>
        </w:rPr>
        <w:t>提出附加条件或改变其</w:t>
      </w:r>
      <w:r>
        <w:rPr>
          <w:rFonts w:hint="eastAsia" w:cs="仿宋_GB2312" w:asciiTheme="minorEastAsia" w:hAnsiTheme="minorEastAsia" w:eastAsiaTheme="minorEastAsia"/>
          <w:szCs w:val="21"/>
          <w:highlight w:val="none"/>
          <w:lang w:eastAsia="zh-CN"/>
        </w:rPr>
        <w:t>响应文件</w:t>
      </w:r>
      <w:r>
        <w:rPr>
          <w:rFonts w:hint="eastAsia" w:cs="仿宋_GB2312" w:asciiTheme="minorEastAsia" w:hAnsiTheme="minorEastAsia" w:eastAsiaTheme="minorEastAsia"/>
          <w:szCs w:val="21"/>
          <w:highlight w:val="none"/>
        </w:rPr>
        <w:t>的实质性内容，或者不按照</w:t>
      </w:r>
      <w:r>
        <w:rPr>
          <w:rFonts w:hint="eastAsia" w:cs="仿宋_GB2312" w:asciiTheme="minorEastAsia" w:hAnsiTheme="minorEastAsia" w:eastAsiaTheme="minorEastAsia"/>
          <w:szCs w:val="21"/>
          <w:highlight w:val="none"/>
          <w:lang w:eastAsia="zh-CN"/>
        </w:rPr>
        <w:t>询比文件</w:t>
      </w:r>
      <w:r>
        <w:rPr>
          <w:rFonts w:hint="eastAsia" w:cs="仿宋_GB2312" w:asciiTheme="minorEastAsia" w:hAnsiTheme="minorEastAsia" w:eastAsiaTheme="minorEastAsia"/>
          <w:szCs w:val="21"/>
          <w:highlight w:val="none"/>
        </w:rPr>
        <w:t>要求</w:t>
      </w:r>
      <w:r>
        <w:rPr>
          <w:rFonts w:hint="eastAsia" w:cs="仿宋_GB2312" w:asciiTheme="minorEastAsia" w:hAnsiTheme="minorEastAsia" w:eastAsiaTheme="minorEastAsia"/>
          <w:szCs w:val="21"/>
          <w:highlight w:val="none"/>
          <w:lang w:eastAsia="zh-CN"/>
        </w:rPr>
        <w:t>递交</w:t>
      </w:r>
      <w:r>
        <w:rPr>
          <w:rFonts w:hint="eastAsia" w:cs="仿宋_GB2312" w:asciiTheme="minorEastAsia" w:hAnsiTheme="minorEastAsia" w:eastAsiaTheme="minorEastAsia"/>
          <w:szCs w:val="21"/>
          <w:highlight w:val="none"/>
        </w:rPr>
        <w:t>履约保证金的；或</w:t>
      </w:r>
    </w:p>
    <w:p w14:paraId="08D1AB74">
      <w:pPr>
        <w:numPr>
          <w:ilvl w:val="0"/>
          <w:numId w:val="19"/>
        </w:numPr>
        <w:tabs>
          <w:tab w:val="clear" w:pos="780"/>
        </w:tabs>
        <w:autoSpaceDE w:val="0"/>
        <w:autoSpaceDN w:val="0"/>
        <w:adjustRightInd w:val="0"/>
        <w:snapToGrid w:val="0"/>
        <w:spacing w:line="360" w:lineRule="auto"/>
        <w:ind w:left="0" w:firstLine="420"/>
        <w:jc w:val="left"/>
        <w:rPr>
          <w:rFonts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lang w:eastAsia="zh-CN"/>
        </w:rPr>
        <w:t>供应商</w:t>
      </w:r>
      <w:r>
        <w:rPr>
          <w:rFonts w:hint="eastAsia" w:cs="仿宋_GB2312" w:asciiTheme="minorEastAsia" w:hAnsiTheme="minorEastAsia" w:eastAsiaTheme="minorEastAsia"/>
          <w:szCs w:val="21"/>
          <w:highlight w:val="none"/>
        </w:rPr>
        <w:t>有串通</w:t>
      </w:r>
      <w:r>
        <w:rPr>
          <w:rFonts w:hint="eastAsia" w:cs="仿宋_GB2312" w:asciiTheme="minorEastAsia" w:hAnsiTheme="minorEastAsia" w:eastAsiaTheme="minorEastAsia"/>
          <w:szCs w:val="21"/>
          <w:highlight w:val="none"/>
          <w:lang w:eastAsia="zh-CN"/>
        </w:rPr>
        <w:t>响应</w:t>
      </w:r>
      <w:r>
        <w:rPr>
          <w:rFonts w:hint="eastAsia" w:cs="仿宋_GB2312" w:asciiTheme="minorEastAsia" w:hAnsiTheme="minorEastAsia" w:eastAsiaTheme="minorEastAsia"/>
          <w:szCs w:val="21"/>
          <w:highlight w:val="none"/>
        </w:rPr>
        <w:t>、弄虚作假等行为的；或</w:t>
      </w:r>
    </w:p>
    <w:p w14:paraId="12E22247">
      <w:pPr>
        <w:numPr>
          <w:ilvl w:val="0"/>
          <w:numId w:val="19"/>
        </w:numPr>
        <w:tabs>
          <w:tab w:val="clear" w:pos="780"/>
        </w:tabs>
        <w:autoSpaceDE w:val="0"/>
        <w:autoSpaceDN w:val="0"/>
        <w:adjustRightInd w:val="0"/>
        <w:snapToGrid w:val="0"/>
        <w:spacing w:line="360" w:lineRule="auto"/>
        <w:ind w:left="0" w:firstLine="420"/>
        <w:jc w:val="left"/>
        <w:rPr>
          <w:rFonts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lang w:eastAsia="zh-CN"/>
        </w:rPr>
        <w:t>供应商</w:t>
      </w:r>
      <w:r>
        <w:rPr>
          <w:rFonts w:hint="eastAsia" w:cs="仿宋_GB2312" w:asciiTheme="minorEastAsia" w:hAnsiTheme="minorEastAsia" w:eastAsiaTheme="minorEastAsia"/>
          <w:szCs w:val="21"/>
          <w:highlight w:val="none"/>
        </w:rPr>
        <w:t>有</w:t>
      </w:r>
      <w:r>
        <w:rPr>
          <w:rFonts w:hint="eastAsia" w:cs="仿宋_GB2312" w:asciiTheme="minorEastAsia" w:hAnsiTheme="minorEastAsia" w:eastAsiaTheme="minorEastAsia"/>
          <w:szCs w:val="21"/>
          <w:highlight w:val="none"/>
          <w:lang w:eastAsia="zh-CN"/>
        </w:rPr>
        <w:t>询比文件</w:t>
      </w:r>
      <w:r>
        <w:rPr>
          <w:rFonts w:hint="eastAsia" w:cs="仿宋_GB2312" w:asciiTheme="minorEastAsia" w:hAnsiTheme="minorEastAsia" w:eastAsiaTheme="minorEastAsia"/>
          <w:szCs w:val="21"/>
          <w:highlight w:val="none"/>
        </w:rPr>
        <w:t>中有关</w:t>
      </w:r>
      <w:r>
        <w:rPr>
          <w:rFonts w:hint="eastAsia" w:cs="仿宋_GB2312" w:asciiTheme="minorEastAsia" w:hAnsiTheme="minorEastAsia" w:eastAsiaTheme="minorEastAsia"/>
          <w:szCs w:val="21"/>
          <w:highlight w:val="none"/>
          <w:lang w:eastAsia="zh-CN"/>
        </w:rPr>
        <w:t>响应保证金</w:t>
      </w:r>
      <w:r>
        <w:rPr>
          <w:rFonts w:hint="eastAsia" w:cs="仿宋_GB2312" w:asciiTheme="minorEastAsia" w:hAnsiTheme="minorEastAsia" w:eastAsiaTheme="minorEastAsia"/>
          <w:szCs w:val="21"/>
          <w:highlight w:val="none"/>
        </w:rPr>
        <w:t>不予退还的其它情形的。</w:t>
      </w:r>
    </w:p>
    <w:p w14:paraId="4F917297">
      <w:pPr>
        <w:snapToGrid w:val="0"/>
        <w:spacing w:line="360" w:lineRule="auto"/>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本保函有效期应不短于</w:t>
      </w:r>
      <w:r>
        <w:rPr>
          <w:rFonts w:hint="eastAsia" w:asciiTheme="minorEastAsia" w:hAnsiTheme="minorEastAsia" w:eastAsiaTheme="minorEastAsia"/>
          <w:szCs w:val="21"/>
          <w:highlight w:val="none"/>
          <w:lang w:eastAsia="zh-CN"/>
        </w:rPr>
        <w:t>响应有效期</w:t>
      </w:r>
      <w:r>
        <w:rPr>
          <w:rFonts w:hint="eastAsia" w:asciiTheme="minorEastAsia" w:hAnsiTheme="minorEastAsia" w:eastAsiaTheme="minorEastAsia"/>
          <w:szCs w:val="21"/>
          <w:highlight w:val="none"/>
        </w:rPr>
        <w:t>，从</w:t>
      </w:r>
      <w:r>
        <w:rPr>
          <w:rFonts w:hint="eastAsia" w:asciiTheme="minorEastAsia" w:hAnsiTheme="minorEastAsia" w:eastAsiaTheme="minorEastAsia"/>
          <w:szCs w:val="21"/>
          <w:highlight w:val="none"/>
          <w:lang w:eastAsia="zh-CN"/>
        </w:rPr>
        <w:t>响应文件提交</w:t>
      </w:r>
      <w:r>
        <w:rPr>
          <w:rFonts w:hint="eastAsia" w:asciiTheme="minorEastAsia" w:hAnsiTheme="minorEastAsia" w:eastAsiaTheme="minorEastAsia"/>
          <w:szCs w:val="21"/>
          <w:highlight w:val="none"/>
        </w:rPr>
        <w:t>截止之日起计算，</w:t>
      </w:r>
      <w:r>
        <w:rPr>
          <w:rFonts w:hint="eastAsia" w:cs="仿宋_GB2312" w:asciiTheme="minorEastAsia" w:hAnsiTheme="minorEastAsia" w:eastAsiaTheme="minorEastAsia"/>
          <w:szCs w:val="21"/>
          <w:highlight w:val="none"/>
        </w:rPr>
        <w:t>并在贵方和</w:t>
      </w:r>
      <w:r>
        <w:rPr>
          <w:rFonts w:hint="eastAsia" w:cs="仿宋_GB2312" w:asciiTheme="minorEastAsia" w:hAnsiTheme="minorEastAsia" w:eastAsiaTheme="minorEastAsia"/>
          <w:szCs w:val="21"/>
          <w:highlight w:val="none"/>
          <w:lang w:eastAsia="zh-CN"/>
        </w:rPr>
        <w:t>供应商</w:t>
      </w:r>
      <w:r>
        <w:rPr>
          <w:rFonts w:hint="eastAsia" w:cs="仿宋_GB2312" w:asciiTheme="minorEastAsia" w:hAnsiTheme="minorEastAsia" w:eastAsiaTheme="minorEastAsia"/>
          <w:szCs w:val="21"/>
          <w:highlight w:val="none"/>
        </w:rPr>
        <w:t>同意延长的有效期内保持有效，延长的有效期只需通知本方即可。贵方有权提前终止或解除本保函。</w:t>
      </w:r>
    </w:p>
    <w:p w14:paraId="7CF95EC1">
      <w:pPr>
        <w:snapToGrid w:val="0"/>
        <w:spacing w:line="360" w:lineRule="auto"/>
        <w:ind w:firstLine="424" w:firstLineChars="202"/>
        <w:rPr>
          <w:rFonts w:asciiTheme="minorEastAsia" w:hAnsiTheme="minorEastAsia" w:eastAsiaTheme="minorEastAsia"/>
          <w:szCs w:val="21"/>
          <w:highlight w:val="none"/>
        </w:rPr>
      </w:pPr>
    </w:p>
    <w:p w14:paraId="7E08330F">
      <w:pPr>
        <w:pStyle w:val="89"/>
        <w:snapToGrid w:val="0"/>
        <w:spacing w:line="440" w:lineRule="exact"/>
        <w:ind w:firstLine="411" w:firstLineChars="196"/>
        <w:rPr>
          <w:rFonts w:asciiTheme="minorEastAsia" w:hAnsiTheme="minorEastAsia" w:eastAsiaTheme="minorEastAsia"/>
          <w:kern w:val="0"/>
          <w:szCs w:val="21"/>
          <w:highlight w:val="none"/>
        </w:rPr>
      </w:pPr>
      <w:r>
        <w:rPr>
          <w:rFonts w:hint="eastAsia" w:asciiTheme="minorEastAsia" w:hAnsiTheme="minorEastAsia" w:eastAsiaTheme="minorEastAsia"/>
          <w:szCs w:val="21"/>
          <w:highlight w:val="none"/>
        </w:rPr>
        <w:t>保函开立人名称：</w:t>
      </w:r>
      <w:r>
        <w:rPr>
          <w:rFonts w:hint="eastAsia" w:asciiTheme="minorEastAsia" w:hAnsiTheme="minorEastAsia" w:eastAsiaTheme="minorEastAsia"/>
          <w:kern w:val="0"/>
          <w:szCs w:val="21"/>
          <w:highlight w:val="none"/>
          <w:u w:val="single"/>
        </w:rPr>
        <w:t>　　　　　　　　</w:t>
      </w:r>
      <w:r>
        <w:rPr>
          <w:rFonts w:hint="eastAsia" w:asciiTheme="minorEastAsia" w:hAnsiTheme="minorEastAsia" w:eastAsiaTheme="minorEastAsia"/>
          <w:kern w:val="0"/>
          <w:szCs w:val="21"/>
          <w:highlight w:val="none"/>
        </w:rPr>
        <w:t>（盖单位公章）</w:t>
      </w:r>
    </w:p>
    <w:p w14:paraId="7B1B814C">
      <w:pPr>
        <w:pStyle w:val="89"/>
        <w:snapToGrid w:val="0"/>
        <w:spacing w:line="440" w:lineRule="exact"/>
        <w:ind w:firstLine="411" w:firstLineChars="196"/>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法定代表人/负责人（签字或盖人名章）或者其委托代理人（签字）：</w:t>
      </w:r>
      <w:r>
        <w:rPr>
          <w:rFonts w:hint="eastAsia" w:asciiTheme="minorEastAsia" w:hAnsiTheme="minorEastAsia" w:eastAsiaTheme="minorEastAsia"/>
          <w:kern w:val="0"/>
          <w:szCs w:val="21"/>
          <w:highlight w:val="none"/>
          <w:u w:val="single"/>
        </w:rPr>
        <w:t xml:space="preserve">        </w:t>
      </w:r>
    </w:p>
    <w:p w14:paraId="6957A457">
      <w:pPr>
        <w:pStyle w:val="89"/>
        <w:snapToGrid w:val="0"/>
        <w:spacing w:line="440" w:lineRule="exact"/>
        <w:ind w:firstLine="411" w:firstLineChars="196"/>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日期：</w:t>
      </w:r>
      <w:r>
        <w:rPr>
          <w:rFonts w:hint="eastAsia" w:asciiTheme="minorEastAsia" w:hAnsiTheme="minorEastAsia" w:eastAsiaTheme="minorEastAsia"/>
          <w:kern w:val="0"/>
          <w:szCs w:val="21"/>
          <w:highlight w:val="none"/>
          <w:u w:val="single"/>
        </w:rPr>
        <w:t xml:space="preserve">      </w:t>
      </w:r>
      <w:r>
        <w:rPr>
          <w:rFonts w:hint="eastAsia" w:asciiTheme="minorEastAsia" w:hAnsiTheme="minorEastAsia" w:eastAsiaTheme="minorEastAsia"/>
          <w:kern w:val="0"/>
          <w:szCs w:val="21"/>
          <w:highlight w:val="none"/>
        </w:rPr>
        <w:t>年</w:t>
      </w:r>
      <w:r>
        <w:rPr>
          <w:rFonts w:hint="eastAsia" w:asciiTheme="minorEastAsia" w:hAnsiTheme="minorEastAsia" w:eastAsiaTheme="minorEastAsia"/>
          <w:kern w:val="0"/>
          <w:szCs w:val="21"/>
          <w:highlight w:val="none"/>
          <w:u w:val="single"/>
        </w:rPr>
        <w:t xml:space="preserve">      </w:t>
      </w:r>
      <w:r>
        <w:rPr>
          <w:rFonts w:hint="eastAsia" w:asciiTheme="minorEastAsia" w:hAnsiTheme="minorEastAsia" w:eastAsiaTheme="minorEastAsia"/>
          <w:kern w:val="0"/>
          <w:szCs w:val="21"/>
          <w:highlight w:val="none"/>
        </w:rPr>
        <w:t>月</w:t>
      </w:r>
      <w:r>
        <w:rPr>
          <w:rFonts w:hint="eastAsia" w:asciiTheme="minorEastAsia" w:hAnsiTheme="minorEastAsia" w:eastAsiaTheme="minorEastAsia"/>
          <w:kern w:val="0"/>
          <w:szCs w:val="21"/>
          <w:highlight w:val="none"/>
          <w:u w:val="single"/>
        </w:rPr>
        <w:t xml:space="preserve">     </w:t>
      </w:r>
      <w:r>
        <w:rPr>
          <w:rFonts w:hint="eastAsia" w:asciiTheme="minorEastAsia" w:hAnsiTheme="minorEastAsia" w:eastAsiaTheme="minorEastAsia"/>
          <w:kern w:val="0"/>
          <w:szCs w:val="21"/>
          <w:highlight w:val="none"/>
        </w:rPr>
        <w:t>日</w:t>
      </w:r>
    </w:p>
    <w:p w14:paraId="25F28761">
      <w:pPr>
        <w:snapToGrid w:val="0"/>
        <w:spacing w:line="360" w:lineRule="auto"/>
        <w:ind w:firstLine="4393" w:firstLineChars="2092"/>
        <w:jc w:val="left"/>
        <w:rPr>
          <w:rFonts w:asciiTheme="minorEastAsia" w:hAnsiTheme="minorEastAsia" w:eastAsiaTheme="minorEastAsia"/>
          <w:szCs w:val="21"/>
          <w:highlight w:val="none"/>
          <w:u w:val="single"/>
        </w:rPr>
      </w:pPr>
    </w:p>
    <w:p w14:paraId="443760BA">
      <w:pPr>
        <w:autoSpaceDE w:val="0"/>
        <w:autoSpaceDN w:val="0"/>
        <w:adjustRightInd w:val="0"/>
        <w:snapToGrid w:val="0"/>
        <w:spacing w:line="360" w:lineRule="auto"/>
        <w:jc w:val="left"/>
        <w:rPr>
          <w:rFonts w:hint="eastAsia" w:cs="仿宋_GB2312" w:asciiTheme="minorEastAsia" w:hAnsiTheme="minorEastAsia" w:eastAsiaTheme="minorEastAsia"/>
          <w:szCs w:val="21"/>
          <w:highlight w:val="none"/>
        </w:rPr>
      </w:pPr>
      <w:r>
        <w:rPr>
          <w:rFonts w:hint="eastAsia" w:cs="仿宋_GB2312" w:asciiTheme="minorEastAsia" w:hAnsiTheme="minorEastAsia" w:eastAsiaTheme="minorEastAsia"/>
          <w:b/>
          <w:szCs w:val="21"/>
          <w:highlight w:val="none"/>
        </w:rPr>
        <w:t>编制要求：</w:t>
      </w:r>
      <w:r>
        <w:rPr>
          <w:rFonts w:hint="eastAsia" w:asciiTheme="minorEastAsia" w:hAnsiTheme="minorEastAsia" w:eastAsiaTheme="minorEastAsia"/>
          <w:szCs w:val="21"/>
          <w:highlight w:val="none"/>
          <w:lang w:eastAsia="zh-CN"/>
        </w:rPr>
        <w:t>供应商</w:t>
      </w:r>
      <w:r>
        <w:rPr>
          <w:rFonts w:hint="eastAsia"/>
          <w:highlight w:val="none"/>
        </w:rPr>
        <w:t>可以根据实际情况对本文件进行调整和修改，但应满足</w:t>
      </w:r>
      <w:r>
        <w:rPr>
          <w:rFonts w:hint="eastAsia" w:eastAsia="宋体"/>
          <w:highlight w:val="none"/>
          <w:lang w:eastAsia="zh-CN"/>
        </w:rPr>
        <w:t>询比文件</w:t>
      </w:r>
      <w:r>
        <w:rPr>
          <w:rFonts w:hint="eastAsia"/>
          <w:highlight w:val="none"/>
        </w:rPr>
        <w:t>对本文件的要求</w:t>
      </w:r>
      <w:r>
        <w:rPr>
          <w:rFonts w:hint="eastAsia" w:cs="仿宋_GB2312" w:asciiTheme="minorEastAsia" w:hAnsiTheme="minorEastAsia" w:eastAsiaTheme="minorEastAsia"/>
          <w:szCs w:val="21"/>
          <w:highlight w:val="none"/>
        </w:rPr>
        <w:t>。</w:t>
      </w:r>
    </w:p>
    <w:p w14:paraId="7352626F">
      <w:pPr>
        <w:rPr>
          <w:rFonts w:hint="eastAsia"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rPr>
        <w:br w:type="page"/>
      </w:r>
    </w:p>
    <w:p w14:paraId="43A77780">
      <w:pPr>
        <w:pStyle w:val="36"/>
        <w:tabs>
          <w:tab w:val="left" w:pos="588"/>
        </w:tabs>
        <w:snapToGrid w:val="0"/>
        <w:spacing w:before="120" w:after="120" w:line="440" w:lineRule="exact"/>
        <w:jc w:val="left"/>
        <w:outlineLvl w:val="9"/>
        <w:rPr>
          <w:rFonts w:hint="eastAsia" w:ascii="宋体" w:hAnsi="宋体" w:eastAsia="宋体" w:cs="宋体"/>
          <w:sz w:val="24"/>
          <w:szCs w:val="24"/>
        </w:rPr>
      </w:pPr>
      <w:r>
        <w:rPr>
          <w:rFonts w:hint="eastAsia" w:ascii="宋体" w:hAnsi="宋体" w:eastAsia="宋体" w:cs="宋体"/>
          <w:sz w:val="24"/>
          <w:szCs w:val="24"/>
          <w:lang w:val="en-US" w:eastAsia="zh-CN"/>
        </w:rPr>
        <w:t>响应</w:t>
      </w:r>
      <w:r>
        <w:rPr>
          <w:rFonts w:hint="eastAsia" w:ascii="宋体" w:hAnsi="宋体" w:eastAsia="宋体" w:cs="宋体"/>
          <w:sz w:val="24"/>
          <w:szCs w:val="24"/>
        </w:rPr>
        <w:t>保证金返还书</w:t>
      </w:r>
    </w:p>
    <w:p w14:paraId="17E132A6">
      <w:pPr>
        <w:pStyle w:val="48"/>
        <w:spacing w:line="360" w:lineRule="auto"/>
        <w:rPr>
          <w:rFonts w:hint="eastAsia" w:ascii="宋体" w:hAnsi="宋体" w:eastAsia="宋体" w:cs="宋体"/>
          <w:szCs w:val="21"/>
        </w:rPr>
      </w:pPr>
      <w:r>
        <w:rPr>
          <w:rFonts w:hint="eastAsia" w:ascii="宋体" w:hAnsi="宋体" w:eastAsia="宋体" w:cs="宋体"/>
          <w:szCs w:val="21"/>
        </w:rPr>
        <w:t>中通服供应链股份有限公司贵州分公司：</w:t>
      </w:r>
    </w:p>
    <w:p w14:paraId="598F041B">
      <w:pPr>
        <w:pStyle w:val="48"/>
        <w:spacing w:line="360" w:lineRule="auto"/>
        <w:rPr>
          <w:rFonts w:hint="eastAsia" w:ascii="宋体" w:hAnsi="宋体" w:eastAsia="宋体" w:cs="宋体"/>
          <w:szCs w:val="21"/>
        </w:rPr>
      </w:pPr>
      <w:r>
        <w:rPr>
          <w:rFonts w:hint="eastAsia" w:ascii="宋体" w:hAnsi="宋体" w:eastAsia="宋体" w:cs="宋体"/>
          <w:szCs w:val="21"/>
        </w:rPr>
        <w:t>我单位参加你公司组织的</w:t>
      </w:r>
      <w:r>
        <w:rPr>
          <w:rFonts w:hint="eastAsia" w:ascii="宋体" w:hAnsi="宋体" w:eastAsia="宋体" w:cs="宋体"/>
          <w:szCs w:val="21"/>
          <w:u w:val="single"/>
        </w:rPr>
        <w:t xml:space="preserve">      （项目名称）（</w:t>
      </w:r>
      <w:r>
        <w:rPr>
          <w:rFonts w:hint="eastAsia" w:ascii="宋体" w:hAnsi="宋体" w:eastAsia="宋体" w:cs="宋体"/>
          <w:szCs w:val="21"/>
        </w:rPr>
        <w:t>项目编号：</w:t>
      </w:r>
      <w:r>
        <w:rPr>
          <w:rFonts w:hint="eastAsia" w:ascii="宋体" w:hAnsi="宋体" w:eastAsia="宋体" w:cs="宋体"/>
          <w:szCs w:val="21"/>
          <w:u w:val="single"/>
        </w:rPr>
        <w:t xml:space="preserve">            </w:t>
      </w:r>
      <w:r>
        <w:rPr>
          <w:rFonts w:hint="eastAsia" w:ascii="宋体" w:hAnsi="宋体" w:eastAsia="宋体" w:cs="宋体"/>
          <w:szCs w:val="21"/>
        </w:rPr>
        <w:t>）的</w:t>
      </w:r>
      <w:r>
        <w:rPr>
          <w:rFonts w:hint="eastAsia" w:ascii="宋体" w:hAnsi="宋体" w:eastAsia="宋体" w:cs="宋体"/>
          <w:szCs w:val="21"/>
          <w:lang w:val="en-US" w:eastAsia="zh-CN"/>
        </w:rPr>
        <w:t>询比</w:t>
      </w:r>
      <w:r>
        <w:rPr>
          <w:rFonts w:hint="eastAsia" w:ascii="宋体" w:hAnsi="宋体" w:eastAsia="宋体" w:cs="宋体"/>
          <w:szCs w:val="21"/>
        </w:rPr>
        <w:t>，如须退还</w:t>
      </w:r>
      <w:r>
        <w:rPr>
          <w:rFonts w:hint="eastAsia" w:ascii="宋体" w:hAnsi="宋体" w:eastAsia="宋体" w:cs="宋体"/>
          <w:szCs w:val="21"/>
          <w:lang w:val="en-US" w:eastAsia="zh-CN"/>
        </w:rPr>
        <w:t>响应</w:t>
      </w:r>
      <w:r>
        <w:rPr>
          <w:rFonts w:hint="eastAsia" w:ascii="宋体" w:hAnsi="宋体" w:eastAsia="宋体" w:cs="宋体"/>
          <w:szCs w:val="21"/>
        </w:rPr>
        <w:t>保证金请贵公司将我单位提供的</w:t>
      </w:r>
      <w:r>
        <w:rPr>
          <w:rFonts w:hint="eastAsia" w:ascii="宋体" w:hAnsi="宋体" w:eastAsia="宋体" w:cs="宋体"/>
          <w:szCs w:val="21"/>
          <w:lang w:val="en-US" w:eastAsia="zh-CN"/>
        </w:rPr>
        <w:t>响应</w:t>
      </w:r>
      <w:r>
        <w:rPr>
          <w:rFonts w:hint="eastAsia" w:ascii="宋体" w:hAnsi="宋体" w:eastAsia="宋体" w:cs="宋体"/>
          <w:szCs w:val="21"/>
        </w:rPr>
        <w:t>保证金汇入到以下帐户。</w:t>
      </w:r>
    </w:p>
    <w:p w14:paraId="5D3BE2D1">
      <w:pPr>
        <w:pStyle w:val="48"/>
        <w:spacing w:line="360" w:lineRule="auto"/>
        <w:rPr>
          <w:rFonts w:hint="eastAsia" w:ascii="宋体" w:hAnsi="宋体" w:eastAsia="宋体" w:cs="宋体"/>
          <w:szCs w:val="21"/>
        </w:rPr>
      </w:pPr>
      <w:r>
        <w:rPr>
          <w:rFonts w:hint="eastAsia" w:ascii="宋体" w:hAnsi="宋体" w:eastAsia="宋体" w:cs="宋体"/>
          <w:szCs w:val="21"/>
        </w:rPr>
        <w:t>以下是我单位提供的有关内容，保证真实。</w:t>
      </w:r>
    </w:p>
    <w:p w14:paraId="2CBBA930">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lang w:val="en-US" w:eastAsia="zh-CN"/>
        </w:rPr>
        <w:t>供应商</w:t>
      </w:r>
      <w:r>
        <w:rPr>
          <w:rFonts w:hint="eastAsia" w:ascii="宋体" w:hAnsi="宋体" w:eastAsia="宋体" w:cs="宋体"/>
          <w:szCs w:val="21"/>
        </w:rPr>
        <w:t>单位全称：</w:t>
      </w:r>
      <w:r>
        <w:rPr>
          <w:rFonts w:hint="eastAsia" w:ascii="宋体" w:hAnsi="宋体" w:eastAsia="宋体" w:cs="宋体"/>
          <w:szCs w:val="21"/>
          <w:u w:val="single"/>
        </w:rPr>
        <w:t xml:space="preserve">                                                        </w:t>
      </w:r>
    </w:p>
    <w:p w14:paraId="2B4C01F8">
      <w:pPr>
        <w:pStyle w:val="48"/>
        <w:spacing w:line="360" w:lineRule="auto"/>
        <w:rPr>
          <w:rFonts w:hint="eastAsia" w:ascii="宋体" w:hAnsi="宋体" w:eastAsia="宋体" w:cs="宋体"/>
          <w:szCs w:val="21"/>
        </w:rPr>
      </w:pPr>
      <w:r>
        <w:rPr>
          <w:rFonts w:hint="eastAsia" w:ascii="宋体" w:hAnsi="宋体" w:eastAsia="宋体" w:cs="宋体"/>
          <w:szCs w:val="21"/>
        </w:rPr>
        <w:t xml:space="preserve">开户名称：    </w:t>
      </w:r>
      <w:r>
        <w:rPr>
          <w:rFonts w:hint="eastAsia" w:ascii="宋体" w:hAnsi="宋体" w:eastAsia="宋体" w:cs="宋体"/>
          <w:szCs w:val="21"/>
          <w:u w:val="single"/>
        </w:rPr>
        <w:t xml:space="preserve">                                                        </w:t>
      </w:r>
    </w:p>
    <w:p w14:paraId="1436BCEC">
      <w:pPr>
        <w:pStyle w:val="48"/>
        <w:spacing w:line="360" w:lineRule="auto"/>
        <w:rPr>
          <w:rFonts w:hint="eastAsia" w:ascii="宋体" w:hAnsi="宋体" w:eastAsia="宋体" w:cs="宋体"/>
          <w:szCs w:val="21"/>
          <w:u w:val="single"/>
        </w:rPr>
      </w:pPr>
      <w:r>
        <w:rPr>
          <w:rFonts w:hint="eastAsia" w:ascii="宋体" w:hAnsi="宋体" w:eastAsia="宋体" w:cs="宋体"/>
          <w:szCs w:val="21"/>
          <w:lang w:val="en-US" w:eastAsia="zh-CN"/>
        </w:rPr>
        <w:t>供应商</w:t>
      </w:r>
      <w:r>
        <w:rPr>
          <w:rFonts w:hint="eastAsia" w:ascii="宋体" w:hAnsi="宋体" w:eastAsia="宋体" w:cs="宋体"/>
          <w:szCs w:val="21"/>
        </w:rPr>
        <w:t>单位地址：</w:t>
      </w:r>
      <w:r>
        <w:rPr>
          <w:rFonts w:hint="eastAsia" w:ascii="宋体" w:hAnsi="宋体" w:eastAsia="宋体" w:cs="宋体"/>
          <w:szCs w:val="21"/>
          <w:u w:val="single"/>
        </w:rPr>
        <w:t xml:space="preserve">                                                        </w:t>
      </w:r>
    </w:p>
    <w:p w14:paraId="453964F6">
      <w:pPr>
        <w:pStyle w:val="48"/>
        <w:spacing w:line="360" w:lineRule="auto"/>
        <w:rPr>
          <w:rFonts w:hint="eastAsia" w:ascii="宋体" w:hAnsi="宋体" w:eastAsia="宋体" w:cs="宋体"/>
          <w:szCs w:val="21"/>
          <w:u w:val="single"/>
        </w:rPr>
      </w:pPr>
      <w:r>
        <w:rPr>
          <w:rFonts w:hint="eastAsia" w:ascii="宋体" w:hAnsi="宋体" w:eastAsia="宋体" w:cs="宋体"/>
          <w:szCs w:val="21"/>
        </w:rPr>
        <w:t>开 户 银 行：</w:t>
      </w:r>
      <w:r>
        <w:rPr>
          <w:rFonts w:hint="eastAsia" w:ascii="宋体" w:hAnsi="宋体" w:eastAsia="宋体" w:cs="宋体"/>
          <w:szCs w:val="21"/>
          <w:u w:val="single"/>
        </w:rPr>
        <w:t xml:space="preserve">                                                         </w:t>
      </w:r>
    </w:p>
    <w:p w14:paraId="100CEC80">
      <w:pPr>
        <w:pStyle w:val="48"/>
        <w:spacing w:line="360" w:lineRule="auto"/>
        <w:rPr>
          <w:rFonts w:hint="eastAsia" w:ascii="宋体" w:hAnsi="宋体" w:eastAsia="宋体" w:cs="宋体"/>
          <w:szCs w:val="21"/>
          <w:u w:val="single"/>
        </w:rPr>
      </w:pPr>
      <w:r>
        <w:rPr>
          <w:rFonts w:hint="eastAsia" w:ascii="宋体" w:hAnsi="宋体" w:eastAsia="宋体" w:cs="宋体"/>
          <w:szCs w:val="21"/>
        </w:rPr>
        <w:t>账      号：</w:t>
      </w:r>
      <w:r>
        <w:rPr>
          <w:rFonts w:hint="eastAsia" w:ascii="宋体" w:hAnsi="宋体" w:eastAsia="宋体" w:cs="宋体"/>
          <w:szCs w:val="21"/>
          <w:u w:val="single"/>
        </w:rPr>
        <w:t xml:space="preserve">                                                          </w:t>
      </w:r>
    </w:p>
    <w:p w14:paraId="4B738A96">
      <w:pPr>
        <w:pStyle w:val="48"/>
        <w:spacing w:line="360" w:lineRule="auto"/>
        <w:rPr>
          <w:rFonts w:hint="eastAsia" w:ascii="宋体" w:hAnsi="宋体" w:eastAsia="宋体" w:cs="宋体"/>
          <w:szCs w:val="21"/>
          <w:u w:val="single"/>
        </w:rPr>
      </w:pPr>
      <w:r>
        <w:rPr>
          <w:rFonts w:hint="eastAsia" w:ascii="宋体" w:hAnsi="宋体" w:eastAsia="宋体" w:cs="宋体"/>
          <w:szCs w:val="21"/>
        </w:rPr>
        <w:t>联  系  人：</w:t>
      </w:r>
      <w:r>
        <w:rPr>
          <w:rFonts w:hint="eastAsia" w:ascii="宋体" w:hAnsi="宋体" w:eastAsia="宋体" w:cs="宋体"/>
          <w:szCs w:val="21"/>
          <w:u w:val="single"/>
        </w:rPr>
        <w:t xml:space="preserve">                                                          </w:t>
      </w:r>
    </w:p>
    <w:p w14:paraId="0A9C413B">
      <w:pPr>
        <w:pStyle w:val="48"/>
        <w:spacing w:line="360" w:lineRule="auto"/>
        <w:rPr>
          <w:rFonts w:hint="eastAsia" w:ascii="宋体" w:hAnsi="宋体" w:eastAsia="宋体" w:cs="宋体"/>
          <w:szCs w:val="21"/>
          <w:u w:val="single"/>
        </w:rPr>
      </w:pPr>
      <w:r>
        <w:rPr>
          <w:rFonts w:hint="eastAsia" w:ascii="宋体" w:hAnsi="宋体" w:eastAsia="宋体" w:cs="宋体"/>
          <w:szCs w:val="21"/>
        </w:rPr>
        <w:t>联系电话及传真：</w:t>
      </w:r>
      <w:r>
        <w:rPr>
          <w:rFonts w:hint="eastAsia" w:ascii="宋体" w:hAnsi="宋体" w:eastAsia="宋体" w:cs="宋体"/>
          <w:szCs w:val="21"/>
          <w:u w:val="single"/>
        </w:rPr>
        <w:t xml:space="preserve">                                                      </w:t>
      </w:r>
    </w:p>
    <w:p w14:paraId="55C55CB9">
      <w:pPr>
        <w:pStyle w:val="48"/>
        <w:spacing w:line="360" w:lineRule="auto"/>
        <w:rPr>
          <w:rFonts w:hint="eastAsia" w:ascii="宋体" w:hAnsi="宋体" w:eastAsia="宋体" w:cs="宋体"/>
          <w:szCs w:val="21"/>
          <w:u w:val="single"/>
        </w:rPr>
      </w:pPr>
    </w:p>
    <w:p w14:paraId="033A4FE4">
      <w:pPr>
        <w:pStyle w:val="48"/>
        <w:spacing w:line="360" w:lineRule="auto"/>
        <w:rPr>
          <w:rFonts w:hint="eastAsia" w:ascii="宋体" w:hAnsi="宋体" w:eastAsia="宋体" w:cs="宋体"/>
          <w:szCs w:val="21"/>
        </w:rPr>
      </w:pPr>
      <w:r>
        <w:rPr>
          <w:rFonts w:hint="eastAsia" w:ascii="宋体" w:hAnsi="宋体" w:eastAsia="宋体" w:cs="宋体"/>
          <w:szCs w:val="21"/>
        </w:rPr>
        <w:t>特别说明：</w:t>
      </w:r>
    </w:p>
    <w:p w14:paraId="1A2F46B2">
      <w:pPr>
        <w:pStyle w:val="48"/>
        <w:spacing w:line="360" w:lineRule="auto"/>
        <w:rPr>
          <w:rFonts w:hint="eastAsia" w:ascii="宋体" w:hAnsi="宋体" w:eastAsia="宋体" w:cs="宋体"/>
          <w:szCs w:val="21"/>
        </w:rPr>
      </w:pPr>
      <w:r>
        <w:rPr>
          <w:rFonts w:hint="eastAsia" w:ascii="宋体" w:hAnsi="宋体" w:eastAsia="宋体" w:cs="宋体"/>
          <w:szCs w:val="21"/>
        </w:rPr>
        <w:t xml:space="preserve">1） </w:t>
      </w:r>
      <w:r>
        <w:rPr>
          <w:rFonts w:hint="eastAsia" w:ascii="宋体" w:hAnsi="宋体" w:eastAsia="宋体" w:cs="宋体"/>
          <w:szCs w:val="21"/>
          <w:lang w:val="en-US" w:eastAsia="zh-CN"/>
        </w:rPr>
        <w:t>供应商</w:t>
      </w:r>
      <w:r>
        <w:rPr>
          <w:rFonts w:hint="eastAsia" w:ascii="宋体" w:hAnsi="宋体" w:eastAsia="宋体" w:cs="宋体"/>
          <w:szCs w:val="21"/>
        </w:rPr>
        <w:t>请认真填写以上内容，如由于参选人的填写错误或字迹不清楚而造成的损失由参选人自行承担。</w:t>
      </w:r>
    </w:p>
    <w:p w14:paraId="0D5DEB03">
      <w:pPr>
        <w:pStyle w:val="48"/>
        <w:spacing w:line="360" w:lineRule="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响应</w:t>
      </w:r>
      <w:r>
        <w:rPr>
          <w:rFonts w:hint="eastAsia" w:ascii="宋体" w:hAnsi="宋体" w:eastAsia="宋体" w:cs="宋体"/>
          <w:szCs w:val="21"/>
        </w:rPr>
        <w:t>保证金返还书”为</w:t>
      </w:r>
      <w:r>
        <w:rPr>
          <w:rFonts w:hint="eastAsia" w:ascii="宋体" w:hAnsi="宋体" w:eastAsia="宋体" w:cs="宋体"/>
          <w:szCs w:val="21"/>
          <w:lang w:val="en-US" w:eastAsia="zh-CN"/>
        </w:rPr>
        <w:t>供应商</w:t>
      </w:r>
      <w:r>
        <w:rPr>
          <w:rFonts w:hint="eastAsia" w:ascii="宋体" w:hAnsi="宋体" w:eastAsia="宋体" w:cs="宋体"/>
          <w:szCs w:val="21"/>
        </w:rPr>
        <w:t>返还</w:t>
      </w:r>
      <w:r>
        <w:rPr>
          <w:rFonts w:hint="eastAsia" w:ascii="宋体" w:hAnsi="宋体" w:eastAsia="宋体" w:cs="宋体"/>
          <w:szCs w:val="21"/>
          <w:lang w:val="en-US" w:eastAsia="zh-CN"/>
        </w:rPr>
        <w:t>响应</w:t>
      </w:r>
      <w:r>
        <w:rPr>
          <w:rFonts w:hint="eastAsia" w:ascii="宋体" w:hAnsi="宋体" w:eastAsia="宋体" w:cs="宋体"/>
          <w:szCs w:val="21"/>
        </w:rPr>
        <w:t>保证金的重要依据，</w:t>
      </w:r>
      <w:r>
        <w:rPr>
          <w:rFonts w:hint="eastAsia" w:ascii="宋体" w:hAnsi="宋体" w:eastAsia="宋体" w:cs="宋体"/>
          <w:szCs w:val="21"/>
          <w:lang w:val="en-US" w:eastAsia="zh-CN"/>
        </w:rPr>
        <w:t>供应商</w:t>
      </w:r>
      <w:r>
        <w:rPr>
          <w:rFonts w:hint="eastAsia" w:ascii="宋体" w:hAnsi="宋体" w:eastAsia="宋体" w:cs="宋体"/>
          <w:szCs w:val="21"/>
        </w:rPr>
        <w:t>必须加盖公章和法定代表人或授权代表签字后方能生效。</w:t>
      </w:r>
    </w:p>
    <w:p w14:paraId="0082B8C4">
      <w:pPr>
        <w:pStyle w:val="48"/>
        <w:spacing w:line="360" w:lineRule="auto"/>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val="en-US" w:eastAsia="zh-CN"/>
        </w:rPr>
        <w:t>响应</w:t>
      </w:r>
      <w:r>
        <w:rPr>
          <w:rFonts w:hint="eastAsia" w:ascii="宋体" w:hAnsi="宋体" w:eastAsia="宋体" w:cs="宋体"/>
          <w:szCs w:val="21"/>
        </w:rPr>
        <w:t>保证金返还书”将作退还参选保证金的唯一凭证，我单位严格按照“</w:t>
      </w:r>
      <w:r>
        <w:rPr>
          <w:rFonts w:hint="eastAsia" w:ascii="宋体" w:hAnsi="宋体" w:eastAsia="宋体" w:cs="宋体"/>
          <w:szCs w:val="21"/>
          <w:lang w:val="en-US" w:eastAsia="zh-CN"/>
        </w:rPr>
        <w:t>响应</w:t>
      </w:r>
      <w:r>
        <w:rPr>
          <w:rFonts w:hint="eastAsia" w:ascii="宋体" w:hAnsi="宋体" w:eastAsia="宋体" w:cs="宋体"/>
          <w:szCs w:val="21"/>
        </w:rPr>
        <w:t>保证金返还书”所提供资料进行返还。</w:t>
      </w:r>
    </w:p>
    <w:p w14:paraId="1217BE71">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lang w:val="en-US" w:eastAsia="zh-CN"/>
        </w:rPr>
        <w:t>供应商</w:t>
      </w:r>
      <w:r>
        <w:rPr>
          <w:rFonts w:hint="eastAsia" w:ascii="宋体" w:hAnsi="宋体" w:eastAsia="宋体" w:cs="宋体"/>
          <w:szCs w:val="21"/>
        </w:rPr>
        <w:t>单位全称：</w:t>
      </w:r>
      <w:r>
        <w:rPr>
          <w:rFonts w:hint="eastAsia" w:ascii="宋体" w:hAnsi="宋体" w:eastAsia="宋体" w:cs="宋体"/>
          <w:szCs w:val="21"/>
          <w:u w:val="single"/>
        </w:rPr>
        <w:t xml:space="preserve">             </w:t>
      </w:r>
    </w:p>
    <w:p w14:paraId="55FA5FF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年   月   日</w:t>
      </w:r>
    </w:p>
    <w:p w14:paraId="091B753E">
      <w:pPr>
        <w:widowControl/>
        <w:jc w:val="left"/>
        <w:rPr>
          <w:rFonts w:hint="eastAsia" w:ascii="宋体" w:hAnsi="宋体" w:eastAsia="宋体" w:cs="宋体"/>
          <w:szCs w:val="21"/>
        </w:rPr>
      </w:pPr>
      <w:r>
        <w:rPr>
          <w:rFonts w:hint="eastAsia" w:ascii="宋体" w:hAnsi="宋体" w:eastAsia="宋体" w:cs="宋体"/>
          <w:szCs w:val="21"/>
        </w:rPr>
        <w:br w:type="page"/>
      </w:r>
    </w:p>
    <w:p w14:paraId="3669745B">
      <w:pPr>
        <w:spacing w:line="360" w:lineRule="auto"/>
        <w:ind w:firstLine="420" w:firstLineChars="200"/>
        <w:rPr>
          <w:rFonts w:hint="eastAsia" w:ascii="宋体" w:hAnsi="宋体" w:eastAsia="宋体" w:cs="宋体"/>
          <w:szCs w:val="21"/>
        </w:rPr>
      </w:pPr>
    </w:p>
    <w:p w14:paraId="6A2F3A22">
      <w:pPr>
        <w:pStyle w:val="48"/>
        <w:adjustRightInd w:val="0"/>
        <w:snapToGrid w:val="0"/>
        <w:spacing w:line="440" w:lineRule="exact"/>
        <w:ind w:left="5250" w:firstLine="0" w:firstLineChars="0"/>
        <w:rPr>
          <w:rFonts w:hint="eastAsia" w:ascii="宋体" w:hAnsi="宋体" w:eastAsia="宋体" w:cs="宋体"/>
          <w:sz w:val="24"/>
        </w:rPr>
      </w:pPr>
    </w:p>
    <w:p w14:paraId="306B08B8">
      <w:pPr>
        <w:pStyle w:val="48"/>
        <w:ind w:left="5250" w:right="240" w:firstLine="0" w:firstLineChars="0"/>
        <w:jc w:val="right"/>
        <w:rPr>
          <w:rFonts w:hint="eastAsia" w:ascii="宋体" w:hAnsi="宋体" w:eastAsia="宋体" w:cs="宋体"/>
        </w:rPr>
      </w:pPr>
    </w:p>
    <w:p w14:paraId="5E6F5443">
      <w:pPr>
        <w:jc w:val="center"/>
        <w:rPr>
          <w:rFonts w:hint="eastAsia" w:ascii="宋体" w:hAnsi="宋体" w:eastAsia="宋体" w:cs="宋体"/>
          <w:sz w:val="24"/>
        </w:rPr>
      </w:pPr>
      <w:r>
        <w:rPr>
          <w:rFonts w:hint="eastAsia" w:ascii="宋体" w:hAnsi="宋体" w:eastAsia="宋体" w:cs="宋体"/>
          <w:sz w:val="24"/>
          <w:lang w:val="en-US" w:eastAsia="zh-CN"/>
        </w:rPr>
        <w:t>响应</w:t>
      </w:r>
      <w:r>
        <w:rPr>
          <w:rFonts w:hint="eastAsia" w:ascii="宋体" w:hAnsi="宋体" w:eastAsia="宋体" w:cs="宋体"/>
          <w:sz w:val="24"/>
        </w:rPr>
        <w:t>保证金汇款凭据</w:t>
      </w:r>
    </w:p>
    <w:tbl>
      <w:tblPr>
        <w:tblStyle w:val="39"/>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20"/>
      </w:tblGrid>
      <w:tr w14:paraId="2BD23680">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4381" w:hRule="atLeast"/>
        </w:trPr>
        <w:tc>
          <w:tcPr>
            <w:tcW w:w="8720" w:type="dxa"/>
          </w:tcPr>
          <w:p w14:paraId="1D67DC7B">
            <w:pPr>
              <w:rPr>
                <w:rFonts w:hint="eastAsia" w:ascii="宋体" w:hAnsi="宋体" w:eastAsia="宋体" w:cs="宋体"/>
                <w:szCs w:val="21"/>
              </w:rPr>
            </w:pPr>
            <w:r>
              <w:rPr>
                <w:rFonts w:hint="eastAsia" w:ascii="宋体" w:hAnsi="宋体" w:eastAsia="宋体" w:cs="宋体"/>
                <w:szCs w:val="21"/>
                <w:lang w:val="en-US" w:eastAsia="zh-CN"/>
              </w:rPr>
              <w:t>响应</w:t>
            </w:r>
            <w:r>
              <w:rPr>
                <w:rFonts w:hint="eastAsia" w:ascii="宋体" w:hAnsi="宋体" w:eastAsia="宋体" w:cs="宋体"/>
                <w:szCs w:val="21"/>
              </w:rPr>
              <w:t>保证金汇款凭据贴附处</w:t>
            </w:r>
          </w:p>
        </w:tc>
      </w:tr>
    </w:tbl>
    <w:p w14:paraId="7FF561B8">
      <w:pPr>
        <w:widowControl/>
        <w:jc w:val="left"/>
        <w:rPr>
          <w:rFonts w:asciiTheme="minorEastAsia" w:hAnsiTheme="minorEastAsia" w:eastAsiaTheme="minorEastAsia"/>
          <w:b/>
          <w:bCs/>
          <w:sz w:val="24"/>
          <w:highlight w:val="none"/>
        </w:rPr>
        <w:sectPr>
          <w:pgSz w:w="11906" w:h="16838"/>
          <w:pgMar w:top="1440" w:right="1800" w:bottom="1440" w:left="1800" w:header="851" w:footer="992" w:gutter="0"/>
          <w:pgNumType w:fmt="decimal"/>
          <w:cols w:space="425" w:num="1"/>
          <w:docGrid w:type="lines" w:linePitch="312" w:charSpace="0"/>
        </w:sectPr>
      </w:pPr>
    </w:p>
    <w:bookmarkEnd w:id="1668"/>
    <w:bookmarkEnd w:id="1669"/>
    <w:bookmarkEnd w:id="1670"/>
    <w:bookmarkEnd w:id="1671"/>
    <w:p w14:paraId="7EC29FF0">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692" w:name="_Toc12746"/>
      <w:bookmarkStart w:id="1693" w:name="_Toc5613"/>
      <w:bookmarkStart w:id="1694" w:name="_Toc38008095"/>
      <w:bookmarkStart w:id="1695" w:name="_Toc139026984"/>
      <w:bookmarkStart w:id="1696" w:name="_Toc530"/>
      <w:bookmarkStart w:id="1697" w:name="_Toc475472687"/>
      <w:bookmarkStart w:id="1698" w:name="_Toc28828"/>
      <w:bookmarkStart w:id="1699" w:name="_Toc19567"/>
      <w:bookmarkStart w:id="1700" w:name="_Toc27773"/>
      <w:bookmarkStart w:id="1701" w:name="_Toc31898"/>
      <w:bookmarkStart w:id="1702" w:name="_Toc13737"/>
      <w:bookmarkStart w:id="1703" w:name="_Toc25650"/>
      <w:bookmarkStart w:id="1704" w:name="_Toc15234"/>
      <w:bookmarkStart w:id="1705" w:name="_Toc447265331"/>
      <w:bookmarkStart w:id="1706" w:name="_Toc447265617"/>
      <w:bookmarkStart w:id="1707" w:name="_Toc19398"/>
      <w:r>
        <w:rPr>
          <w:rFonts w:hint="eastAsia" w:cs="Times New Roman" w:asciiTheme="minorEastAsia" w:hAnsiTheme="minorEastAsia" w:eastAsiaTheme="minorEastAsia"/>
          <w:b/>
          <w:bCs/>
          <w:kern w:val="2"/>
          <w:sz w:val="24"/>
          <w:szCs w:val="24"/>
          <w:lang w:val="en-US" w:eastAsia="zh-CN" w:bidi="ar-SA"/>
        </w:rPr>
        <w:t>19.</w:t>
      </w:r>
      <w:r>
        <w:rPr>
          <w:rFonts w:hint="eastAsia" w:asciiTheme="minorEastAsia" w:hAnsiTheme="minorEastAsia" w:eastAsiaTheme="minorEastAsia"/>
          <w:sz w:val="24"/>
          <w:szCs w:val="24"/>
          <w:highlight w:val="none"/>
        </w:rPr>
        <w:t>业绩情况表</w:t>
      </w:r>
      <w:bookmarkEnd w:id="1692"/>
      <w:bookmarkEnd w:id="1693"/>
      <w:bookmarkEnd w:id="1694"/>
      <w:bookmarkEnd w:id="1695"/>
      <w:bookmarkEnd w:id="1696"/>
      <w:bookmarkEnd w:id="1697"/>
      <w:bookmarkEnd w:id="1698"/>
      <w:bookmarkEnd w:id="1699"/>
      <w:bookmarkEnd w:id="1700"/>
      <w:bookmarkEnd w:id="1701"/>
      <w:bookmarkEnd w:id="1702"/>
      <w:bookmarkEnd w:id="1703"/>
      <w:bookmarkEnd w:id="1704"/>
    </w:p>
    <w:p w14:paraId="70C38088">
      <w:pPr>
        <w:pStyle w:val="48"/>
        <w:ind w:firstLine="0" w:firstLineChars="0"/>
        <w:jc w:val="center"/>
        <w:rPr>
          <w:rFonts w:asciiTheme="minorEastAsia" w:hAnsiTheme="minorEastAsia" w:eastAsiaTheme="minorEastAsia"/>
          <w:b/>
          <w:sz w:val="24"/>
          <w:highlight w:val="none"/>
        </w:rPr>
      </w:pPr>
    </w:p>
    <w:p w14:paraId="76A77A74">
      <w:pPr>
        <w:pStyle w:val="48"/>
        <w:ind w:firstLine="0" w:firstLineChars="0"/>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近年（年</w:t>
      </w:r>
      <w:r>
        <w:rPr>
          <w:rFonts w:asciiTheme="minorEastAsia" w:hAnsiTheme="minorEastAsia" w:eastAsiaTheme="minorEastAsia"/>
          <w:b/>
          <w:sz w:val="24"/>
          <w:highlight w:val="none"/>
        </w:rPr>
        <w:t>月</w:t>
      </w:r>
      <w:r>
        <w:rPr>
          <w:rFonts w:hint="eastAsia" w:asciiTheme="minorEastAsia" w:hAnsiTheme="minorEastAsia" w:eastAsiaTheme="minorEastAsia"/>
          <w:b/>
          <w:sz w:val="24"/>
          <w:highlight w:val="none"/>
        </w:rPr>
        <w:t>日至年</w:t>
      </w:r>
      <w:r>
        <w:rPr>
          <w:rFonts w:asciiTheme="minorEastAsia" w:hAnsiTheme="minorEastAsia" w:eastAsiaTheme="minorEastAsia"/>
          <w:b/>
          <w:sz w:val="24"/>
          <w:highlight w:val="none"/>
        </w:rPr>
        <w:t>月</w:t>
      </w:r>
      <w:r>
        <w:rPr>
          <w:rFonts w:hint="eastAsia" w:asciiTheme="minorEastAsia" w:hAnsiTheme="minorEastAsia" w:eastAsiaTheme="minorEastAsia"/>
          <w:b/>
          <w:sz w:val="24"/>
          <w:highlight w:val="none"/>
        </w:rPr>
        <w:t>日）业绩情况表</w:t>
      </w:r>
      <w:bookmarkEnd w:id="1705"/>
      <w:bookmarkEnd w:id="1706"/>
    </w:p>
    <w:tbl>
      <w:tblPr>
        <w:tblStyle w:val="39"/>
        <w:tblW w:w="139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97"/>
        <w:gridCol w:w="3014"/>
        <w:gridCol w:w="1843"/>
        <w:gridCol w:w="1842"/>
        <w:gridCol w:w="1701"/>
        <w:gridCol w:w="1134"/>
        <w:gridCol w:w="1418"/>
        <w:gridCol w:w="1226"/>
      </w:tblGrid>
      <w:tr w14:paraId="24AA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shd w:val="clear" w:color="auto" w:fill="auto"/>
            <w:vAlign w:val="center"/>
          </w:tcPr>
          <w:p w14:paraId="2CF5C8CD">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序号</w:t>
            </w:r>
          </w:p>
        </w:tc>
        <w:tc>
          <w:tcPr>
            <w:tcW w:w="1097" w:type="dxa"/>
            <w:shd w:val="clear" w:color="auto" w:fill="auto"/>
            <w:vAlign w:val="center"/>
          </w:tcPr>
          <w:p w14:paraId="07FB0C1F">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项目名称</w:t>
            </w:r>
          </w:p>
        </w:tc>
        <w:tc>
          <w:tcPr>
            <w:tcW w:w="3014" w:type="dxa"/>
            <w:shd w:val="clear" w:color="auto" w:fill="auto"/>
            <w:vAlign w:val="center"/>
          </w:tcPr>
          <w:p w14:paraId="7B480348">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lang w:val="en-US" w:eastAsia="zh-CN"/>
              </w:rPr>
              <w:t>产品</w:t>
            </w:r>
          </w:p>
        </w:tc>
        <w:tc>
          <w:tcPr>
            <w:tcW w:w="1843" w:type="dxa"/>
            <w:shd w:val="clear" w:color="auto" w:fill="auto"/>
            <w:vAlign w:val="center"/>
          </w:tcPr>
          <w:p w14:paraId="22C4C036">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最终用户</w:t>
            </w:r>
          </w:p>
        </w:tc>
        <w:tc>
          <w:tcPr>
            <w:tcW w:w="1842" w:type="dxa"/>
            <w:shd w:val="clear" w:color="auto" w:fill="auto"/>
            <w:vAlign w:val="center"/>
          </w:tcPr>
          <w:p w14:paraId="6B40FEAB">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最终用户联系人及联系方式</w:t>
            </w:r>
          </w:p>
        </w:tc>
        <w:tc>
          <w:tcPr>
            <w:tcW w:w="1701" w:type="dxa"/>
            <w:shd w:val="clear" w:color="auto" w:fill="auto"/>
            <w:vAlign w:val="center"/>
          </w:tcPr>
          <w:p w14:paraId="722D2535">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供货数量（XX单位）</w:t>
            </w:r>
          </w:p>
        </w:tc>
        <w:tc>
          <w:tcPr>
            <w:tcW w:w="1134" w:type="dxa"/>
            <w:shd w:val="clear" w:color="auto" w:fill="auto"/>
            <w:vAlign w:val="center"/>
          </w:tcPr>
          <w:p w14:paraId="128E1CDB">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销售金额（万元）</w:t>
            </w:r>
          </w:p>
        </w:tc>
        <w:tc>
          <w:tcPr>
            <w:tcW w:w="1418" w:type="dxa"/>
            <w:shd w:val="clear" w:color="auto" w:fill="auto"/>
            <w:vAlign w:val="center"/>
          </w:tcPr>
          <w:p w14:paraId="762DD03F">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证明文件所在页码</w:t>
            </w:r>
          </w:p>
        </w:tc>
        <w:tc>
          <w:tcPr>
            <w:tcW w:w="1226" w:type="dxa"/>
            <w:shd w:val="clear" w:color="auto" w:fill="auto"/>
            <w:vAlign w:val="center"/>
          </w:tcPr>
          <w:p w14:paraId="3E9A383B">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备注</w:t>
            </w:r>
          </w:p>
        </w:tc>
      </w:tr>
      <w:tr w14:paraId="7FE6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shd w:val="clear" w:color="auto" w:fill="auto"/>
          </w:tcPr>
          <w:p w14:paraId="7807C33D">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w:t>
            </w:r>
          </w:p>
        </w:tc>
        <w:tc>
          <w:tcPr>
            <w:tcW w:w="1097" w:type="dxa"/>
            <w:shd w:val="clear" w:color="auto" w:fill="auto"/>
          </w:tcPr>
          <w:p w14:paraId="4E76004D">
            <w:pPr>
              <w:snapToGrid w:val="0"/>
              <w:jc w:val="center"/>
              <w:rPr>
                <w:rFonts w:cs="宋体" w:asciiTheme="minorEastAsia" w:hAnsiTheme="minorEastAsia" w:eastAsiaTheme="minorEastAsia"/>
                <w:szCs w:val="21"/>
                <w:highlight w:val="none"/>
              </w:rPr>
            </w:pPr>
          </w:p>
        </w:tc>
        <w:tc>
          <w:tcPr>
            <w:tcW w:w="3014" w:type="dxa"/>
            <w:shd w:val="clear" w:color="auto" w:fill="auto"/>
          </w:tcPr>
          <w:p w14:paraId="1A98E164">
            <w:pPr>
              <w:snapToGrid w:val="0"/>
              <w:jc w:val="center"/>
              <w:rPr>
                <w:rFonts w:cs="宋体" w:asciiTheme="minorEastAsia" w:hAnsiTheme="minorEastAsia" w:eastAsiaTheme="minorEastAsia"/>
                <w:szCs w:val="21"/>
                <w:highlight w:val="none"/>
              </w:rPr>
            </w:pPr>
          </w:p>
        </w:tc>
        <w:tc>
          <w:tcPr>
            <w:tcW w:w="1843" w:type="dxa"/>
            <w:shd w:val="clear" w:color="auto" w:fill="auto"/>
          </w:tcPr>
          <w:p w14:paraId="682D91B8">
            <w:pPr>
              <w:snapToGrid w:val="0"/>
              <w:jc w:val="center"/>
              <w:rPr>
                <w:rFonts w:cs="宋体" w:asciiTheme="minorEastAsia" w:hAnsiTheme="minorEastAsia" w:eastAsiaTheme="minorEastAsia"/>
                <w:szCs w:val="21"/>
                <w:highlight w:val="none"/>
              </w:rPr>
            </w:pPr>
          </w:p>
        </w:tc>
        <w:tc>
          <w:tcPr>
            <w:tcW w:w="1842" w:type="dxa"/>
            <w:shd w:val="clear" w:color="auto" w:fill="auto"/>
          </w:tcPr>
          <w:p w14:paraId="26A4E2E2">
            <w:pPr>
              <w:snapToGrid w:val="0"/>
              <w:jc w:val="center"/>
              <w:rPr>
                <w:rFonts w:cs="宋体" w:asciiTheme="minorEastAsia" w:hAnsiTheme="minorEastAsia" w:eastAsiaTheme="minorEastAsia"/>
                <w:szCs w:val="21"/>
                <w:highlight w:val="none"/>
              </w:rPr>
            </w:pPr>
          </w:p>
        </w:tc>
        <w:tc>
          <w:tcPr>
            <w:tcW w:w="1701" w:type="dxa"/>
            <w:shd w:val="clear" w:color="auto" w:fill="auto"/>
          </w:tcPr>
          <w:p w14:paraId="2D00E63F">
            <w:pPr>
              <w:snapToGrid w:val="0"/>
              <w:jc w:val="center"/>
              <w:rPr>
                <w:rFonts w:cs="宋体" w:asciiTheme="minorEastAsia" w:hAnsiTheme="minorEastAsia" w:eastAsiaTheme="minorEastAsia"/>
                <w:szCs w:val="21"/>
                <w:highlight w:val="none"/>
              </w:rPr>
            </w:pPr>
          </w:p>
        </w:tc>
        <w:tc>
          <w:tcPr>
            <w:tcW w:w="1134" w:type="dxa"/>
            <w:shd w:val="clear" w:color="auto" w:fill="auto"/>
          </w:tcPr>
          <w:p w14:paraId="27EA88C0">
            <w:pPr>
              <w:snapToGrid w:val="0"/>
              <w:jc w:val="center"/>
              <w:rPr>
                <w:rFonts w:cs="宋体" w:asciiTheme="minorEastAsia" w:hAnsiTheme="minorEastAsia" w:eastAsiaTheme="minorEastAsia"/>
                <w:szCs w:val="21"/>
                <w:highlight w:val="none"/>
              </w:rPr>
            </w:pPr>
          </w:p>
        </w:tc>
        <w:tc>
          <w:tcPr>
            <w:tcW w:w="1418" w:type="dxa"/>
            <w:shd w:val="clear" w:color="auto" w:fill="auto"/>
          </w:tcPr>
          <w:p w14:paraId="2E6AE1B0">
            <w:pPr>
              <w:snapToGrid w:val="0"/>
              <w:jc w:val="center"/>
              <w:rPr>
                <w:rFonts w:cs="宋体" w:asciiTheme="minorEastAsia" w:hAnsiTheme="minorEastAsia" w:eastAsiaTheme="minorEastAsia"/>
                <w:szCs w:val="21"/>
                <w:highlight w:val="none"/>
              </w:rPr>
            </w:pPr>
          </w:p>
        </w:tc>
        <w:tc>
          <w:tcPr>
            <w:tcW w:w="1226" w:type="dxa"/>
            <w:shd w:val="clear" w:color="auto" w:fill="auto"/>
          </w:tcPr>
          <w:p w14:paraId="3AFBCC37">
            <w:pPr>
              <w:snapToGrid w:val="0"/>
              <w:jc w:val="center"/>
              <w:rPr>
                <w:rFonts w:cs="宋体" w:asciiTheme="minorEastAsia" w:hAnsiTheme="minorEastAsia" w:eastAsiaTheme="minorEastAsia"/>
                <w:szCs w:val="21"/>
                <w:highlight w:val="none"/>
              </w:rPr>
            </w:pPr>
          </w:p>
        </w:tc>
      </w:tr>
      <w:tr w14:paraId="5192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shd w:val="clear" w:color="auto" w:fill="auto"/>
          </w:tcPr>
          <w:p w14:paraId="19C6E0F7">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w:t>
            </w:r>
          </w:p>
        </w:tc>
        <w:tc>
          <w:tcPr>
            <w:tcW w:w="1097" w:type="dxa"/>
            <w:shd w:val="clear" w:color="auto" w:fill="auto"/>
          </w:tcPr>
          <w:p w14:paraId="08658E05">
            <w:pPr>
              <w:snapToGrid w:val="0"/>
              <w:jc w:val="center"/>
              <w:rPr>
                <w:rFonts w:cs="宋体" w:asciiTheme="minorEastAsia" w:hAnsiTheme="minorEastAsia" w:eastAsiaTheme="minorEastAsia"/>
                <w:szCs w:val="21"/>
                <w:highlight w:val="none"/>
              </w:rPr>
            </w:pPr>
          </w:p>
        </w:tc>
        <w:tc>
          <w:tcPr>
            <w:tcW w:w="3014" w:type="dxa"/>
            <w:shd w:val="clear" w:color="auto" w:fill="auto"/>
          </w:tcPr>
          <w:p w14:paraId="0ADBEEA3">
            <w:pPr>
              <w:snapToGrid w:val="0"/>
              <w:jc w:val="center"/>
              <w:rPr>
                <w:rFonts w:cs="宋体" w:asciiTheme="minorEastAsia" w:hAnsiTheme="minorEastAsia" w:eastAsiaTheme="minorEastAsia"/>
                <w:szCs w:val="21"/>
                <w:highlight w:val="none"/>
              </w:rPr>
            </w:pPr>
          </w:p>
        </w:tc>
        <w:tc>
          <w:tcPr>
            <w:tcW w:w="1843" w:type="dxa"/>
            <w:shd w:val="clear" w:color="auto" w:fill="auto"/>
          </w:tcPr>
          <w:p w14:paraId="1FA57069">
            <w:pPr>
              <w:snapToGrid w:val="0"/>
              <w:jc w:val="center"/>
              <w:rPr>
                <w:rFonts w:cs="宋体" w:asciiTheme="minorEastAsia" w:hAnsiTheme="minorEastAsia" w:eastAsiaTheme="minorEastAsia"/>
                <w:szCs w:val="21"/>
                <w:highlight w:val="none"/>
              </w:rPr>
            </w:pPr>
          </w:p>
        </w:tc>
        <w:tc>
          <w:tcPr>
            <w:tcW w:w="1842" w:type="dxa"/>
            <w:shd w:val="clear" w:color="auto" w:fill="auto"/>
          </w:tcPr>
          <w:p w14:paraId="02A3CE4F">
            <w:pPr>
              <w:snapToGrid w:val="0"/>
              <w:jc w:val="center"/>
              <w:rPr>
                <w:rFonts w:cs="宋体" w:asciiTheme="minorEastAsia" w:hAnsiTheme="minorEastAsia" w:eastAsiaTheme="minorEastAsia"/>
                <w:szCs w:val="21"/>
                <w:highlight w:val="none"/>
              </w:rPr>
            </w:pPr>
          </w:p>
        </w:tc>
        <w:tc>
          <w:tcPr>
            <w:tcW w:w="1701" w:type="dxa"/>
            <w:shd w:val="clear" w:color="auto" w:fill="auto"/>
          </w:tcPr>
          <w:p w14:paraId="6F336066">
            <w:pPr>
              <w:snapToGrid w:val="0"/>
              <w:jc w:val="center"/>
              <w:rPr>
                <w:rFonts w:cs="宋体" w:asciiTheme="minorEastAsia" w:hAnsiTheme="minorEastAsia" w:eastAsiaTheme="minorEastAsia"/>
                <w:szCs w:val="21"/>
                <w:highlight w:val="none"/>
              </w:rPr>
            </w:pPr>
          </w:p>
        </w:tc>
        <w:tc>
          <w:tcPr>
            <w:tcW w:w="1134" w:type="dxa"/>
            <w:shd w:val="clear" w:color="auto" w:fill="auto"/>
          </w:tcPr>
          <w:p w14:paraId="304AE6D1">
            <w:pPr>
              <w:snapToGrid w:val="0"/>
              <w:jc w:val="center"/>
              <w:rPr>
                <w:rFonts w:cs="宋体" w:asciiTheme="minorEastAsia" w:hAnsiTheme="minorEastAsia" w:eastAsiaTheme="minorEastAsia"/>
                <w:szCs w:val="21"/>
                <w:highlight w:val="none"/>
              </w:rPr>
            </w:pPr>
          </w:p>
        </w:tc>
        <w:tc>
          <w:tcPr>
            <w:tcW w:w="1418" w:type="dxa"/>
            <w:shd w:val="clear" w:color="auto" w:fill="auto"/>
          </w:tcPr>
          <w:p w14:paraId="1CEB8789">
            <w:pPr>
              <w:snapToGrid w:val="0"/>
              <w:jc w:val="center"/>
              <w:rPr>
                <w:rFonts w:cs="宋体" w:asciiTheme="minorEastAsia" w:hAnsiTheme="minorEastAsia" w:eastAsiaTheme="minorEastAsia"/>
                <w:szCs w:val="21"/>
                <w:highlight w:val="none"/>
              </w:rPr>
            </w:pPr>
          </w:p>
        </w:tc>
        <w:tc>
          <w:tcPr>
            <w:tcW w:w="1226" w:type="dxa"/>
            <w:shd w:val="clear" w:color="auto" w:fill="auto"/>
          </w:tcPr>
          <w:p w14:paraId="1664C03F">
            <w:pPr>
              <w:snapToGrid w:val="0"/>
              <w:jc w:val="center"/>
              <w:rPr>
                <w:rFonts w:cs="宋体" w:asciiTheme="minorEastAsia" w:hAnsiTheme="minorEastAsia" w:eastAsiaTheme="minorEastAsia"/>
                <w:szCs w:val="21"/>
                <w:highlight w:val="none"/>
              </w:rPr>
            </w:pPr>
          </w:p>
        </w:tc>
      </w:tr>
      <w:tr w14:paraId="3929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shd w:val="clear" w:color="auto" w:fill="auto"/>
          </w:tcPr>
          <w:p w14:paraId="0DACD457">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w:t>
            </w:r>
          </w:p>
        </w:tc>
        <w:tc>
          <w:tcPr>
            <w:tcW w:w="1097" w:type="dxa"/>
            <w:shd w:val="clear" w:color="auto" w:fill="auto"/>
          </w:tcPr>
          <w:p w14:paraId="6AB4B4EF">
            <w:pPr>
              <w:snapToGrid w:val="0"/>
              <w:jc w:val="center"/>
              <w:rPr>
                <w:rFonts w:cs="宋体" w:asciiTheme="minorEastAsia" w:hAnsiTheme="minorEastAsia" w:eastAsiaTheme="minorEastAsia"/>
                <w:szCs w:val="21"/>
                <w:highlight w:val="none"/>
              </w:rPr>
            </w:pPr>
          </w:p>
        </w:tc>
        <w:tc>
          <w:tcPr>
            <w:tcW w:w="3014" w:type="dxa"/>
            <w:shd w:val="clear" w:color="auto" w:fill="auto"/>
          </w:tcPr>
          <w:p w14:paraId="71A49682">
            <w:pPr>
              <w:snapToGrid w:val="0"/>
              <w:jc w:val="center"/>
              <w:rPr>
                <w:rFonts w:cs="宋体" w:asciiTheme="minorEastAsia" w:hAnsiTheme="minorEastAsia" w:eastAsiaTheme="minorEastAsia"/>
                <w:szCs w:val="21"/>
                <w:highlight w:val="none"/>
              </w:rPr>
            </w:pPr>
          </w:p>
        </w:tc>
        <w:tc>
          <w:tcPr>
            <w:tcW w:w="1843" w:type="dxa"/>
            <w:shd w:val="clear" w:color="auto" w:fill="auto"/>
          </w:tcPr>
          <w:p w14:paraId="396FB136">
            <w:pPr>
              <w:snapToGrid w:val="0"/>
              <w:jc w:val="center"/>
              <w:rPr>
                <w:rFonts w:cs="宋体" w:asciiTheme="minorEastAsia" w:hAnsiTheme="minorEastAsia" w:eastAsiaTheme="minorEastAsia"/>
                <w:szCs w:val="21"/>
                <w:highlight w:val="none"/>
              </w:rPr>
            </w:pPr>
          </w:p>
        </w:tc>
        <w:tc>
          <w:tcPr>
            <w:tcW w:w="1842" w:type="dxa"/>
            <w:shd w:val="clear" w:color="auto" w:fill="auto"/>
          </w:tcPr>
          <w:p w14:paraId="317FBE47">
            <w:pPr>
              <w:snapToGrid w:val="0"/>
              <w:jc w:val="center"/>
              <w:rPr>
                <w:rFonts w:cs="宋体" w:asciiTheme="minorEastAsia" w:hAnsiTheme="minorEastAsia" w:eastAsiaTheme="minorEastAsia"/>
                <w:szCs w:val="21"/>
                <w:highlight w:val="none"/>
              </w:rPr>
            </w:pPr>
          </w:p>
        </w:tc>
        <w:tc>
          <w:tcPr>
            <w:tcW w:w="1701" w:type="dxa"/>
            <w:shd w:val="clear" w:color="auto" w:fill="auto"/>
          </w:tcPr>
          <w:p w14:paraId="07B7FA0C">
            <w:pPr>
              <w:snapToGrid w:val="0"/>
              <w:jc w:val="center"/>
              <w:rPr>
                <w:rFonts w:cs="宋体" w:asciiTheme="minorEastAsia" w:hAnsiTheme="minorEastAsia" w:eastAsiaTheme="minorEastAsia"/>
                <w:szCs w:val="21"/>
                <w:highlight w:val="none"/>
              </w:rPr>
            </w:pPr>
          </w:p>
        </w:tc>
        <w:tc>
          <w:tcPr>
            <w:tcW w:w="1134" w:type="dxa"/>
            <w:shd w:val="clear" w:color="auto" w:fill="auto"/>
          </w:tcPr>
          <w:p w14:paraId="29345FF9">
            <w:pPr>
              <w:snapToGrid w:val="0"/>
              <w:jc w:val="center"/>
              <w:rPr>
                <w:rFonts w:cs="宋体" w:asciiTheme="minorEastAsia" w:hAnsiTheme="minorEastAsia" w:eastAsiaTheme="minorEastAsia"/>
                <w:szCs w:val="21"/>
                <w:highlight w:val="none"/>
              </w:rPr>
            </w:pPr>
          </w:p>
        </w:tc>
        <w:tc>
          <w:tcPr>
            <w:tcW w:w="1418" w:type="dxa"/>
            <w:shd w:val="clear" w:color="auto" w:fill="auto"/>
          </w:tcPr>
          <w:p w14:paraId="36CDB262">
            <w:pPr>
              <w:snapToGrid w:val="0"/>
              <w:jc w:val="center"/>
              <w:rPr>
                <w:rFonts w:cs="宋体" w:asciiTheme="minorEastAsia" w:hAnsiTheme="minorEastAsia" w:eastAsiaTheme="minorEastAsia"/>
                <w:szCs w:val="21"/>
                <w:highlight w:val="none"/>
              </w:rPr>
            </w:pPr>
          </w:p>
        </w:tc>
        <w:tc>
          <w:tcPr>
            <w:tcW w:w="1226" w:type="dxa"/>
            <w:shd w:val="clear" w:color="auto" w:fill="auto"/>
          </w:tcPr>
          <w:p w14:paraId="1C63C343">
            <w:pPr>
              <w:snapToGrid w:val="0"/>
              <w:jc w:val="center"/>
              <w:rPr>
                <w:rFonts w:cs="宋体" w:asciiTheme="minorEastAsia" w:hAnsiTheme="minorEastAsia" w:eastAsiaTheme="minorEastAsia"/>
                <w:szCs w:val="21"/>
                <w:highlight w:val="none"/>
              </w:rPr>
            </w:pPr>
          </w:p>
        </w:tc>
      </w:tr>
      <w:tr w14:paraId="676F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06" w:type="dxa"/>
            <w:gridSpan w:val="6"/>
            <w:shd w:val="clear" w:color="auto" w:fill="auto"/>
            <w:vAlign w:val="center"/>
          </w:tcPr>
          <w:p w14:paraId="444C2F0F">
            <w:pPr>
              <w:snapToGrid w:val="0"/>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总计</w:t>
            </w:r>
          </w:p>
        </w:tc>
        <w:tc>
          <w:tcPr>
            <w:tcW w:w="3778" w:type="dxa"/>
            <w:gridSpan w:val="3"/>
            <w:shd w:val="clear" w:color="auto" w:fill="auto"/>
            <w:vAlign w:val="center"/>
          </w:tcPr>
          <w:p w14:paraId="2AE2C300">
            <w:pPr>
              <w:snapToGrid w:val="0"/>
              <w:jc w:val="center"/>
              <w:rPr>
                <w:rFonts w:cs="宋体" w:asciiTheme="minorEastAsia" w:hAnsiTheme="minorEastAsia" w:eastAsiaTheme="minorEastAsia"/>
                <w:szCs w:val="21"/>
                <w:highlight w:val="none"/>
                <w:u w:val="single"/>
              </w:rPr>
            </w:pPr>
          </w:p>
        </w:tc>
      </w:tr>
    </w:tbl>
    <w:p w14:paraId="07120294">
      <w:pPr>
        <w:spacing w:line="440" w:lineRule="exact"/>
        <w:ind w:firstLine="1274" w:firstLineChars="607"/>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szCs w:val="21"/>
          <w:highlight w:val="none"/>
          <w:u w:val="single"/>
        </w:rPr>
        <w:t xml:space="preserve">　　　　　　　　            </w:t>
      </w:r>
    </w:p>
    <w:p w14:paraId="537114C3">
      <w:pPr>
        <w:spacing w:line="440" w:lineRule="exact"/>
        <w:ind w:firstLine="1274" w:firstLineChars="607"/>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23CB4561">
      <w:pPr>
        <w:adjustRightInd w:val="0"/>
        <w:snapToGrid w:val="0"/>
        <w:spacing w:line="440" w:lineRule="exact"/>
        <w:ind w:right="210"/>
        <w:jc w:val="left"/>
        <w:rPr>
          <w:rFonts w:asciiTheme="minorEastAsia" w:hAnsiTheme="minorEastAsia" w:eastAsiaTheme="minorEastAsia"/>
          <w:szCs w:val="21"/>
          <w:highlight w:val="none"/>
        </w:rPr>
      </w:pPr>
      <w:r>
        <w:rPr>
          <w:rFonts w:hint="eastAsia"/>
          <w:highlight w:val="none"/>
        </w:rPr>
        <w:t xml:space="preserve"> [</w:t>
      </w:r>
      <w:r>
        <w:rPr>
          <w:rFonts w:hint="eastAsia" w:ascii="Times New Roman" w:eastAsia="宋体"/>
          <w:highlight w:val="none"/>
          <w:lang w:val="en-US" w:eastAsia="zh-CN"/>
        </w:rPr>
        <w:t>采购人</w:t>
      </w:r>
      <w:r>
        <w:rPr>
          <w:rFonts w:hint="eastAsia"/>
          <w:highlight w:val="none"/>
        </w:rPr>
        <w:t>可根据项目实际情况修改本文件中的条款、增加新的条款。]</w:t>
      </w:r>
    </w:p>
    <w:p w14:paraId="20542D68">
      <w:pPr>
        <w:topLinePunct/>
        <w:spacing w:line="440" w:lineRule="exact"/>
        <w:ind w:left="424" w:hanging="424" w:hangingChars="201"/>
        <w:jc w:val="left"/>
        <w:rPr>
          <w:rFonts w:asciiTheme="minorEastAsia" w:hAnsiTheme="minorEastAsia" w:eastAsiaTheme="minorEastAsia"/>
          <w:b/>
          <w:highlight w:val="none"/>
        </w:rPr>
      </w:pPr>
      <w:r>
        <w:rPr>
          <w:rFonts w:hint="eastAsia" w:asciiTheme="minorEastAsia" w:hAnsiTheme="minorEastAsia" w:eastAsiaTheme="minorEastAsia"/>
          <w:b/>
          <w:highlight w:val="none"/>
        </w:rPr>
        <w:t>编制要求：</w:t>
      </w:r>
    </w:p>
    <w:p w14:paraId="454B35DA">
      <w:pPr>
        <w:numPr>
          <w:ilvl w:val="0"/>
          <w:numId w:val="20"/>
        </w:numPr>
        <w:topLinePunct/>
        <w:spacing w:line="440" w:lineRule="exact"/>
        <w:ind w:left="422" w:hanging="422" w:hangingChars="201"/>
        <w:jc w:val="left"/>
        <w:rPr>
          <w:rFonts w:asciiTheme="minorEastAsia" w:hAnsiTheme="minorEastAsia" w:eastAsiaTheme="minorEastAsia"/>
          <w:highlight w:val="none"/>
        </w:rPr>
      </w:pPr>
      <w:r>
        <w:rPr>
          <w:rFonts w:hint="eastAsia" w:asciiTheme="minorEastAsia" w:hAnsiTheme="minorEastAsia" w:eastAsiaTheme="minorEastAsia"/>
          <w:highlight w:val="none"/>
          <w:lang w:val="en-US" w:eastAsia="zh-CN"/>
        </w:rPr>
        <w:t>应按询比</w:t>
      </w:r>
      <w:r>
        <w:rPr>
          <w:rFonts w:hint="eastAsia" w:asciiTheme="minorEastAsia" w:hAnsiTheme="minorEastAsia" w:eastAsiaTheme="minorEastAsia"/>
          <w:highlight w:val="none"/>
        </w:rPr>
        <w:t>文件要求提供销售业绩证明文件，证明文件顺序应与“业绩情况表”一一对应。</w:t>
      </w:r>
    </w:p>
    <w:p w14:paraId="3FB78535">
      <w:pPr>
        <w:numPr>
          <w:ilvl w:val="0"/>
          <w:numId w:val="20"/>
        </w:numPr>
        <w:topLinePunct/>
        <w:spacing w:line="440" w:lineRule="exact"/>
        <w:ind w:left="360" w:hanging="360"/>
        <w:jc w:val="left"/>
        <w:rPr>
          <w:rFonts w:asciiTheme="minorEastAsia" w:hAnsiTheme="minorEastAsia" w:eastAsiaTheme="minorEastAsia"/>
          <w:highlight w:val="none"/>
        </w:rPr>
      </w:pPr>
      <w:r>
        <w:rPr>
          <w:rFonts w:hint="eastAsia" w:ascii="Times New Roman" w:eastAsia="宋体"/>
          <w:highlight w:val="none"/>
          <w:lang w:val="en-US" w:eastAsia="zh-CN"/>
        </w:rPr>
        <w:t>供应商</w:t>
      </w:r>
      <w:r>
        <w:rPr>
          <w:rFonts w:hint="eastAsia"/>
          <w:highlight w:val="none"/>
        </w:rPr>
        <w:t>可以根据实际情况对本文件进行调整和修改，但应满足</w:t>
      </w:r>
      <w:r>
        <w:rPr>
          <w:rFonts w:hint="eastAsia" w:ascii="Times New Roman" w:eastAsia="宋体"/>
          <w:highlight w:val="none"/>
          <w:lang w:val="en-US" w:eastAsia="zh-CN"/>
        </w:rPr>
        <w:t>询比</w:t>
      </w:r>
      <w:r>
        <w:rPr>
          <w:rFonts w:hint="eastAsia"/>
          <w:highlight w:val="none"/>
        </w:rPr>
        <w:t>文件对本文件的要求。</w:t>
      </w:r>
    </w:p>
    <w:p w14:paraId="65FF9A35">
      <w:pPr>
        <w:numPr>
          <w:ilvl w:val="0"/>
          <w:numId w:val="20"/>
        </w:numPr>
        <w:topLinePunct/>
        <w:spacing w:line="440" w:lineRule="exact"/>
        <w:jc w:val="left"/>
        <w:rPr>
          <w:rFonts w:hint="eastAsia"/>
          <w:highlight w:val="none"/>
          <w:lang w:val="en-US" w:eastAsia="zh-CN"/>
        </w:rPr>
        <w:sectPr>
          <w:pgSz w:w="16838" w:h="11906" w:orient="landscape"/>
          <w:pgMar w:top="1800" w:right="1440" w:bottom="1800" w:left="1440" w:header="851" w:footer="992" w:gutter="0"/>
          <w:pgNumType w:fmt="decimal"/>
          <w:cols w:space="425" w:num="1"/>
          <w:docGrid w:type="lines" w:linePitch="312" w:charSpace="0"/>
        </w:sectPr>
      </w:pPr>
      <w:r>
        <w:rPr>
          <w:rFonts w:hint="eastAsia" w:ascii="Times New Roman" w:eastAsia="宋体"/>
          <w:highlight w:val="none"/>
          <w:lang w:val="en-US" w:eastAsia="zh-CN"/>
        </w:rPr>
        <w:t>首台（套）重大技术装备参加询比响应，可以不填报具体业绩，但须提供首台（套）重大技术装备认定相应证明文件包括但不限于相关行政部门颁发的认定证书、认定通知或公告等</w:t>
      </w:r>
    </w:p>
    <w:bookmarkEnd w:id="1707"/>
    <w:p w14:paraId="2C851F5F">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708" w:name="_Toc11934"/>
      <w:bookmarkStart w:id="1709" w:name="_Toc18359"/>
      <w:bookmarkStart w:id="1710" w:name="_Toc21327"/>
      <w:bookmarkStart w:id="1711" w:name="_Toc24683"/>
      <w:bookmarkStart w:id="1712" w:name="_Toc28202"/>
      <w:bookmarkStart w:id="1713" w:name="_Toc21346"/>
      <w:bookmarkStart w:id="1714" w:name="_Toc23277"/>
      <w:bookmarkStart w:id="1715" w:name="_Toc16775"/>
      <w:bookmarkStart w:id="1716" w:name="_Toc24563"/>
      <w:bookmarkStart w:id="1717" w:name="_Toc22551"/>
      <w:r>
        <w:rPr>
          <w:rFonts w:hint="eastAsia" w:cs="Times New Roman" w:asciiTheme="minorEastAsia" w:hAnsiTheme="minorEastAsia" w:eastAsiaTheme="minorEastAsia"/>
          <w:b/>
          <w:bCs/>
          <w:kern w:val="2"/>
          <w:sz w:val="24"/>
          <w:szCs w:val="24"/>
          <w:lang w:val="en-US" w:eastAsia="zh-CN" w:bidi="ar-SA"/>
        </w:rPr>
        <w:t>20.</w:t>
      </w:r>
      <w:r>
        <w:rPr>
          <w:rFonts w:hint="eastAsia" w:asciiTheme="minorEastAsia" w:hAnsiTheme="minorEastAsia" w:eastAsiaTheme="minorEastAsia"/>
          <w:sz w:val="24"/>
          <w:szCs w:val="24"/>
          <w:highlight w:val="none"/>
        </w:rPr>
        <w:t>知识产权不侵权承诺函</w:t>
      </w:r>
      <w:bookmarkEnd w:id="1708"/>
      <w:bookmarkEnd w:id="1709"/>
      <w:bookmarkEnd w:id="1710"/>
      <w:bookmarkEnd w:id="1711"/>
      <w:bookmarkEnd w:id="1712"/>
      <w:bookmarkEnd w:id="1713"/>
      <w:bookmarkEnd w:id="1714"/>
      <w:bookmarkEnd w:id="1715"/>
      <w:bookmarkEnd w:id="1716"/>
      <w:bookmarkEnd w:id="1717"/>
    </w:p>
    <w:p w14:paraId="63F32619">
      <w:pPr>
        <w:ind w:firstLine="562"/>
        <w:jc w:val="center"/>
        <w:rPr>
          <w:rFonts w:asciiTheme="minorEastAsia" w:hAnsiTheme="minorEastAsia" w:eastAsiaTheme="minorEastAsia"/>
          <w:b/>
          <w:sz w:val="24"/>
          <w:szCs w:val="30"/>
          <w:highlight w:val="none"/>
        </w:rPr>
      </w:pPr>
      <w:r>
        <w:rPr>
          <w:rFonts w:hint="eastAsia" w:asciiTheme="minorEastAsia" w:hAnsiTheme="minorEastAsia" w:eastAsiaTheme="minorEastAsia"/>
          <w:b/>
          <w:sz w:val="24"/>
          <w:szCs w:val="30"/>
          <w:highlight w:val="none"/>
          <w:lang w:val="en-US" w:eastAsia="zh-CN"/>
        </w:rPr>
        <w:t>知识产权不侵权承诺</w:t>
      </w:r>
      <w:r>
        <w:rPr>
          <w:rFonts w:hint="eastAsia" w:asciiTheme="minorEastAsia" w:hAnsiTheme="minorEastAsia" w:eastAsiaTheme="minorEastAsia"/>
          <w:b/>
          <w:sz w:val="24"/>
          <w:szCs w:val="30"/>
          <w:highlight w:val="none"/>
        </w:rPr>
        <w:t>函</w:t>
      </w:r>
    </w:p>
    <w:p w14:paraId="69B7CCAD">
      <w:pPr>
        <w:keepNext w:val="0"/>
        <w:keepLines w:val="0"/>
        <w:pageBreakBefore w:val="0"/>
        <w:widowControl/>
        <w:kinsoku/>
        <w:wordWrap/>
        <w:overflowPunct/>
        <w:topLinePunct w:val="0"/>
        <w:bidi w:val="0"/>
        <w:spacing w:line="440" w:lineRule="exact"/>
        <w:ind w:firstLine="420" w:firstLineChars="200"/>
        <w:jc w:val="lef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致：【中国电信[   ]公司】：</w:t>
      </w:r>
    </w:p>
    <w:p w14:paraId="5ADC9826">
      <w:pPr>
        <w:pStyle w:val="17"/>
        <w:keepNext w:val="0"/>
        <w:keepLines w:val="0"/>
        <w:pageBreakBefore w:val="0"/>
        <w:kinsoku/>
        <w:wordWrap/>
        <w:overflowPunct/>
        <w:topLinePunct w:val="0"/>
        <w:bidi w:val="0"/>
        <w:spacing w:after="0" w:line="440" w:lineRule="exact"/>
        <w:ind w:left="0" w:firstLine="420" w:firstLineChars="20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本单位郑重承诺遵守本知识产权不侵权承诺书，如违反，本单位承担由此带来的一切责任。</w:t>
      </w:r>
    </w:p>
    <w:p w14:paraId="6A381D7A">
      <w:pPr>
        <w:keepNext w:val="0"/>
        <w:keepLines w:val="0"/>
        <w:pageBreakBefore w:val="0"/>
        <w:numPr>
          <w:ilvl w:val="0"/>
          <w:numId w:val="21"/>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就【（采购项目名称）】（“本项目”），本单位承诺按照</w:t>
      </w:r>
      <w:r>
        <w:rPr>
          <w:rFonts w:hint="eastAsia" w:asciiTheme="minorEastAsia" w:hAnsiTheme="minorEastAsia" w:eastAsiaTheme="minorEastAsia"/>
          <w:color w:val="000000" w:themeColor="text1"/>
          <w:kern w:val="0"/>
          <w:szCs w:val="21"/>
          <w:highlight w:val="none"/>
          <w:lang w:val="en-US" w:eastAsia="zh-CN"/>
          <w14:textFill>
            <w14:solidFill>
              <w14:schemeClr w14:val="tx1"/>
            </w14:solidFill>
          </w14:textFill>
        </w:rPr>
        <w:t>询比文件</w:t>
      </w:r>
      <w:r>
        <w:rPr>
          <w:rFonts w:hint="eastAsia" w:asciiTheme="minorEastAsia" w:hAnsiTheme="minorEastAsia" w:eastAsiaTheme="minorEastAsia"/>
          <w:color w:val="000000" w:themeColor="text1"/>
          <w:kern w:val="0"/>
          <w:szCs w:val="21"/>
          <w:highlight w:val="none"/>
          <w14:textFill>
            <w14:solidFill>
              <w14:schemeClr w14:val="tx1"/>
            </w14:solidFill>
          </w14:textFill>
        </w:rPr>
        <w:t>及合同</w:t>
      </w:r>
      <w:r>
        <w:rPr>
          <w:rFonts w:asciiTheme="minorEastAsia" w:hAnsiTheme="minorEastAsia" w:eastAsiaTheme="minorEastAsia"/>
          <w:color w:val="000000" w:themeColor="text1"/>
          <w:kern w:val="0"/>
          <w:szCs w:val="21"/>
          <w:highlight w:val="none"/>
          <w14:textFill>
            <w14:solidFill>
              <w14:schemeClr w14:val="tx1"/>
            </w14:solidFill>
          </w14:textFill>
        </w:rPr>
        <w:t>/协议</w:t>
      </w:r>
      <w:r>
        <w:rPr>
          <w:rFonts w:hint="eastAsia" w:asciiTheme="minorEastAsia" w:hAnsiTheme="minorEastAsia" w:eastAsiaTheme="minorEastAsia"/>
          <w:color w:val="000000" w:themeColor="text1"/>
          <w:kern w:val="0"/>
          <w:szCs w:val="21"/>
          <w:highlight w:val="none"/>
          <w14:textFill>
            <w14:solidFill>
              <w14:schemeClr w14:val="tx1"/>
            </w14:solidFill>
          </w14:textFill>
        </w:rPr>
        <w:t>履行知识产权</w:t>
      </w:r>
      <w:r>
        <w:rPr>
          <w:rFonts w:hint="eastAsia" w:asciiTheme="minorEastAsia" w:hAnsiTheme="minorEastAsia" w:eastAsiaTheme="minorEastAsia"/>
          <w:color w:val="000000" w:themeColor="text1"/>
          <w:szCs w:val="21"/>
          <w:highlight w:val="none"/>
          <w14:textFill>
            <w14:solidFill>
              <w14:schemeClr w14:val="tx1"/>
            </w14:solidFill>
          </w14:textFill>
        </w:rPr>
        <w:t>相关义务和责任</w:t>
      </w:r>
      <w:r>
        <w:rPr>
          <w:rFonts w:hint="eastAsia" w:asciiTheme="minorEastAsia" w:hAnsiTheme="minorEastAsia" w:eastAsiaTheme="minorEastAsia"/>
          <w:color w:val="000000" w:themeColor="text1"/>
          <w:kern w:val="0"/>
          <w:szCs w:val="21"/>
          <w:highlight w:val="none"/>
          <w14:textFill>
            <w14:solidFill>
              <w14:schemeClr w14:val="tx1"/>
            </w14:solidFill>
          </w14:textFill>
        </w:rPr>
        <w:t>。</w:t>
      </w:r>
    </w:p>
    <w:p w14:paraId="226DE29C">
      <w:pPr>
        <w:keepNext w:val="0"/>
        <w:keepLines w:val="0"/>
        <w:pageBreakBefore w:val="0"/>
        <w:numPr>
          <w:ilvl w:val="0"/>
          <w:numId w:val="21"/>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本单位承诺并保证，本项目</w:t>
      </w:r>
      <w:r>
        <w:rPr>
          <w:rFonts w:hint="eastAsia" w:asciiTheme="minorEastAsia" w:hAnsiTheme="minorEastAsia" w:eastAsiaTheme="minorEastAsia"/>
          <w:color w:val="000000" w:themeColor="text1"/>
          <w:kern w:val="0"/>
          <w:szCs w:val="21"/>
          <w:highlight w:val="none"/>
          <w:lang w:val="en-US" w:eastAsia="zh-CN"/>
          <w14:textFill>
            <w14:solidFill>
              <w14:schemeClr w14:val="tx1"/>
            </w14:solidFill>
          </w14:textFill>
        </w:rPr>
        <w:t>参与询比的</w:t>
      </w:r>
      <w:r>
        <w:rPr>
          <w:rFonts w:hint="eastAsia" w:asciiTheme="minorEastAsia" w:hAnsiTheme="minorEastAsia" w:eastAsiaTheme="minorEastAsia"/>
          <w:color w:val="000000" w:themeColor="text1"/>
          <w:kern w:val="0"/>
          <w:szCs w:val="21"/>
          <w:highlight w:val="none"/>
          <w14:textFill>
            <w14:solidFill>
              <w14:schemeClr w14:val="tx1"/>
            </w14:solidFill>
          </w14:textFill>
        </w:rPr>
        <w:t>产品以及本单位向贵公司交付的所有</w:t>
      </w:r>
      <w:r>
        <w:rPr>
          <w:rFonts w:hint="eastAsia" w:asciiTheme="minorEastAsia" w:hAnsiTheme="minorEastAsia" w:eastAsiaTheme="minorEastAsia"/>
          <w:color w:val="000000" w:themeColor="text1"/>
          <w:kern w:val="0"/>
          <w:szCs w:val="21"/>
          <w:highlight w:val="none"/>
          <w:lang w:val="en-US" w:eastAsia="zh-CN"/>
          <w14:textFill>
            <w14:solidFill>
              <w14:schemeClr w14:val="tx1"/>
            </w14:solidFill>
          </w14:textFill>
        </w:rPr>
        <w:t>项目</w:t>
      </w:r>
      <w:r>
        <w:rPr>
          <w:rFonts w:hint="eastAsia" w:asciiTheme="minorEastAsia" w:hAnsiTheme="minorEastAsia" w:eastAsiaTheme="minorEastAsia"/>
          <w:color w:val="000000" w:themeColor="text1"/>
          <w:kern w:val="0"/>
          <w:szCs w:val="21"/>
          <w:highlight w:val="none"/>
          <w14:textFill>
            <w14:solidFill>
              <w14:schemeClr w14:val="tx1"/>
            </w14:solidFill>
          </w14:textFill>
        </w:rPr>
        <w:t>产品相关成果（合称“项目标的”），本单位均享有合法的知识产权和所有权，或者已从相关权利人获得合法充分的授权。本单位按照本项目</w:t>
      </w:r>
      <w:r>
        <w:rPr>
          <w:rFonts w:hint="eastAsia" w:asciiTheme="minorEastAsia" w:hAnsiTheme="minorEastAsia" w:eastAsiaTheme="minorEastAsia"/>
          <w:color w:val="000000" w:themeColor="text1"/>
          <w:kern w:val="0"/>
          <w:szCs w:val="21"/>
          <w:highlight w:val="none"/>
          <w:lang w:eastAsia="zh-CN"/>
          <w14:textFill>
            <w14:solidFill>
              <w14:schemeClr w14:val="tx1"/>
            </w14:solidFill>
          </w14:textFill>
        </w:rPr>
        <w:t>询比文件</w:t>
      </w:r>
      <w:r>
        <w:rPr>
          <w:rFonts w:hint="eastAsia" w:asciiTheme="minorEastAsia" w:hAnsiTheme="minorEastAsia" w:eastAsiaTheme="minorEastAsia"/>
          <w:color w:val="000000" w:themeColor="text1"/>
          <w:kern w:val="0"/>
          <w:szCs w:val="21"/>
          <w:highlight w:val="none"/>
          <w14:textFill>
            <w14:solidFill>
              <w14:schemeClr w14:val="tx1"/>
            </w14:solidFill>
          </w14:textFill>
        </w:rPr>
        <w:t>及合同/协议约定将项目标的交付给贵公司以及贵公司采购、占有、使用、收益和处分项目标的不侵犯任何第三方的权利和合法权益，包括但不限于商标、专利、著作权等知识产权、专利申请权和所有权。本单位承诺向贵公司提供真实、有效、合法的权利证明文件。</w:t>
      </w:r>
    </w:p>
    <w:p w14:paraId="4BBCFB70">
      <w:pPr>
        <w:keepNext w:val="0"/>
        <w:keepLines w:val="0"/>
        <w:pageBreakBefore w:val="0"/>
        <w:numPr>
          <w:ilvl w:val="0"/>
          <w:numId w:val="21"/>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本项目报价已包含了项目标的知识产权及所有权利的一切授权费用。本单位承诺按</w:t>
      </w:r>
      <w:r>
        <w:rPr>
          <w:rFonts w:hint="eastAsia" w:asciiTheme="minorEastAsia" w:hAnsiTheme="minorEastAsia" w:eastAsiaTheme="minorEastAsia"/>
          <w:color w:val="000000" w:themeColor="text1"/>
          <w:kern w:val="0"/>
          <w:szCs w:val="21"/>
          <w:highlight w:val="none"/>
          <w:lang w:eastAsia="zh-CN"/>
          <w14:textFill>
            <w14:solidFill>
              <w14:schemeClr w14:val="tx1"/>
            </w14:solidFill>
          </w14:textFill>
        </w:rPr>
        <w:t>询比文件</w:t>
      </w:r>
      <w:r>
        <w:rPr>
          <w:rFonts w:hint="eastAsia" w:asciiTheme="minorEastAsia" w:hAnsiTheme="minorEastAsia" w:eastAsiaTheme="minorEastAsia"/>
          <w:color w:val="000000" w:themeColor="text1"/>
          <w:kern w:val="0"/>
          <w:szCs w:val="21"/>
          <w:highlight w:val="none"/>
          <w14:textFill>
            <w14:solidFill>
              <w14:schemeClr w14:val="tx1"/>
            </w14:solidFill>
          </w14:textFill>
        </w:rPr>
        <w:t>及</w:t>
      </w:r>
      <w:r>
        <w:rPr>
          <w:rFonts w:hint="eastAsia" w:asciiTheme="minorEastAsia" w:hAnsiTheme="minorEastAsia" w:eastAsiaTheme="minorEastAsia"/>
          <w:color w:val="000000" w:themeColor="text1"/>
          <w:szCs w:val="21"/>
          <w:highlight w:val="none"/>
          <w14:textFill>
            <w14:solidFill>
              <w14:schemeClr w14:val="tx1"/>
            </w14:solidFill>
          </w14:textFill>
        </w:rPr>
        <w:t>合同/协议</w:t>
      </w:r>
      <w:r>
        <w:rPr>
          <w:rFonts w:hint="eastAsia" w:asciiTheme="minorEastAsia" w:hAnsiTheme="minorEastAsia" w:eastAsiaTheme="minorEastAsia"/>
          <w:color w:val="000000" w:themeColor="text1"/>
          <w:kern w:val="0"/>
          <w:szCs w:val="21"/>
          <w:highlight w:val="none"/>
          <w14:textFill>
            <w14:solidFill>
              <w14:schemeClr w14:val="tx1"/>
            </w14:solidFill>
          </w14:textFill>
        </w:rPr>
        <w:t>约定向贵公司提供技术文档并提供技术支持。</w:t>
      </w:r>
    </w:p>
    <w:p w14:paraId="26967BAB">
      <w:pPr>
        <w:keepNext w:val="0"/>
        <w:keepLines w:val="0"/>
        <w:pageBreakBefore w:val="0"/>
        <w:numPr>
          <w:ilvl w:val="0"/>
          <w:numId w:val="21"/>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如果有人提出法律或行政程序(合称“侵权指控”)，声称</w:t>
      </w:r>
      <w:r>
        <w:rPr>
          <w:rFonts w:hint="eastAsia" w:asciiTheme="minorEastAsia" w:hAnsiTheme="minorEastAsia" w:eastAsiaTheme="minorEastAsia"/>
          <w:color w:val="000000" w:themeColor="text1"/>
          <w:szCs w:val="21"/>
          <w:highlight w:val="none"/>
          <w14:textFill>
            <w14:solidFill>
              <w14:schemeClr w14:val="tx1"/>
            </w14:solidFill>
          </w14:textFill>
        </w:rPr>
        <w:t>贵公司或</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贵公司客户</w:t>
      </w:r>
      <w:r>
        <w:rPr>
          <w:rFonts w:hint="eastAsia" w:asciiTheme="minorEastAsia" w:hAnsiTheme="minorEastAsia" w:eastAsiaTheme="minorEastAsia"/>
          <w:color w:val="000000" w:themeColor="text1"/>
          <w:szCs w:val="21"/>
          <w:highlight w:val="none"/>
          <w14:textFill>
            <w14:solidFill>
              <w14:schemeClr w14:val="tx1"/>
            </w14:solidFill>
          </w14:textFill>
        </w:rPr>
        <w:t>（含最终客户，下同）采购、占有、使用、收益或处分项目标的</w:t>
      </w:r>
      <w:r>
        <w:rPr>
          <w:rFonts w:hint="eastAsia" w:asciiTheme="minorEastAsia" w:hAnsiTheme="minorEastAsia" w:eastAsiaTheme="minorEastAsia"/>
          <w:color w:val="000000" w:themeColor="text1"/>
          <w:kern w:val="0"/>
          <w:szCs w:val="21"/>
          <w:highlight w:val="none"/>
          <w14:textFill>
            <w14:solidFill>
              <w14:schemeClr w14:val="tx1"/>
            </w14:solidFill>
          </w14:textFill>
        </w:rPr>
        <w:t>侵犯了其知识产权等合法权益的，由本单位负责解决，并赔偿</w:t>
      </w:r>
      <w:r>
        <w:rPr>
          <w:rFonts w:hint="eastAsia" w:asciiTheme="minorEastAsia" w:hAnsiTheme="minorEastAsia" w:eastAsiaTheme="minorEastAsia"/>
          <w:color w:val="000000" w:themeColor="text1"/>
          <w:szCs w:val="21"/>
          <w:highlight w:val="none"/>
          <w14:textFill>
            <w14:solidFill>
              <w14:schemeClr w14:val="tx1"/>
            </w14:solidFill>
          </w14:textFill>
        </w:rPr>
        <w:t>贵公司或</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贵公司客户</w:t>
      </w:r>
      <w:r>
        <w:rPr>
          <w:rFonts w:hint="eastAsia" w:asciiTheme="minorEastAsia" w:hAnsiTheme="minorEastAsia" w:eastAsiaTheme="minorEastAsia"/>
          <w:color w:val="000000" w:themeColor="text1"/>
          <w:kern w:val="0"/>
          <w:szCs w:val="21"/>
          <w:highlight w:val="none"/>
          <w14:textFill>
            <w14:solidFill>
              <w14:schemeClr w14:val="tx1"/>
            </w14:solidFill>
          </w14:textFill>
        </w:rPr>
        <w:t>就此所承担的一切损失和费用，包括但不限于上述侵权指控中所产生的诉讼费用、合理的律师费用、调查费用、和解金额或生效法律文书中规定的赔偿金额。</w:t>
      </w:r>
    </w:p>
    <w:p w14:paraId="0DE30A26">
      <w:pPr>
        <w:keepNext w:val="0"/>
        <w:keepLines w:val="0"/>
        <w:pageBreakBefore w:val="0"/>
        <w:numPr>
          <w:ilvl w:val="0"/>
          <w:numId w:val="21"/>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如果在侵权指控的审理过程中有关机关禁止贵公司</w:t>
      </w:r>
      <w:r>
        <w:rPr>
          <w:rFonts w:hint="eastAsia" w:asciiTheme="minorEastAsia" w:hAnsiTheme="minorEastAsia" w:eastAsiaTheme="minorEastAsia"/>
          <w:color w:val="000000" w:themeColor="text1"/>
          <w:szCs w:val="21"/>
          <w:highlight w:val="none"/>
          <w14:textFill>
            <w14:solidFill>
              <w14:schemeClr w14:val="tx1"/>
            </w14:solidFill>
          </w14:textFill>
        </w:rPr>
        <w:t>或贵公司客户</w:t>
      </w:r>
      <w:r>
        <w:rPr>
          <w:rFonts w:hint="eastAsia" w:asciiTheme="minorEastAsia" w:hAnsiTheme="minorEastAsia" w:eastAsiaTheme="minorEastAsia"/>
          <w:color w:val="000000" w:themeColor="text1"/>
          <w:kern w:val="0"/>
          <w:szCs w:val="21"/>
          <w:highlight w:val="none"/>
          <w14:textFill>
            <w14:solidFill>
              <w14:schemeClr w14:val="tx1"/>
            </w14:solidFill>
          </w14:textFill>
        </w:rPr>
        <w:t>继续使用项目标的的部分或全部的，本单位承诺采取以下措施：</w:t>
      </w:r>
    </w:p>
    <w:p w14:paraId="4859B3E1">
      <w:pPr>
        <w:keepNext w:val="0"/>
        <w:keepLines w:val="0"/>
        <w:pageBreakBefore w:val="0"/>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（1）贵公司</w:t>
      </w:r>
      <w:r>
        <w:rPr>
          <w:rFonts w:hint="eastAsia" w:asciiTheme="minorEastAsia" w:hAnsiTheme="minorEastAsia" w:eastAsiaTheme="minorEastAsia"/>
          <w:color w:val="000000" w:themeColor="text1"/>
          <w:szCs w:val="21"/>
          <w:highlight w:val="none"/>
          <w14:textFill>
            <w14:solidFill>
              <w14:schemeClr w14:val="tx1"/>
            </w14:solidFill>
          </w14:textFill>
        </w:rPr>
        <w:t>或贵公司客户</w:t>
      </w:r>
      <w:r>
        <w:rPr>
          <w:rFonts w:hint="eastAsia" w:asciiTheme="minorEastAsia" w:hAnsiTheme="minorEastAsia" w:eastAsiaTheme="minorEastAsia"/>
          <w:color w:val="000000" w:themeColor="text1"/>
          <w:kern w:val="0"/>
          <w:szCs w:val="21"/>
          <w:highlight w:val="none"/>
          <w14:textFill>
            <w14:solidFill>
              <w14:schemeClr w14:val="tx1"/>
            </w14:solidFill>
          </w14:textFill>
        </w:rPr>
        <w:t>免费获得使用项目标的的权利，或</w:t>
      </w:r>
    </w:p>
    <w:p w14:paraId="34D3B1F2">
      <w:pPr>
        <w:keepNext w:val="0"/>
        <w:keepLines w:val="0"/>
        <w:pageBreakBefore w:val="0"/>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（2）免费更换或改造项目标的，使贵公司</w:t>
      </w:r>
      <w:r>
        <w:rPr>
          <w:rFonts w:hint="eastAsia" w:asciiTheme="minorEastAsia" w:hAnsiTheme="minorEastAsia" w:eastAsiaTheme="minorEastAsia"/>
          <w:color w:val="000000" w:themeColor="text1"/>
          <w:szCs w:val="21"/>
          <w:highlight w:val="none"/>
          <w14:textFill>
            <w14:solidFill>
              <w14:schemeClr w14:val="tx1"/>
            </w14:solidFill>
          </w14:textFill>
        </w:rPr>
        <w:t>或贵公司客户</w:t>
      </w:r>
      <w:r>
        <w:rPr>
          <w:rFonts w:hint="eastAsia" w:asciiTheme="minorEastAsia" w:hAnsiTheme="minorEastAsia" w:eastAsiaTheme="minorEastAsia"/>
          <w:color w:val="000000" w:themeColor="text1"/>
          <w:kern w:val="0"/>
          <w:szCs w:val="21"/>
          <w:highlight w:val="none"/>
          <w14:textFill>
            <w14:solidFill>
              <w14:schemeClr w14:val="tx1"/>
            </w14:solidFill>
          </w14:textFill>
        </w:rPr>
        <w:t>不受上述禁令限制继续使用项目标的，或</w:t>
      </w:r>
    </w:p>
    <w:p w14:paraId="3244486B">
      <w:pPr>
        <w:keepNext w:val="0"/>
        <w:keepLines w:val="0"/>
        <w:pageBreakBefore w:val="0"/>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（3）其他使贵公司</w:t>
      </w:r>
      <w:r>
        <w:rPr>
          <w:rFonts w:hint="eastAsia" w:asciiTheme="minorEastAsia" w:hAnsiTheme="minorEastAsia" w:eastAsiaTheme="minorEastAsia"/>
          <w:color w:val="000000" w:themeColor="text1"/>
          <w:szCs w:val="21"/>
          <w:highlight w:val="none"/>
          <w14:textFill>
            <w14:solidFill>
              <w14:schemeClr w14:val="tx1"/>
            </w14:solidFill>
          </w14:textFill>
        </w:rPr>
        <w:t>或贵公司客户</w:t>
      </w:r>
      <w:r>
        <w:rPr>
          <w:rFonts w:hint="eastAsia" w:asciiTheme="minorEastAsia" w:hAnsiTheme="minorEastAsia" w:eastAsiaTheme="minorEastAsia"/>
          <w:color w:val="000000" w:themeColor="text1"/>
          <w:kern w:val="0"/>
          <w:szCs w:val="21"/>
          <w:highlight w:val="none"/>
          <w14:textFill>
            <w14:solidFill>
              <w14:schemeClr w14:val="tx1"/>
            </w14:solidFill>
          </w14:textFill>
        </w:rPr>
        <w:t>对项目标的拥有合法使用权，或其他弥补贵公司或贵公司客户受损利益、实现合同目的的合理方式。</w:t>
      </w:r>
    </w:p>
    <w:p w14:paraId="01248CEE">
      <w:pPr>
        <w:pStyle w:val="89"/>
        <w:keepNext w:val="0"/>
        <w:keepLines w:val="0"/>
        <w:pageBreakBefore w:val="0"/>
        <w:kinsoku/>
        <w:wordWrap/>
        <w:overflowPunct/>
        <w:topLinePunct w:val="0"/>
        <w:bidi w:val="0"/>
        <w:snapToGrid w:val="0"/>
        <w:spacing w:line="440" w:lineRule="exact"/>
        <w:ind w:firstLine="411" w:firstLineChars="196"/>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本单位采取上述措施不能免除本单位就贵公司和/或贵公司客户因此遭受的损失进行赔偿的义务。</w:t>
      </w:r>
    </w:p>
    <w:p w14:paraId="6B182B5A">
      <w:pPr>
        <w:keepNext w:val="0"/>
        <w:keepLines w:val="0"/>
        <w:pageBreakBefore w:val="0"/>
        <w:numPr>
          <w:ilvl w:val="0"/>
          <w:numId w:val="21"/>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本单位承诺本单位及本单位所代表的制造商（如有）、相关权利人（如有，相关权利人包括但不限于软件著作权权利人、商标权权利人、专利权权利人、专利申请权权利人，下同）接受</w:t>
      </w:r>
      <w:r>
        <w:rPr>
          <w:rFonts w:hint="eastAsia" w:asciiTheme="minorEastAsia" w:hAnsiTheme="minorEastAsia" w:eastAsiaTheme="minorEastAsia"/>
          <w:color w:val="000000" w:themeColor="text1"/>
          <w:kern w:val="0"/>
          <w:szCs w:val="21"/>
          <w:highlight w:val="none"/>
          <w:lang w:val="en-US" w:eastAsia="zh-CN"/>
          <w14:textFill>
            <w14:solidFill>
              <w14:schemeClr w14:val="tx1"/>
            </w14:solidFill>
          </w14:textFill>
        </w:rPr>
        <w:t>最新</w:t>
      </w:r>
      <w:r>
        <w:rPr>
          <w:rFonts w:hint="eastAsia" w:asciiTheme="minorEastAsia" w:hAnsiTheme="minorEastAsia" w:eastAsiaTheme="minorEastAsia"/>
          <w:color w:val="000000" w:themeColor="text1"/>
          <w:kern w:val="0"/>
          <w:szCs w:val="21"/>
          <w:highlight w:val="none"/>
          <w14:textFill>
            <w14:solidFill>
              <w14:schemeClr w14:val="tx1"/>
            </w14:solidFill>
          </w14:textFill>
        </w:rPr>
        <w:t>的《中国电信供应商不良行为管理规则》（发布于“中国电信阳光采购网”[https://caigou.chinatelecom.com.cn]）的约束，贵公司有权按照《中国电信供应商不良行为管理规则》，对本单位和/或上述制造商、权利人进行不良行为管理和处理。</w:t>
      </w:r>
    </w:p>
    <w:p w14:paraId="5B1F77DE">
      <w:pPr>
        <w:keepNext w:val="0"/>
        <w:keepLines w:val="0"/>
        <w:pageBreakBefore w:val="0"/>
        <w:numPr>
          <w:ilvl w:val="0"/>
          <w:numId w:val="21"/>
        </w:numPr>
        <w:kinsoku/>
        <w:wordWrap/>
        <w:overflowPunct/>
        <w:topLinePunct w:val="0"/>
        <w:bidi w:val="0"/>
        <w:spacing w:line="440" w:lineRule="exact"/>
        <w:ind w:firstLine="420"/>
        <w:jc w:val="left"/>
        <w:textAlignment w:val="auto"/>
        <w:rPr>
          <w:rFonts w:hint="eastAsia"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本单位承诺与本单位所代表的制造商（如有）、相关权利人（如有）参照签订此类《知识产权不侵权承诺函》，并督促上述制造商、权利人履行相应责任。否则，本单位承担连带责任。</w:t>
      </w:r>
    </w:p>
    <w:p w14:paraId="6D0536CE">
      <w:pPr>
        <w:keepNext w:val="0"/>
        <w:keepLines w:val="0"/>
        <w:pageBreakBefore w:val="0"/>
        <w:widowControl/>
        <w:kinsoku/>
        <w:wordWrap/>
        <w:overflowPunct/>
        <w:topLinePunct w:val="0"/>
        <w:bidi w:val="0"/>
        <w:spacing w:line="440" w:lineRule="exact"/>
        <w:ind w:left="0" w:leftChars="0" w:firstLine="420" w:firstLineChars="200"/>
        <w:jc w:val="left"/>
        <w:textAlignment w:val="auto"/>
        <w:rPr>
          <w:rFonts w:hint="eastAsia" w:asciiTheme="minorEastAsia" w:hAnsiTheme="minorEastAsia" w:eastAsiaTheme="minorEastAsia"/>
          <w:color w:val="000000" w:themeColor="text1"/>
          <w:kern w:val="0"/>
          <w:szCs w:val="21"/>
          <w:highlight w:val="none"/>
          <w14:textFill>
            <w14:solidFill>
              <w14:schemeClr w14:val="tx1"/>
            </w14:solidFill>
          </w14:textFill>
        </w:rPr>
      </w:pPr>
    </w:p>
    <w:p w14:paraId="7D185F08">
      <w:pPr>
        <w:spacing w:line="440" w:lineRule="exact"/>
        <w:ind w:firstLine="424" w:firstLineChars="202"/>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承诺单位：</w:t>
      </w:r>
      <w:r>
        <w:rPr>
          <w:rFonts w:hint="eastAsia" w:asciiTheme="minorEastAsia" w:hAnsiTheme="minorEastAsia" w:eastAsiaTheme="minorEastAsia"/>
          <w:szCs w:val="21"/>
          <w:highlight w:val="none"/>
          <w:u w:val="single"/>
        </w:rPr>
        <w:t xml:space="preserve">　　　　　　　　                  </w:t>
      </w:r>
    </w:p>
    <w:p w14:paraId="3548AD89">
      <w:pPr>
        <w:spacing w:line="44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或者其委托代理人</w:t>
      </w:r>
      <w:r>
        <w:rPr>
          <w:rFonts w:hint="eastAsia" w:asciiTheme="minorEastAsia" w:hAnsiTheme="minorEastAsia" w:eastAsiaTheme="minorEastAsia"/>
          <w:szCs w:val="21"/>
          <w:highlight w:val="none"/>
        </w:rPr>
        <w:t>（签字）</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p>
    <w:p w14:paraId="31788F3E">
      <w:pPr>
        <w:spacing w:line="440" w:lineRule="exact"/>
        <w:ind w:firstLine="424" w:firstLineChars="202"/>
        <w:jc w:val="left"/>
        <w:rPr>
          <w:rFonts w:hint="eastAsia" w:cs="宋体" w:asciiTheme="minorEastAsia" w:hAnsiTheme="minorEastAsia" w:eastAsiaTheme="minorEastAsia"/>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455E4FC4">
      <w:pPr>
        <w:spacing w:line="440" w:lineRule="exact"/>
        <w:ind w:firstLine="424" w:firstLineChars="202"/>
        <w:jc w:val="left"/>
        <w:rPr>
          <w:rFonts w:hint="eastAsia" w:cs="宋体" w:asciiTheme="minorEastAsia" w:hAnsiTheme="minorEastAsia" w:eastAsiaTheme="minorEastAsia"/>
          <w:highlight w:val="none"/>
        </w:rPr>
      </w:pPr>
    </w:p>
    <w:p w14:paraId="0DA1B2F0">
      <w:pPr>
        <w:widowControl/>
        <w:snapToGrid w:val="0"/>
        <w:spacing w:line="440" w:lineRule="exact"/>
        <w:jc w:val="left"/>
        <w:rPr>
          <w:rFonts w:hint="eastAsia" w:asciiTheme="minorEastAsia" w:hAnsiTheme="minorEastAsia" w:eastAsiaTheme="minorEastAsia"/>
          <w:sz w:val="24"/>
          <w:highlight w:val="none"/>
        </w:rPr>
      </w:pPr>
      <w:r>
        <w:rPr>
          <w:rFonts w:hint="eastAsia"/>
          <w:highlight w:val="none"/>
        </w:rPr>
        <w:t xml:space="preserve">    </w:t>
      </w:r>
    </w:p>
    <w:p w14:paraId="4F78A239">
      <w:pPr>
        <w:widowControl/>
        <w:jc w:val="left"/>
        <w:rPr>
          <w:rFonts w:hint="eastAsia" w:asciiTheme="minorEastAsia" w:hAnsiTheme="minorEastAsia" w:eastAsiaTheme="minorEastAsia"/>
          <w:sz w:val="24"/>
          <w:highlight w:val="none"/>
        </w:rPr>
      </w:pPr>
    </w:p>
    <w:p w14:paraId="122FA527">
      <w:pPr>
        <w:widowControl/>
        <w:jc w:val="left"/>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编制要求：</w:t>
      </w:r>
    </w:p>
    <w:p w14:paraId="157BB022">
      <w:pPr>
        <w:widowControl/>
        <w:snapToGrid w:val="0"/>
        <w:spacing w:line="440" w:lineRule="exact"/>
        <w:jc w:val="left"/>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1.代理商</w:t>
      </w:r>
      <w:r>
        <w:rPr>
          <w:rFonts w:hint="eastAsia" w:asciiTheme="minorEastAsia" w:hAnsiTheme="minorEastAsia" w:eastAsiaTheme="minorEastAsia"/>
          <w:sz w:val="21"/>
          <w:szCs w:val="21"/>
          <w:highlight w:val="none"/>
          <w:lang w:val="en-US" w:eastAsia="zh-CN"/>
        </w:rPr>
        <w:t>响应</w:t>
      </w:r>
      <w:r>
        <w:rPr>
          <w:rFonts w:hint="eastAsia" w:asciiTheme="minorEastAsia" w:hAnsiTheme="minorEastAsia" w:eastAsiaTheme="minorEastAsia"/>
          <w:sz w:val="21"/>
          <w:szCs w:val="21"/>
          <w:highlight w:val="none"/>
        </w:rPr>
        <w:t>的，制造商和代理商须各自提供一份本承诺函。</w:t>
      </w:r>
    </w:p>
    <w:p w14:paraId="1454E946">
      <w:pPr>
        <w:widowControl/>
        <w:snapToGrid w:val="0"/>
        <w:spacing w:line="440" w:lineRule="exact"/>
        <w:jc w:val="left"/>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r>
        <w:rPr>
          <w:rFonts w:hint="eastAsia" w:asciiTheme="minorEastAsia" w:hAnsiTheme="minorEastAsia" w:eastAsiaTheme="minorEastAsia"/>
          <w:sz w:val="21"/>
          <w:szCs w:val="21"/>
          <w:highlight w:val="none"/>
          <w:lang w:val="en-US" w:eastAsia="zh-CN"/>
        </w:rPr>
        <w:t>产品</w:t>
      </w:r>
      <w:r>
        <w:rPr>
          <w:rFonts w:hint="eastAsia" w:asciiTheme="minorEastAsia" w:hAnsiTheme="minorEastAsia" w:eastAsiaTheme="minorEastAsia"/>
          <w:sz w:val="21"/>
          <w:szCs w:val="21"/>
          <w:highlight w:val="none"/>
        </w:rPr>
        <w:t>制造商注册地在中华人民共和国境外（与中华人民共和国有正常贸易与往来的国家或地区）及香港、澳门、台湾地区使用代理商</w:t>
      </w:r>
      <w:r>
        <w:rPr>
          <w:rFonts w:hint="eastAsia" w:asciiTheme="minorEastAsia" w:hAnsiTheme="minorEastAsia" w:eastAsiaTheme="minorEastAsia"/>
          <w:sz w:val="21"/>
          <w:szCs w:val="21"/>
          <w:highlight w:val="none"/>
          <w:lang w:val="en-US" w:eastAsia="zh-CN"/>
        </w:rPr>
        <w:t>响应</w:t>
      </w:r>
      <w:r>
        <w:rPr>
          <w:rFonts w:hint="eastAsia" w:asciiTheme="minorEastAsia" w:hAnsiTheme="minorEastAsia" w:eastAsiaTheme="minorEastAsia"/>
          <w:sz w:val="21"/>
          <w:szCs w:val="21"/>
          <w:highlight w:val="none"/>
        </w:rPr>
        <w:t>和签订销售合同且制造商无法加盖单位公章的，本文件应由有签署权的代表签字确认，并提供委托签署权的相关证明材料。</w:t>
      </w:r>
    </w:p>
    <w:p w14:paraId="1EE5F38D">
      <w:pPr>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hint="eastAsia"/>
          <w:highlight w:val="none"/>
        </w:rPr>
        <w:t>除本文件允许</w:t>
      </w:r>
      <w:r>
        <w:rPr>
          <w:rFonts w:hint="eastAsia" w:ascii="Times New Roman" w:eastAsia="宋体"/>
          <w:highlight w:val="none"/>
          <w:lang w:val="en-US" w:eastAsia="zh-CN"/>
        </w:rPr>
        <w:t>供应商</w:t>
      </w:r>
      <w:r>
        <w:rPr>
          <w:rFonts w:hint="eastAsia"/>
          <w:highlight w:val="none"/>
        </w:rPr>
        <w:t>进行填写的内容以外，</w:t>
      </w:r>
      <w:r>
        <w:rPr>
          <w:rFonts w:hint="eastAsia" w:ascii="Times New Roman" w:eastAsia="宋体"/>
          <w:highlight w:val="none"/>
          <w:lang w:val="en-US" w:eastAsia="zh-CN"/>
        </w:rPr>
        <w:t>供应商</w:t>
      </w:r>
      <w:r>
        <w:rPr>
          <w:rFonts w:hint="eastAsia"/>
          <w:highlight w:val="none"/>
        </w:rPr>
        <w:t>不得对本文件进行修改</w:t>
      </w:r>
      <w:r>
        <w:rPr>
          <w:rFonts w:hint="eastAsia" w:asciiTheme="minorEastAsia" w:hAnsiTheme="minorEastAsia" w:eastAsiaTheme="minorEastAsia"/>
          <w:highlight w:val="none"/>
        </w:rPr>
        <w:t>。</w:t>
      </w:r>
    </w:p>
    <w:p w14:paraId="38713A17">
      <w:pP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br w:type="page"/>
      </w:r>
    </w:p>
    <w:p w14:paraId="134E8C19">
      <w:pPr>
        <w:widowControl w:val="0"/>
        <w:numPr>
          <w:ilvl w:val="0"/>
          <w:numId w:val="0"/>
        </w:numPr>
        <w:tabs>
          <w:tab w:val="left" w:pos="588"/>
        </w:tabs>
        <w:snapToGrid w:val="0"/>
        <w:spacing w:before="120" w:after="120" w:line="440" w:lineRule="exact"/>
        <w:ind w:leftChars="0"/>
        <w:jc w:val="left"/>
        <w:outlineLvl w:val="1"/>
        <w:rPr>
          <w:rFonts w:cs="Times New Roman" w:asciiTheme="minorEastAsia" w:hAnsiTheme="minorEastAsia" w:eastAsiaTheme="minorEastAsia"/>
          <w:b/>
          <w:bCs/>
          <w:kern w:val="2"/>
          <w:sz w:val="24"/>
          <w:szCs w:val="24"/>
          <w:lang w:val="en-US" w:eastAsia="zh-CN" w:bidi="ar-SA"/>
        </w:rPr>
      </w:pPr>
      <w:bookmarkStart w:id="1718" w:name="_Toc3191"/>
      <w:bookmarkStart w:id="1719" w:name="_Toc17881"/>
      <w:bookmarkStart w:id="1720" w:name="_Toc28057"/>
      <w:bookmarkStart w:id="1721" w:name="_Toc25361"/>
      <w:bookmarkStart w:id="1722" w:name="_Toc6702"/>
      <w:r>
        <w:rPr>
          <w:rFonts w:hint="eastAsia" w:cs="Times New Roman" w:asciiTheme="minorEastAsia" w:hAnsiTheme="minorEastAsia" w:eastAsiaTheme="minorEastAsia"/>
          <w:b/>
          <w:bCs/>
          <w:kern w:val="2"/>
          <w:sz w:val="24"/>
          <w:szCs w:val="24"/>
          <w:lang w:val="en-US" w:eastAsia="zh-CN" w:bidi="ar-SA"/>
        </w:rPr>
        <w:t>21.销售/转许可同意函</w:t>
      </w:r>
      <w:bookmarkEnd w:id="1718"/>
      <w:bookmarkEnd w:id="1719"/>
      <w:bookmarkEnd w:id="1720"/>
      <w:bookmarkEnd w:id="1721"/>
      <w:bookmarkEnd w:id="1722"/>
    </w:p>
    <w:p w14:paraId="47614890">
      <w:pPr>
        <w:widowControl w:val="0"/>
        <w:ind w:firstLine="0" w:firstLineChars="0"/>
        <w:jc w:val="center"/>
        <w:rPr>
          <w:rFonts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销售/转许可同意函</w:t>
      </w:r>
    </w:p>
    <w:p w14:paraId="7A299FF7">
      <w:pPr>
        <w:widowControl w:val="0"/>
        <w:ind w:firstLine="0" w:firstLineChars="0"/>
        <w:jc w:val="center"/>
        <w:rPr>
          <w:rFonts w:cs="Times New Roman" w:asciiTheme="minorEastAsia" w:hAnsiTheme="minorEastAsia" w:eastAsiaTheme="minorEastAsia"/>
          <w:b/>
          <w:bCs/>
          <w:kern w:val="2"/>
          <w:sz w:val="24"/>
          <w:szCs w:val="24"/>
          <w:lang w:val="en-US" w:eastAsia="zh-CN" w:bidi="ar-SA"/>
        </w:rPr>
      </w:pPr>
    </w:p>
    <w:p w14:paraId="29EAB6E6">
      <w:pPr>
        <w:widowControl w:val="0"/>
        <w:spacing w:line="360" w:lineRule="atLeast"/>
        <w:ind w:firstLine="482"/>
        <w:jc w:val="left"/>
        <w:rPr>
          <w:rFonts w:cs="Times New Roman" w:asciiTheme="minorEastAsia" w:hAnsiTheme="minorEastAsia" w:eastAsiaTheme="minorEastAsia"/>
          <w:b/>
          <w:bCs/>
          <w:kern w:val="2"/>
          <w:sz w:val="21"/>
          <w:szCs w:val="21"/>
          <w:lang w:val="en-US" w:eastAsia="zh-CN" w:bidi="ar-SA"/>
        </w:rPr>
      </w:pPr>
      <w:r>
        <w:rPr>
          <w:rFonts w:hint="eastAsia" w:cs="Times New Roman" w:asciiTheme="minorEastAsia" w:hAnsiTheme="minorEastAsia" w:eastAsiaTheme="minorEastAsia"/>
          <w:b/>
          <w:bCs/>
          <w:kern w:val="2"/>
          <w:sz w:val="21"/>
          <w:szCs w:val="21"/>
          <w:lang w:val="en-US" w:eastAsia="zh-CN" w:bidi="ar-SA"/>
        </w:rPr>
        <w:t>[集中采购项目原则上应使用，其余项目根据项目情况使用；供应商响应“同意”时，应将本函作为采购合同的附件]</w:t>
      </w:r>
    </w:p>
    <w:p w14:paraId="2C776C40">
      <w:pPr>
        <w:widowControl w:val="0"/>
        <w:spacing w:line="360" w:lineRule="atLeast"/>
        <w:ind w:firstLine="482"/>
        <w:jc w:val="center"/>
        <w:rPr>
          <w:rFonts w:cs="Times New Roman" w:asciiTheme="minorEastAsia" w:hAnsiTheme="minorEastAsia" w:eastAsiaTheme="minorEastAsia"/>
          <w:b/>
          <w:bCs/>
          <w:kern w:val="2"/>
          <w:sz w:val="24"/>
          <w:szCs w:val="24"/>
          <w:lang w:val="en-US" w:eastAsia="zh-CN" w:bidi="ar-SA"/>
        </w:rPr>
      </w:pPr>
    </w:p>
    <w:p w14:paraId="7C808CCB">
      <w:pPr>
        <w:widowControl w:val="0"/>
        <w:snapToGrid w:val="0"/>
        <w:spacing w:line="440" w:lineRule="exact"/>
        <w:ind w:firstLine="482"/>
        <w:jc w:val="both"/>
        <w:rPr>
          <w:rFonts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b/>
          <w:bCs/>
          <w:kern w:val="2"/>
          <w:sz w:val="21"/>
          <w:szCs w:val="21"/>
          <w:lang w:val="en-US" w:eastAsia="zh-CN" w:bidi="ar-SA"/>
        </w:rPr>
        <w:t>致：【XX公司[采购人名称]】：</w:t>
      </w:r>
    </w:p>
    <w:p w14:paraId="6AA634C4">
      <w:pPr>
        <w:widowControl w:val="0"/>
        <w:snapToGrid w:val="0"/>
        <w:spacing w:line="440" w:lineRule="exact"/>
        <w:ind w:firstLine="411" w:firstLineChars="196"/>
        <w:jc w:val="both"/>
        <w:rPr>
          <w:rFonts w:cs="Times New Roman" w:asciiTheme="minorEastAsia" w:hAnsiTheme="minorEastAsia" w:eastAsiaTheme="minorEastAsia"/>
          <w:kern w:val="0"/>
          <w:sz w:val="21"/>
          <w:szCs w:val="21"/>
          <w:lang w:val="en-US" w:eastAsia="zh-CN" w:bidi="ar-SA"/>
        </w:rPr>
      </w:pPr>
      <w:r>
        <w:rPr>
          <w:rFonts w:hint="eastAsia" w:cs="Times New Roman" w:asciiTheme="minorEastAsia" w:hAnsiTheme="minorEastAsia" w:eastAsiaTheme="minorEastAsia"/>
          <w:kern w:val="0"/>
          <w:sz w:val="21"/>
          <w:szCs w:val="21"/>
          <w:lang w:val="en-US" w:eastAsia="zh-CN" w:bidi="ar-SA"/>
        </w:rPr>
        <w:t>1.</w:t>
      </w:r>
      <w:r>
        <w:rPr>
          <w:rFonts w:hint="eastAsia" w:cs="Times New Roman" w:asciiTheme="minorEastAsia" w:hAnsiTheme="minorEastAsia" w:eastAsiaTheme="minorEastAsia"/>
          <w:kern w:val="0"/>
          <w:sz w:val="21"/>
          <w:szCs w:val="21"/>
          <w:lang w:val="en-US" w:eastAsia="zh-CN" w:bidi="ar-SA"/>
        </w:rPr>
        <w:tab/>
      </w:r>
      <w:r>
        <w:rPr>
          <w:rFonts w:hint="eastAsia" w:cs="Times New Roman" w:asciiTheme="minorEastAsia" w:hAnsiTheme="minorEastAsia" w:eastAsiaTheme="minorEastAsia"/>
          <w:kern w:val="0"/>
          <w:sz w:val="21"/>
          <w:szCs w:val="21"/>
          <w:lang w:val="en-US" w:eastAsia="zh-CN" w:bidi="ar-SA"/>
        </w:rPr>
        <w:t>我方</w:t>
      </w:r>
      <w:r>
        <w:rPr>
          <w:rFonts w:hint="eastAsia" w:cs="Times New Roman" w:asciiTheme="minorEastAsia" w:hAnsiTheme="minorEastAsia" w:eastAsiaTheme="minorEastAsia"/>
          <w:kern w:val="0"/>
          <w:sz w:val="21"/>
          <w:szCs w:val="21"/>
          <w:u w:val="single"/>
          <w:lang w:val="en-US" w:eastAsia="zh-CN" w:bidi="ar-SA"/>
        </w:rPr>
        <w:t>【       （同意/不同意）】</w:t>
      </w:r>
      <w:r>
        <w:rPr>
          <w:rFonts w:hint="eastAsia" w:cs="Times New Roman" w:asciiTheme="minorEastAsia" w:hAnsiTheme="minorEastAsia" w:eastAsiaTheme="minorEastAsia"/>
          <w:kern w:val="0"/>
          <w:sz w:val="21"/>
          <w:szCs w:val="21"/>
          <w:lang w:val="en-US" w:eastAsia="zh-CN" w:bidi="ar-SA"/>
        </w:rPr>
        <w:t>买方/采购方将</w:t>
      </w:r>
      <w:r>
        <w:rPr>
          <w:rFonts w:hint="eastAsia" w:cs="Times New Roman" w:asciiTheme="minorEastAsia" w:hAnsiTheme="minorEastAsia" w:eastAsiaTheme="minorEastAsia"/>
          <w:kern w:val="0"/>
          <w:sz w:val="21"/>
          <w:szCs w:val="21"/>
          <w:u w:val="single"/>
          <w:lang w:val="en-US" w:eastAsia="zh-CN" w:bidi="ar-SA"/>
        </w:rPr>
        <w:t>【       （询比项目名称）】</w:t>
      </w:r>
      <w:r>
        <w:rPr>
          <w:rFonts w:hint="eastAsia" w:cs="Times New Roman" w:asciiTheme="minorEastAsia" w:hAnsiTheme="minorEastAsia" w:eastAsiaTheme="minorEastAsia"/>
          <w:kern w:val="0"/>
          <w:sz w:val="21"/>
          <w:szCs w:val="21"/>
          <w:lang w:val="en-US" w:eastAsia="zh-CN" w:bidi="ar-SA"/>
        </w:rPr>
        <w:t>采购的设备及相关服务、软件许可等直接或集成其他设备、服务销售/转许可给买方/采购方的客户，买方</w:t>
      </w:r>
      <w:r>
        <w:rPr>
          <w:rFonts w:cs="Times New Roman" w:asciiTheme="minorEastAsia" w:hAnsiTheme="minorEastAsia" w:eastAsiaTheme="minorEastAsia"/>
          <w:kern w:val="0"/>
          <w:sz w:val="21"/>
          <w:szCs w:val="21"/>
          <w:lang w:val="en-US" w:eastAsia="zh-CN" w:bidi="ar-SA"/>
        </w:rPr>
        <w:t>/采购方向其客户</w:t>
      </w:r>
      <w:r>
        <w:rPr>
          <w:rFonts w:hint="eastAsia" w:cs="Times New Roman" w:asciiTheme="minorEastAsia" w:hAnsiTheme="minorEastAsia" w:eastAsiaTheme="minorEastAsia"/>
          <w:kern w:val="0"/>
          <w:sz w:val="21"/>
          <w:szCs w:val="21"/>
          <w:lang w:val="en-US" w:eastAsia="zh-CN" w:bidi="ar-SA"/>
        </w:rPr>
        <w:t>销售/转许可的价格由买方/采购方自行确定，我方不再向买方/采购方及其客户收取费用。</w:t>
      </w:r>
    </w:p>
    <w:p w14:paraId="05432823">
      <w:pPr>
        <w:widowControl w:val="0"/>
        <w:snapToGrid w:val="0"/>
        <w:spacing w:line="440" w:lineRule="exact"/>
        <w:ind w:firstLine="411" w:firstLineChars="196"/>
        <w:jc w:val="both"/>
        <w:rPr>
          <w:rFonts w:cs="Times New Roman" w:asciiTheme="minorEastAsia" w:hAnsiTheme="minorEastAsia" w:eastAsiaTheme="minorEastAsia"/>
          <w:kern w:val="0"/>
          <w:sz w:val="21"/>
          <w:szCs w:val="21"/>
          <w:lang w:val="en-US" w:eastAsia="zh-CN" w:bidi="ar-SA"/>
        </w:rPr>
      </w:pPr>
      <w:r>
        <w:rPr>
          <w:rFonts w:hint="eastAsia" w:cs="Times New Roman" w:asciiTheme="minorEastAsia" w:hAnsiTheme="minorEastAsia" w:eastAsiaTheme="minorEastAsia"/>
          <w:kern w:val="0"/>
          <w:sz w:val="21"/>
          <w:szCs w:val="21"/>
          <w:lang w:val="en-US" w:eastAsia="zh-CN" w:bidi="ar-SA"/>
        </w:rPr>
        <w:t>2.</w:t>
      </w:r>
      <w:r>
        <w:rPr>
          <w:rFonts w:hint="eastAsia" w:cs="Times New Roman" w:asciiTheme="minorEastAsia" w:hAnsiTheme="minorEastAsia" w:eastAsiaTheme="minorEastAsia"/>
          <w:kern w:val="0"/>
          <w:sz w:val="21"/>
          <w:szCs w:val="21"/>
          <w:lang w:val="en-US" w:eastAsia="zh-CN" w:bidi="ar-SA"/>
        </w:rPr>
        <w:tab/>
      </w:r>
      <w:r>
        <w:rPr>
          <w:rFonts w:hint="eastAsia" w:cs="Times New Roman" w:asciiTheme="minorEastAsia" w:hAnsiTheme="minorEastAsia" w:eastAsiaTheme="minorEastAsia"/>
          <w:kern w:val="0"/>
          <w:sz w:val="21"/>
          <w:szCs w:val="21"/>
          <w:lang w:val="en-US" w:eastAsia="zh-CN" w:bidi="ar-SA"/>
        </w:rPr>
        <w:t>如【我方/我方的代理商】在本项目</w:t>
      </w:r>
      <w:r>
        <w:rPr>
          <w:rFonts w:hint="eastAsia" w:cs="Times New Roman" w:asciiTheme="minorEastAsia" w:hAnsiTheme="minorEastAsia" w:eastAsiaTheme="minorEastAsia"/>
          <w:kern w:val="2"/>
          <w:sz w:val="21"/>
          <w:szCs w:val="21"/>
          <w:lang w:val="en-US" w:eastAsia="zh-CN" w:bidi="ar-SA"/>
        </w:rPr>
        <w:t>成交</w:t>
      </w:r>
      <w:r>
        <w:rPr>
          <w:rFonts w:hint="eastAsia" w:cs="Times New Roman" w:asciiTheme="minorEastAsia" w:hAnsiTheme="minorEastAsia" w:eastAsiaTheme="minorEastAsia"/>
          <w:kern w:val="0"/>
          <w:sz w:val="21"/>
          <w:szCs w:val="21"/>
          <w:lang w:val="en-US" w:eastAsia="zh-CN" w:bidi="ar-SA"/>
        </w:rPr>
        <w:t xml:space="preserve">，我方承诺将按照本项目签署的合同（协议）向买方/采购方及其客户提供无差别的服务并保证买方/采购方的客户享有协议下买方/采购方的所有权利。 </w:t>
      </w:r>
    </w:p>
    <w:p w14:paraId="7C676D86">
      <w:pPr>
        <w:widowControl w:val="0"/>
        <w:snapToGrid w:val="0"/>
        <w:spacing w:line="440" w:lineRule="exact"/>
        <w:ind w:firstLine="411" w:firstLineChars="196"/>
        <w:jc w:val="both"/>
        <w:rPr>
          <w:rFonts w:cs="Times New Roman" w:asciiTheme="minorEastAsia" w:hAnsiTheme="minorEastAsia" w:eastAsiaTheme="minorEastAsia"/>
          <w:kern w:val="0"/>
          <w:sz w:val="21"/>
          <w:szCs w:val="21"/>
          <w:lang w:val="en-US" w:eastAsia="zh-CN" w:bidi="ar-SA"/>
        </w:rPr>
      </w:pPr>
    </w:p>
    <w:p w14:paraId="26E1B155">
      <w:pPr>
        <w:widowControl w:val="0"/>
        <w:snapToGrid w:val="0"/>
        <w:spacing w:line="440" w:lineRule="exact"/>
        <w:ind w:firstLine="411" w:firstLineChars="196"/>
        <w:jc w:val="both"/>
        <w:rPr>
          <w:rFonts w:cs="Times New Roman" w:asciiTheme="minorEastAsia" w:hAnsiTheme="minorEastAsia" w:eastAsiaTheme="minorEastAsia"/>
          <w:kern w:val="0"/>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供应商名称：</w:t>
      </w:r>
      <w:r>
        <w:rPr>
          <w:rFonts w:hint="eastAsia" w:cs="Times New Roman" w:asciiTheme="minorEastAsia" w:hAnsiTheme="minorEastAsia" w:eastAsiaTheme="minorEastAsia"/>
          <w:kern w:val="0"/>
          <w:sz w:val="21"/>
          <w:szCs w:val="21"/>
          <w:u w:val="single"/>
          <w:lang w:val="en-US" w:eastAsia="zh-CN" w:bidi="ar-SA"/>
        </w:rPr>
        <w:t xml:space="preserve">　　　　　　　                   </w:t>
      </w:r>
    </w:p>
    <w:p w14:paraId="3B5CC2E6">
      <w:pPr>
        <w:widowControl w:val="0"/>
        <w:snapToGrid w:val="0"/>
        <w:spacing w:line="440" w:lineRule="exact"/>
        <w:ind w:firstLine="411" w:firstLineChars="196"/>
        <w:jc w:val="both"/>
        <w:rPr>
          <w:rFonts w:cs="Times New Roman" w:asciiTheme="minorEastAsia" w:hAnsiTheme="minorEastAsia" w:eastAsiaTheme="minorEastAsia"/>
          <w:kern w:val="0"/>
          <w:sz w:val="21"/>
          <w:szCs w:val="21"/>
          <w:lang w:val="en-US" w:eastAsia="zh-CN" w:bidi="ar-SA"/>
        </w:rPr>
      </w:pPr>
      <w:r>
        <w:rPr>
          <w:rFonts w:hint="eastAsia" w:cs="Times New Roman" w:asciiTheme="minorEastAsia" w:hAnsiTheme="minorEastAsia" w:eastAsiaTheme="minorEastAsia"/>
          <w:kern w:val="0"/>
          <w:sz w:val="21"/>
          <w:szCs w:val="21"/>
          <w:lang w:val="en-US" w:eastAsia="zh-CN" w:bidi="ar-SA"/>
        </w:rPr>
        <w:t>法定代表人/负责人（签字或盖人名章）或者其委托代理人（签字）：</w:t>
      </w:r>
      <w:r>
        <w:rPr>
          <w:rFonts w:hint="eastAsia" w:cs="Times New Roman" w:asciiTheme="minorEastAsia" w:hAnsiTheme="minorEastAsia" w:eastAsiaTheme="minorEastAsia"/>
          <w:kern w:val="0"/>
          <w:sz w:val="21"/>
          <w:szCs w:val="21"/>
          <w:u w:val="single"/>
          <w:lang w:val="en-US" w:eastAsia="zh-CN" w:bidi="ar-SA"/>
        </w:rPr>
        <w:t xml:space="preserve">        </w:t>
      </w:r>
    </w:p>
    <w:p w14:paraId="70ADD428">
      <w:pPr>
        <w:widowControl w:val="0"/>
        <w:snapToGrid w:val="0"/>
        <w:spacing w:line="440" w:lineRule="exact"/>
        <w:ind w:firstLine="411" w:firstLineChars="196"/>
        <w:jc w:val="both"/>
        <w:rPr>
          <w:rFonts w:cs="Times New Roman" w:asciiTheme="minorEastAsia" w:hAnsiTheme="minorEastAsia" w:eastAsiaTheme="minorEastAsia"/>
          <w:kern w:val="0"/>
          <w:sz w:val="21"/>
          <w:szCs w:val="21"/>
          <w:lang w:val="en-US" w:eastAsia="zh-CN" w:bidi="ar-SA"/>
        </w:rPr>
      </w:pPr>
      <w:r>
        <w:rPr>
          <w:rFonts w:hint="eastAsia" w:cs="Times New Roman" w:asciiTheme="minorEastAsia" w:hAnsiTheme="minorEastAsia" w:eastAsiaTheme="minorEastAsia"/>
          <w:kern w:val="0"/>
          <w:sz w:val="21"/>
          <w:szCs w:val="21"/>
          <w:lang w:val="en-US" w:eastAsia="zh-CN" w:bidi="ar-SA"/>
        </w:rPr>
        <w:t>日期：</w:t>
      </w:r>
      <w:r>
        <w:rPr>
          <w:rFonts w:hint="eastAsia" w:cs="Times New Roman" w:asciiTheme="minorEastAsia" w:hAnsiTheme="minorEastAsia" w:eastAsiaTheme="minorEastAsia"/>
          <w:kern w:val="0"/>
          <w:sz w:val="21"/>
          <w:szCs w:val="21"/>
          <w:u w:val="single"/>
          <w:lang w:val="en-US" w:eastAsia="zh-CN" w:bidi="ar-SA"/>
        </w:rPr>
        <w:t xml:space="preserve">      </w:t>
      </w:r>
      <w:r>
        <w:rPr>
          <w:rFonts w:hint="eastAsia" w:cs="Times New Roman" w:asciiTheme="minorEastAsia" w:hAnsiTheme="minorEastAsia" w:eastAsiaTheme="minorEastAsia"/>
          <w:kern w:val="0"/>
          <w:sz w:val="21"/>
          <w:szCs w:val="21"/>
          <w:lang w:val="en-US" w:eastAsia="zh-CN" w:bidi="ar-SA"/>
        </w:rPr>
        <w:t>年</w:t>
      </w:r>
      <w:r>
        <w:rPr>
          <w:rFonts w:hint="eastAsia" w:cs="Times New Roman" w:asciiTheme="minorEastAsia" w:hAnsiTheme="minorEastAsia" w:eastAsiaTheme="minorEastAsia"/>
          <w:kern w:val="0"/>
          <w:sz w:val="21"/>
          <w:szCs w:val="21"/>
          <w:u w:val="single"/>
          <w:lang w:val="en-US" w:eastAsia="zh-CN" w:bidi="ar-SA"/>
        </w:rPr>
        <w:t xml:space="preserve">      </w:t>
      </w:r>
      <w:r>
        <w:rPr>
          <w:rFonts w:hint="eastAsia" w:cs="Times New Roman" w:asciiTheme="minorEastAsia" w:hAnsiTheme="minorEastAsia" w:eastAsiaTheme="minorEastAsia"/>
          <w:kern w:val="0"/>
          <w:sz w:val="21"/>
          <w:szCs w:val="21"/>
          <w:lang w:val="en-US" w:eastAsia="zh-CN" w:bidi="ar-SA"/>
        </w:rPr>
        <w:t>月</w:t>
      </w:r>
      <w:r>
        <w:rPr>
          <w:rFonts w:hint="eastAsia" w:cs="Times New Roman" w:asciiTheme="minorEastAsia" w:hAnsiTheme="minorEastAsia" w:eastAsiaTheme="minorEastAsia"/>
          <w:kern w:val="0"/>
          <w:sz w:val="21"/>
          <w:szCs w:val="21"/>
          <w:u w:val="single"/>
          <w:lang w:val="en-US" w:eastAsia="zh-CN" w:bidi="ar-SA"/>
        </w:rPr>
        <w:t xml:space="preserve">     </w:t>
      </w:r>
      <w:r>
        <w:rPr>
          <w:rFonts w:hint="eastAsia" w:cs="Times New Roman" w:asciiTheme="minorEastAsia" w:hAnsiTheme="minorEastAsia" w:eastAsiaTheme="minorEastAsia"/>
          <w:kern w:val="0"/>
          <w:sz w:val="21"/>
          <w:szCs w:val="21"/>
          <w:lang w:val="en-US" w:eastAsia="zh-CN" w:bidi="ar-SA"/>
        </w:rPr>
        <w:t>日</w:t>
      </w:r>
    </w:p>
    <w:p w14:paraId="57B1043B">
      <w:pPr>
        <w:widowControl w:val="0"/>
        <w:snapToGrid w:val="0"/>
        <w:spacing w:line="440" w:lineRule="exact"/>
        <w:ind w:firstLine="411" w:firstLineChars="196"/>
        <w:jc w:val="both"/>
        <w:rPr>
          <w:rFonts w:cs="Times New Roman" w:asciiTheme="minorEastAsia" w:hAnsiTheme="minorEastAsia" w:eastAsiaTheme="minorEastAsia"/>
          <w:kern w:val="0"/>
          <w:sz w:val="21"/>
          <w:szCs w:val="21"/>
          <w:lang w:val="en-US" w:eastAsia="zh-CN" w:bidi="ar-SA"/>
        </w:rPr>
      </w:pPr>
    </w:p>
    <w:p w14:paraId="3CFC3575">
      <w:pPr>
        <w:snapToGrid w:val="0"/>
        <w:spacing w:line="440" w:lineRule="exact"/>
        <w:rPr>
          <w:rFonts w:cs="Times New Roman" w:asciiTheme="minorEastAsia" w:hAnsiTheme="minorEastAsia" w:eastAsiaTheme="minorEastAsia"/>
          <w:szCs w:val="21"/>
        </w:rPr>
      </w:pPr>
      <w:r>
        <w:rPr>
          <w:rFonts w:ascii="Times New Roman" w:hAnsi="Times New Roman" w:eastAsia="宋体" w:cs="Times New Roman"/>
        </w:rPr>
        <w:t>[</w:t>
      </w:r>
      <w:r>
        <w:rPr>
          <w:rFonts w:hint="eastAsia" w:ascii="Times New Roman" w:hAnsi="Times New Roman" w:eastAsia="宋体" w:cs="Times New Roman"/>
        </w:rPr>
        <w:t>采购人</w:t>
      </w:r>
      <w:r>
        <w:rPr>
          <w:rFonts w:hint="eastAsia" w:cs="Times New Roman" w:asciiTheme="minorEastAsia" w:hAnsiTheme="minorEastAsia" w:eastAsiaTheme="minorEastAsia"/>
          <w:szCs w:val="21"/>
        </w:rPr>
        <w:t>不得将本同意函作为资格条件或评分标准且不得强制要求供应商出具本同意函；采购人</w:t>
      </w:r>
      <w:r>
        <w:rPr>
          <w:rFonts w:hint="eastAsia" w:ascii="Times New Roman" w:hAnsi="Times New Roman" w:eastAsia="宋体" w:cs="Times New Roman"/>
        </w:rPr>
        <w:t>可根据项目实际情况修改本文件中的条款、增加新的条款</w:t>
      </w:r>
      <w:r>
        <w:rPr>
          <w:rFonts w:hint="eastAsia" w:cs="Times New Roman" w:asciiTheme="minorEastAsia" w:hAnsiTheme="minorEastAsia" w:eastAsiaTheme="minorEastAsia"/>
          <w:szCs w:val="21"/>
        </w:rPr>
        <w:t>。</w:t>
      </w:r>
      <w:r>
        <w:rPr>
          <w:rFonts w:hint="eastAsia" w:ascii="Times New Roman" w:hAnsi="Times New Roman" w:eastAsia="宋体" w:cs="Times New Roman"/>
        </w:rPr>
        <w:t>如不涉及需第三方提供本文件，可将落款中签字栏“</w:t>
      </w:r>
      <w:r>
        <w:rPr>
          <w:rFonts w:hint="eastAsia" w:ascii="宋体" w:hAnsi="宋体" w:eastAsia="宋体" w:cs="Times New Roman"/>
          <w:szCs w:val="21"/>
        </w:rPr>
        <w:t>法定代表人/负责人（签字或盖人名章）</w:t>
      </w:r>
      <w:r>
        <w:rPr>
          <w:rFonts w:ascii="宋体" w:hAnsi="宋体" w:eastAsia="宋体" w:cs="Times New Roman"/>
          <w:szCs w:val="21"/>
        </w:rPr>
        <w:t>或者其委托代理人</w:t>
      </w:r>
      <w:r>
        <w:rPr>
          <w:rFonts w:hint="eastAsia" w:ascii="宋体" w:hAnsi="宋体" w:eastAsia="宋体" w:cs="Times New Roman"/>
          <w:szCs w:val="21"/>
        </w:rPr>
        <w:t>（签字）</w:t>
      </w:r>
      <w:r>
        <w:rPr>
          <w:rFonts w:ascii="宋体" w:hAnsi="宋体" w:eastAsia="宋体" w:cs="Times New Roman"/>
          <w:szCs w:val="21"/>
        </w:rPr>
        <w:t>：</w:t>
      </w:r>
      <w:r>
        <w:rPr>
          <w:rFonts w:hint="eastAsia" w:ascii="Times New Roman" w:hAnsi="Times New Roman" w:eastAsia="宋体" w:cs="Times New Roman"/>
        </w:rPr>
        <w:t>”删除。</w:t>
      </w:r>
      <w:r>
        <w:rPr>
          <w:rFonts w:hint="eastAsia" w:cs="Times New Roman" w:asciiTheme="minorEastAsia" w:hAnsiTheme="minorEastAsia" w:eastAsiaTheme="minorEastAsia"/>
          <w:szCs w:val="21"/>
        </w:rPr>
        <w:t>]</w:t>
      </w:r>
    </w:p>
    <w:p w14:paraId="329BA42B">
      <w:pPr>
        <w:snapToGrid w:val="0"/>
        <w:spacing w:line="440" w:lineRule="exact"/>
        <w:rPr>
          <w:rFonts w:cs="Times New Roman" w:asciiTheme="minorEastAsia" w:hAnsiTheme="minorEastAsia" w:eastAsiaTheme="minorEastAsia"/>
          <w:b/>
          <w:szCs w:val="21"/>
        </w:rPr>
      </w:pPr>
      <w:r>
        <w:rPr>
          <w:rFonts w:hint="eastAsia" w:cs="Times New Roman" w:asciiTheme="minorEastAsia" w:hAnsiTheme="minorEastAsia" w:eastAsiaTheme="minorEastAsia"/>
          <w:b/>
          <w:szCs w:val="21"/>
        </w:rPr>
        <w:t>编制要求：</w:t>
      </w:r>
    </w:p>
    <w:p w14:paraId="17F5D739">
      <w:pPr>
        <w:snapToGrid w:val="0"/>
        <w:spacing w:line="440" w:lineRule="exact"/>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1.代理商响应的，制造商和代理商须各自提供一份本承诺函。</w:t>
      </w:r>
    </w:p>
    <w:p w14:paraId="4D4E51C4">
      <w:pPr>
        <w:snapToGrid w:val="0"/>
        <w:spacing w:line="440" w:lineRule="exact"/>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2.产品制造商注册地在中华人民共和国境外（与中华人民共和国有正常贸易与往来的国家或地区）及香港、澳门、台湾地区使用代理商响应和签订销售合同且制造商无法加盖单位公章的，本文件应由有签署权的代表签字确认，并提供委托签署权的相关证明材料。</w:t>
      </w:r>
    </w:p>
    <w:p w14:paraId="50A39E8C">
      <w:pPr>
        <w:snapToGrid w:val="0"/>
        <w:spacing w:line="440" w:lineRule="exact"/>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3.供应商可根据自身实际情况以自愿原则出具本承诺函。</w:t>
      </w:r>
    </w:p>
    <w:p w14:paraId="3006529A">
      <w:pPr>
        <w:snapToGrid w:val="0"/>
        <w:spacing w:line="440" w:lineRule="exact"/>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4.供应商</w:t>
      </w:r>
      <w:r>
        <w:rPr>
          <w:rFonts w:hint="eastAsia" w:ascii="Times New Roman" w:hAnsi="Times New Roman" w:eastAsia="宋体" w:cs="Times New Roman"/>
        </w:rPr>
        <w:t>可以根据实际情况对本文件进行调整和修改，但应满足询比文件对本文件的要求。</w:t>
      </w:r>
    </w:p>
    <w:p w14:paraId="350D918C">
      <w:pP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br w:type="page"/>
      </w:r>
    </w:p>
    <w:p w14:paraId="1ED963CA">
      <w:pPr>
        <w:widowControl w:val="0"/>
        <w:numPr>
          <w:ilvl w:val="0"/>
          <w:numId w:val="0"/>
        </w:numPr>
        <w:tabs>
          <w:tab w:val="left" w:pos="588"/>
        </w:tabs>
        <w:snapToGrid w:val="0"/>
        <w:spacing w:before="120" w:after="120" w:line="440" w:lineRule="exact"/>
        <w:ind w:left="425" w:leftChars="0" w:hanging="425" w:firstLineChars="0"/>
        <w:jc w:val="left"/>
        <w:outlineLvl w:val="1"/>
        <w:rPr>
          <w:rFonts w:cs="Times New Roman" w:asciiTheme="minorEastAsia" w:hAnsiTheme="minorEastAsia" w:eastAsiaTheme="minorEastAsia"/>
          <w:b/>
          <w:bCs/>
          <w:kern w:val="2"/>
          <w:sz w:val="24"/>
          <w:szCs w:val="24"/>
          <w:lang w:val="en-US" w:eastAsia="zh-CN" w:bidi="ar-SA"/>
        </w:rPr>
      </w:pPr>
      <w:bookmarkStart w:id="1723" w:name="_Toc19591"/>
      <w:bookmarkStart w:id="1724" w:name="_Toc19925"/>
      <w:bookmarkStart w:id="1725" w:name="_Toc32705"/>
      <w:bookmarkStart w:id="1726" w:name="_Toc19546"/>
      <w:bookmarkStart w:id="1727" w:name="_Toc3484"/>
      <w:r>
        <w:rPr>
          <w:rFonts w:hint="eastAsia" w:cs="Times New Roman" w:asciiTheme="minorEastAsia" w:hAnsiTheme="minorEastAsia" w:eastAsiaTheme="minorEastAsia"/>
          <w:b/>
          <w:bCs/>
          <w:kern w:val="2"/>
          <w:sz w:val="24"/>
          <w:szCs w:val="24"/>
          <w:lang w:val="en-US" w:eastAsia="zh-CN" w:bidi="ar-SA"/>
        </w:rPr>
        <w:t>22.制造商授权函</w:t>
      </w:r>
      <w:bookmarkEnd w:id="1723"/>
      <w:bookmarkEnd w:id="1724"/>
      <w:bookmarkEnd w:id="1725"/>
      <w:bookmarkEnd w:id="1726"/>
      <w:bookmarkEnd w:id="1727"/>
    </w:p>
    <w:p w14:paraId="14D60B49">
      <w:pPr>
        <w:widowControl w:val="0"/>
        <w:ind w:firstLine="0" w:firstLineChars="0"/>
        <w:jc w:val="center"/>
        <w:rPr>
          <w:rFonts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制造商授权函</w:t>
      </w:r>
    </w:p>
    <w:p w14:paraId="727BAD42">
      <w:pPr>
        <w:topLinePunct/>
        <w:spacing w:line="440" w:lineRule="exact"/>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致：</w:t>
      </w:r>
      <w:r>
        <w:rPr>
          <w:rFonts w:hint="eastAsia" w:cs="Times New Roman" w:asciiTheme="minorEastAsia" w:hAnsiTheme="minorEastAsia" w:eastAsiaTheme="minorEastAsia"/>
          <w:szCs w:val="21"/>
          <w:u w:val="single"/>
        </w:rPr>
        <w:t>【</w:t>
      </w:r>
      <w:r>
        <w:rPr>
          <w:rFonts w:hint="eastAsia" w:cs="Times New Roman" w:asciiTheme="minorEastAsia" w:hAnsiTheme="minorEastAsia" w:eastAsiaTheme="minorEastAsia"/>
          <w:u w:val="single"/>
        </w:rPr>
        <w:t>XX公司</w:t>
      </w:r>
      <w:r>
        <w:rPr>
          <w:rFonts w:hint="eastAsia" w:cs="Times New Roman" w:asciiTheme="minorEastAsia" w:hAnsiTheme="minorEastAsia" w:eastAsiaTheme="minorEastAsia"/>
          <w:szCs w:val="21"/>
          <w:u w:val="single"/>
        </w:rPr>
        <w:t>[采购人名称]】</w:t>
      </w:r>
      <w:r>
        <w:rPr>
          <w:rFonts w:hint="eastAsia" w:cs="Times New Roman" w:asciiTheme="minorEastAsia" w:hAnsiTheme="minorEastAsia" w:eastAsiaTheme="minorEastAsia"/>
          <w:u w:val="single"/>
        </w:rPr>
        <w:t>：</w:t>
      </w:r>
    </w:p>
    <w:p w14:paraId="0DB2B098">
      <w:pPr>
        <w:topLinePunct/>
        <w:spacing w:line="440" w:lineRule="exact"/>
        <w:ind w:firstLine="420" w:firstLineChars="200"/>
        <w:rPr>
          <w:rFonts w:cs="Times New Roman" w:asciiTheme="minorEastAsia" w:hAnsiTheme="minorEastAsia" w:eastAsiaTheme="minorEastAsia"/>
          <w:szCs w:val="21"/>
        </w:rPr>
      </w:pPr>
      <w:r>
        <w:rPr>
          <w:rFonts w:hint="eastAsia" w:cs="Times New Roman" w:asciiTheme="minorEastAsia" w:hAnsiTheme="minorEastAsia" w:eastAsiaTheme="minorEastAsia"/>
          <w:szCs w:val="21"/>
          <w:u w:val="single"/>
        </w:rPr>
        <w:t xml:space="preserve">             （制造商名称）</w:t>
      </w:r>
      <w:r>
        <w:rPr>
          <w:rFonts w:hint="eastAsia" w:cs="Times New Roman" w:asciiTheme="minorEastAsia" w:hAnsiTheme="minorEastAsia" w:eastAsiaTheme="minorEastAsia"/>
          <w:szCs w:val="21"/>
        </w:rPr>
        <w:t>是按</w:t>
      </w:r>
      <w:r>
        <w:rPr>
          <w:rFonts w:hint="eastAsia" w:cs="Times New Roman" w:asciiTheme="minorEastAsia" w:hAnsiTheme="minorEastAsia" w:eastAsiaTheme="minorEastAsia"/>
          <w:szCs w:val="21"/>
          <w:u w:val="single"/>
        </w:rPr>
        <w:t xml:space="preserve">       （国家名称）</w:t>
      </w:r>
      <w:r>
        <w:rPr>
          <w:rFonts w:hint="eastAsia" w:cs="Times New Roman" w:asciiTheme="minorEastAsia" w:hAnsiTheme="minorEastAsia" w:eastAsiaTheme="minorEastAsia"/>
          <w:szCs w:val="21"/>
        </w:rPr>
        <w:t>法律成立的制造商，主要制造地点设在</w:t>
      </w:r>
      <w:r>
        <w:rPr>
          <w:rFonts w:hint="eastAsia" w:cs="Times New Roman" w:asciiTheme="minorEastAsia" w:hAnsiTheme="minorEastAsia" w:eastAsiaTheme="minorEastAsia"/>
          <w:szCs w:val="21"/>
          <w:u w:val="single"/>
        </w:rPr>
        <w:t xml:space="preserve">           （制造商地址）</w:t>
      </w:r>
      <w:r>
        <w:rPr>
          <w:rFonts w:hint="eastAsia" w:cs="Times New Roman" w:asciiTheme="minorEastAsia" w:hAnsiTheme="minorEastAsia" w:eastAsiaTheme="minorEastAsia"/>
          <w:szCs w:val="21"/>
        </w:rPr>
        <w:t xml:space="preserve">。兹指派按 </w:t>
      </w:r>
      <w:r>
        <w:rPr>
          <w:rFonts w:hint="eastAsia" w:cs="Times New Roman" w:asciiTheme="minorEastAsia" w:hAnsiTheme="minorEastAsia" w:eastAsiaTheme="minorEastAsia"/>
          <w:szCs w:val="21"/>
          <w:u w:val="single"/>
        </w:rPr>
        <w:t xml:space="preserve">      （国家名称）</w:t>
      </w:r>
      <w:r>
        <w:rPr>
          <w:rFonts w:hint="eastAsia" w:cs="Times New Roman" w:asciiTheme="minorEastAsia" w:hAnsiTheme="minorEastAsia" w:eastAsiaTheme="minorEastAsia"/>
          <w:szCs w:val="21"/>
        </w:rPr>
        <w:t>的法律正式成立的，主要营业地点设在</w:t>
      </w:r>
      <w:r>
        <w:rPr>
          <w:rFonts w:hint="eastAsia" w:cs="Times New Roman" w:asciiTheme="minorEastAsia" w:hAnsiTheme="minorEastAsia" w:eastAsiaTheme="minorEastAsia"/>
          <w:szCs w:val="21"/>
          <w:u w:val="single"/>
        </w:rPr>
        <w:t xml:space="preserve">        （代理商地址）</w:t>
      </w:r>
      <w:r>
        <w:rPr>
          <w:rFonts w:hint="eastAsia" w:cs="Times New Roman" w:asciiTheme="minorEastAsia" w:hAnsiTheme="minorEastAsia" w:eastAsiaTheme="minorEastAsia"/>
          <w:szCs w:val="21"/>
        </w:rPr>
        <w:t>的</w:t>
      </w:r>
      <w:r>
        <w:rPr>
          <w:rFonts w:hint="eastAsia" w:cs="Times New Roman" w:asciiTheme="minorEastAsia" w:hAnsiTheme="minorEastAsia" w:eastAsiaTheme="minorEastAsia"/>
          <w:szCs w:val="21"/>
          <w:u w:val="single"/>
        </w:rPr>
        <w:t xml:space="preserve">         （代理商名称）</w:t>
      </w:r>
      <w:r>
        <w:rPr>
          <w:rFonts w:hint="eastAsia" w:cs="Times New Roman" w:asciiTheme="minorEastAsia" w:hAnsiTheme="minorEastAsia" w:eastAsiaTheme="minorEastAsia"/>
          <w:szCs w:val="21"/>
        </w:rPr>
        <w:t>作为我方合法的唯一代理人进行下列有效的询比活动：</w:t>
      </w:r>
    </w:p>
    <w:p w14:paraId="1B2D7530">
      <w:pPr>
        <w:topLinePunct/>
        <w:spacing w:line="440" w:lineRule="exact"/>
        <w:ind w:firstLine="420" w:firstLineChars="200"/>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（1）代表我方在【中国】办理贵方</w:t>
      </w:r>
      <w:r>
        <w:rPr>
          <w:rFonts w:hint="eastAsia" w:cs="Times New Roman" w:asciiTheme="minorEastAsia" w:hAnsiTheme="minorEastAsia" w:eastAsiaTheme="minorEastAsia"/>
          <w:szCs w:val="21"/>
          <w:u w:val="single"/>
        </w:rPr>
        <w:t xml:space="preserve">              （项目名称）</w:t>
      </w:r>
      <w:r>
        <w:rPr>
          <w:rFonts w:hint="eastAsia" w:cs="Times New Roman" w:asciiTheme="minorEastAsia" w:hAnsiTheme="minorEastAsia" w:eastAsiaTheme="minorEastAsia"/>
          <w:szCs w:val="21"/>
        </w:rPr>
        <w:t>货物询比邀请要求提供的由我方制造的货物的有关事宜，并对我方具有约束力。</w:t>
      </w:r>
    </w:p>
    <w:p w14:paraId="39F56E3B">
      <w:pPr>
        <w:topLinePunct/>
        <w:spacing w:line="440" w:lineRule="exact"/>
        <w:ind w:firstLine="420" w:firstLineChars="200"/>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（2）</w:t>
      </w:r>
      <w:r>
        <w:rPr>
          <w:rFonts w:hint="eastAsia" w:cs="Times New Roman" w:asciiTheme="minorEastAsia" w:hAnsiTheme="minorEastAsia" w:eastAsiaTheme="minorEastAsia"/>
          <w:color w:val="000000" w:themeColor="text1"/>
          <w:szCs w:val="21"/>
          <w14:textFill>
            <w14:solidFill>
              <w14:schemeClr w14:val="tx1"/>
            </w14:solidFill>
          </w14:textFill>
        </w:rPr>
        <w:t>【</w:t>
      </w:r>
      <w:r>
        <w:rPr>
          <w:rFonts w:hint="eastAsia" w:cs="Times New Roman" w:asciiTheme="minorEastAsia" w:hAnsiTheme="minorEastAsia" w:eastAsiaTheme="minorEastAsia"/>
          <w:szCs w:val="21"/>
        </w:rPr>
        <w:t>我方承诺接受最新的《中国电信供应商不良行为管理规则》（</w:t>
      </w:r>
      <w:r>
        <w:rPr>
          <w:rFonts w:cs="Times New Roman" w:asciiTheme="minorEastAsia" w:hAnsiTheme="minorEastAsia" w:eastAsiaTheme="minorEastAsia"/>
          <w:szCs w:val="21"/>
        </w:rPr>
        <w:t>内容详见</w:t>
      </w:r>
      <w:r>
        <w:rPr>
          <w:rFonts w:hint="eastAsia" w:cs="Times New Roman" w:asciiTheme="minorEastAsia" w:hAnsiTheme="minorEastAsia" w:eastAsiaTheme="minorEastAsia"/>
          <w:szCs w:val="21"/>
        </w:rPr>
        <w:t>：询比文件第七章），本项承诺自本函签署之日起生效，长期有效，不受响应有效期的约束，其效力独立存在，不可撤销。</w:t>
      </w:r>
      <w:r>
        <w:rPr>
          <w:rFonts w:hint="eastAsia" w:cs="Times New Roman" w:asciiTheme="minorEastAsia" w:hAnsiTheme="minorEastAsia" w:eastAsiaTheme="minorEastAsia"/>
          <w:color w:val="000000" w:themeColor="text1"/>
          <w:szCs w:val="21"/>
          <w14:textFill>
            <w14:solidFill>
              <w14:schemeClr w14:val="tx1"/>
            </w14:solidFill>
          </w14:textFill>
        </w:rPr>
        <w:t>】</w:t>
      </w:r>
    </w:p>
    <w:p w14:paraId="1792A554">
      <w:pPr>
        <w:topLinePunct/>
        <w:spacing w:line="440" w:lineRule="exact"/>
        <w:ind w:firstLine="420" w:firstLineChars="200"/>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（3）作为制造商，我方保证提供符合询比文件中所规定的货物，按照成交合同供货，</w:t>
      </w:r>
      <w:r>
        <w:rPr>
          <w:rFonts w:hint="eastAsia" w:cs="宋体" w:asciiTheme="minorEastAsia" w:hAnsiTheme="minorEastAsia" w:eastAsiaTheme="minorEastAsia"/>
          <w:szCs w:val="21"/>
        </w:rPr>
        <w:t>并对产品质量承担责任</w:t>
      </w:r>
      <w:r>
        <w:rPr>
          <w:rFonts w:hint="eastAsia" w:cs="Times New Roman" w:asciiTheme="minorEastAsia" w:hAnsiTheme="minorEastAsia" w:eastAsiaTheme="minorEastAsia"/>
          <w:szCs w:val="21"/>
        </w:rPr>
        <w:t>。</w:t>
      </w:r>
    </w:p>
    <w:p w14:paraId="6FDD3D76">
      <w:pPr>
        <w:topLinePunct/>
        <w:spacing w:line="440" w:lineRule="exact"/>
        <w:ind w:firstLine="420" w:firstLineChars="200"/>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（4）我方兹授予</w:t>
      </w:r>
      <w:r>
        <w:rPr>
          <w:rFonts w:hint="eastAsia" w:cs="Times New Roman" w:asciiTheme="minorEastAsia" w:hAnsiTheme="minorEastAsia" w:eastAsiaTheme="minorEastAsia"/>
          <w:szCs w:val="21"/>
          <w:u w:val="single"/>
        </w:rPr>
        <w:t xml:space="preserve">          （代理商名称）</w:t>
      </w:r>
      <w:r>
        <w:rPr>
          <w:rFonts w:hint="eastAsia" w:cs="Times New Roman" w:asciiTheme="minorEastAsia" w:hAnsiTheme="minorEastAsia" w:eastAsiaTheme="minorEastAsia"/>
          <w:szCs w:val="21"/>
        </w:rPr>
        <w:t>全权办理和履行上述我方为完成上述各点所必须的事宜，具有替换或撤消的全权。兹确认</w:t>
      </w:r>
      <w:r>
        <w:rPr>
          <w:rFonts w:hint="eastAsia" w:cs="Times New Roman" w:asciiTheme="minorEastAsia" w:hAnsiTheme="minorEastAsia" w:eastAsiaTheme="minorEastAsia"/>
          <w:szCs w:val="21"/>
          <w:u w:val="single"/>
        </w:rPr>
        <w:t xml:space="preserve">          （代理商名称）</w:t>
      </w:r>
      <w:r>
        <w:rPr>
          <w:rFonts w:hint="eastAsia" w:cs="Times New Roman" w:asciiTheme="minorEastAsia" w:hAnsiTheme="minorEastAsia" w:eastAsiaTheme="minorEastAsia"/>
          <w:szCs w:val="21"/>
        </w:rPr>
        <w:t>或其正式委托代理人依此合法地办理一切事宜。</w:t>
      </w:r>
    </w:p>
    <w:p w14:paraId="158BCFAE">
      <w:pPr>
        <w:topLinePunct/>
        <w:spacing w:line="440" w:lineRule="exact"/>
        <w:ind w:firstLine="420" w:firstLineChars="200"/>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我方于</w:t>
      </w:r>
      <w:r>
        <w:rPr>
          <w:rFonts w:hint="eastAsia" w:cs="Times New Roman" w:asciiTheme="minorEastAsia" w:hAnsiTheme="minorEastAsia" w:eastAsiaTheme="minorEastAsia"/>
          <w:szCs w:val="21"/>
          <w:u w:val="single"/>
        </w:rPr>
        <w:t>【XX】</w:t>
      </w:r>
      <w:r>
        <w:rPr>
          <w:rFonts w:hint="eastAsia" w:cs="Times New Roman" w:asciiTheme="minorEastAsia" w:hAnsiTheme="minorEastAsia" w:eastAsiaTheme="minorEastAsia"/>
          <w:szCs w:val="21"/>
        </w:rPr>
        <w:t>年</w:t>
      </w:r>
      <w:r>
        <w:rPr>
          <w:rFonts w:hint="eastAsia" w:cs="Times New Roman" w:asciiTheme="minorEastAsia" w:hAnsiTheme="minorEastAsia" w:eastAsiaTheme="minorEastAsia"/>
          <w:szCs w:val="21"/>
          <w:u w:val="single"/>
        </w:rPr>
        <w:t>【XX】</w:t>
      </w:r>
      <w:r>
        <w:rPr>
          <w:rFonts w:hint="eastAsia" w:cs="Times New Roman" w:asciiTheme="minorEastAsia" w:hAnsiTheme="minorEastAsia" w:eastAsiaTheme="minorEastAsia"/>
          <w:szCs w:val="21"/>
        </w:rPr>
        <w:t>月</w:t>
      </w:r>
      <w:r>
        <w:rPr>
          <w:rFonts w:hint="eastAsia" w:cs="Times New Roman" w:asciiTheme="minorEastAsia" w:hAnsiTheme="minorEastAsia" w:eastAsiaTheme="minorEastAsia"/>
          <w:szCs w:val="21"/>
          <w:u w:val="single"/>
        </w:rPr>
        <w:t>【XX】</w:t>
      </w:r>
      <w:r>
        <w:rPr>
          <w:rFonts w:hint="eastAsia" w:cs="Times New Roman" w:asciiTheme="minorEastAsia" w:hAnsiTheme="minorEastAsia" w:eastAsiaTheme="minorEastAsia"/>
          <w:szCs w:val="21"/>
        </w:rPr>
        <w:t>日签署本文件，</w:t>
      </w:r>
      <w:r>
        <w:rPr>
          <w:rFonts w:hint="eastAsia" w:cs="Times New Roman" w:asciiTheme="minorEastAsia" w:hAnsiTheme="minorEastAsia" w:eastAsiaTheme="minorEastAsia"/>
          <w:szCs w:val="21"/>
          <w:u w:val="single"/>
        </w:rPr>
        <w:t xml:space="preserve">          （代理商名称）</w:t>
      </w:r>
      <w:r>
        <w:rPr>
          <w:rFonts w:hint="eastAsia" w:cs="Times New Roman" w:asciiTheme="minorEastAsia" w:hAnsiTheme="minorEastAsia" w:eastAsiaTheme="minorEastAsia"/>
          <w:szCs w:val="21"/>
        </w:rPr>
        <w:t>于</w:t>
      </w:r>
      <w:r>
        <w:rPr>
          <w:rFonts w:hint="eastAsia" w:cs="Times New Roman" w:asciiTheme="minorEastAsia" w:hAnsiTheme="minorEastAsia" w:eastAsiaTheme="minorEastAsia"/>
          <w:szCs w:val="21"/>
          <w:u w:val="single"/>
        </w:rPr>
        <w:t>【XX】</w:t>
      </w:r>
      <w:r>
        <w:rPr>
          <w:rFonts w:hint="eastAsia" w:cs="Times New Roman" w:asciiTheme="minorEastAsia" w:hAnsiTheme="minorEastAsia" w:eastAsiaTheme="minorEastAsia"/>
          <w:szCs w:val="21"/>
        </w:rPr>
        <w:t>年</w:t>
      </w:r>
      <w:r>
        <w:rPr>
          <w:rFonts w:hint="eastAsia" w:cs="Times New Roman" w:asciiTheme="minorEastAsia" w:hAnsiTheme="minorEastAsia" w:eastAsiaTheme="minorEastAsia"/>
          <w:szCs w:val="21"/>
          <w:u w:val="single"/>
        </w:rPr>
        <w:t>【XX】</w:t>
      </w:r>
      <w:r>
        <w:rPr>
          <w:rFonts w:hint="eastAsia" w:cs="Times New Roman" w:asciiTheme="minorEastAsia" w:hAnsiTheme="minorEastAsia" w:eastAsiaTheme="minorEastAsia"/>
          <w:szCs w:val="21"/>
        </w:rPr>
        <w:t>月</w:t>
      </w:r>
      <w:r>
        <w:rPr>
          <w:rFonts w:hint="eastAsia" w:cs="Times New Roman" w:asciiTheme="minorEastAsia" w:hAnsiTheme="minorEastAsia" w:eastAsiaTheme="minorEastAsia"/>
          <w:szCs w:val="21"/>
          <w:u w:val="single"/>
        </w:rPr>
        <w:t>【XX】</w:t>
      </w:r>
      <w:r>
        <w:rPr>
          <w:rFonts w:hint="eastAsia" w:cs="Times New Roman" w:asciiTheme="minorEastAsia" w:hAnsiTheme="minorEastAsia" w:eastAsiaTheme="minorEastAsia"/>
          <w:szCs w:val="21"/>
        </w:rPr>
        <w:t>日接受此件，以此为证。</w:t>
      </w:r>
    </w:p>
    <w:p w14:paraId="2FAB0AC6">
      <w:pPr>
        <w:tabs>
          <w:tab w:val="left" w:pos="0"/>
        </w:tabs>
        <w:spacing w:line="440" w:lineRule="exact"/>
        <w:ind w:left="420"/>
        <w:rPr>
          <w:rFonts w:cs="Times New Roman" w:asciiTheme="minorEastAsia" w:hAnsiTheme="minorEastAsia" w:eastAsiaTheme="minorEastAsia"/>
          <w:sz w:val="24"/>
        </w:rPr>
      </w:pPr>
    </w:p>
    <w:p w14:paraId="4FC9091F">
      <w:pPr>
        <w:tabs>
          <w:tab w:val="left" w:pos="0"/>
        </w:tabs>
        <w:spacing w:line="360" w:lineRule="auto"/>
        <w:rPr>
          <w:rFonts w:cs="Times New Roman" w:asciiTheme="minorEastAsia" w:hAnsiTheme="minorEastAsia" w:eastAsiaTheme="minorEastAsia"/>
          <w:b/>
          <w:szCs w:val="21"/>
        </w:rPr>
      </w:pPr>
      <w:r>
        <w:rPr>
          <w:rFonts w:hint="eastAsia" w:cs="Times New Roman" w:asciiTheme="minorEastAsia" w:hAnsiTheme="minorEastAsia" w:eastAsiaTheme="minorEastAsia"/>
          <w:b/>
          <w:szCs w:val="21"/>
        </w:rPr>
        <w:t>代理商名称：</w:t>
      </w:r>
      <w:r>
        <w:rPr>
          <w:rFonts w:hint="eastAsia" w:cs="Times New Roman" w:asciiTheme="minorEastAsia" w:hAnsiTheme="minorEastAsia" w:eastAsiaTheme="minorEastAsia"/>
          <w:b/>
          <w:szCs w:val="21"/>
          <w:u w:val="single"/>
        </w:rPr>
        <w:t xml:space="preserve">          </w:t>
      </w:r>
      <w:r>
        <w:rPr>
          <w:rFonts w:hint="eastAsia" w:cs="Times New Roman" w:asciiTheme="minorEastAsia" w:hAnsiTheme="minorEastAsia" w:eastAsiaTheme="minorEastAsia"/>
          <w:b/>
          <w:szCs w:val="21"/>
        </w:rPr>
        <w:t xml:space="preserve">（盖单位公章） </w:t>
      </w:r>
      <w:r>
        <w:rPr>
          <w:rFonts w:hint="eastAsia" w:cs="Times New Roman" w:asciiTheme="minorEastAsia" w:hAnsiTheme="minorEastAsia" w:eastAsiaTheme="minorEastAsia"/>
          <w:szCs w:val="21"/>
        </w:rPr>
        <w:t xml:space="preserve">      </w:t>
      </w:r>
      <w:r>
        <w:rPr>
          <w:rFonts w:hint="eastAsia" w:cs="Times New Roman" w:asciiTheme="minorEastAsia" w:hAnsiTheme="minorEastAsia" w:eastAsiaTheme="minorEastAsia"/>
          <w:b/>
          <w:szCs w:val="21"/>
        </w:rPr>
        <w:t>制造商名称：</w:t>
      </w:r>
      <w:r>
        <w:rPr>
          <w:rFonts w:hint="eastAsia" w:cs="Times New Roman" w:asciiTheme="minorEastAsia" w:hAnsiTheme="minorEastAsia" w:eastAsiaTheme="minorEastAsia"/>
          <w:b/>
          <w:szCs w:val="21"/>
          <w:u w:val="single"/>
        </w:rPr>
        <w:t xml:space="preserve">        </w:t>
      </w:r>
      <w:r>
        <w:rPr>
          <w:rFonts w:hint="eastAsia" w:cs="Times New Roman" w:asciiTheme="minorEastAsia" w:hAnsiTheme="minorEastAsia" w:eastAsiaTheme="minorEastAsia"/>
          <w:b/>
          <w:szCs w:val="21"/>
        </w:rPr>
        <w:t xml:space="preserve">（盖单位公章）       </w:t>
      </w:r>
    </w:p>
    <w:p w14:paraId="6E6FD721">
      <w:pPr>
        <w:tabs>
          <w:tab w:val="left" w:pos="0"/>
        </w:tabs>
        <w:spacing w:line="360" w:lineRule="auto"/>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签字人职务和部门：</w:t>
      </w:r>
      <w:r>
        <w:rPr>
          <w:rFonts w:hint="eastAsia" w:cs="Times New Roman" w:asciiTheme="minorEastAsia" w:hAnsiTheme="minorEastAsia" w:eastAsiaTheme="minorEastAsia"/>
          <w:szCs w:val="21"/>
          <w:u w:val="single"/>
        </w:rPr>
        <w:t xml:space="preserve">                   </w:t>
      </w:r>
      <w:r>
        <w:rPr>
          <w:rFonts w:hint="eastAsia" w:cs="Times New Roman" w:asciiTheme="minorEastAsia" w:hAnsiTheme="minorEastAsia" w:eastAsiaTheme="minorEastAsia"/>
          <w:szCs w:val="21"/>
        </w:rPr>
        <w:t xml:space="preserve">        签字人职务和部门：</w:t>
      </w:r>
      <w:r>
        <w:rPr>
          <w:rFonts w:hint="eastAsia" w:cs="Times New Roman" w:asciiTheme="minorEastAsia" w:hAnsiTheme="minorEastAsia" w:eastAsiaTheme="minorEastAsia"/>
          <w:szCs w:val="21"/>
          <w:u w:val="single"/>
        </w:rPr>
        <w:t xml:space="preserve">            </w:t>
      </w:r>
    </w:p>
    <w:p w14:paraId="539D0A44">
      <w:pPr>
        <w:tabs>
          <w:tab w:val="left" w:pos="0"/>
        </w:tabs>
        <w:spacing w:line="360" w:lineRule="auto"/>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签字人姓名：</w:t>
      </w:r>
      <w:r>
        <w:rPr>
          <w:rFonts w:hint="eastAsia" w:cs="Times New Roman" w:asciiTheme="minorEastAsia" w:hAnsiTheme="minorEastAsia" w:eastAsiaTheme="minorEastAsia"/>
          <w:szCs w:val="21"/>
          <w:u w:val="single"/>
        </w:rPr>
        <w:t xml:space="preserve">                         </w:t>
      </w:r>
      <w:r>
        <w:rPr>
          <w:rFonts w:hint="eastAsia" w:cs="Times New Roman" w:asciiTheme="minorEastAsia" w:hAnsiTheme="minorEastAsia" w:eastAsiaTheme="minorEastAsia"/>
          <w:szCs w:val="21"/>
        </w:rPr>
        <w:t xml:space="preserve">        签字人姓名：</w:t>
      </w:r>
      <w:r>
        <w:rPr>
          <w:rFonts w:hint="eastAsia" w:cs="Times New Roman" w:asciiTheme="minorEastAsia" w:hAnsiTheme="minorEastAsia" w:eastAsiaTheme="minorEastAsia"/>
          <w:szCs w:val="21"/>
          <w:u w:val="single"/>
        </w:rPr>
        <w:t xml:space="preserve">                  </w:t>
      </w:r>
    </w:p>
    <w:p w14:paraId="4A9FC784">
      <w:pPr>
        <w:tabs>
          <w:tab w:val="left" w:pos="0"/>
        </w:tabs>
        <w:spacing w:line="360" w:lineRule="auto"/>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签字人签名：</w:t>
      </w:r>
      <w:r>
        <w:rPr>
          <w:rFonts w:hint="eastAsia" w:cs="Times New Roman" w:asciiTheme="minorEastAsia" w:hAnsiTheme="minorEastAsia" w:eastAsiaTheme="minorEastAsia"/>
          <w:szCs w:val="21"/>
          <w:u w:val="single"/>
        </w:rPr>
        <w:t xml:space="preserve">                         </w:t>
      </w:r>
      <w:r>
        <w:rPr>
          <w:rFonts w:hint="eastAsia" w:cs="Times New Roman" w:asciiTheme="minorEastAsia" w:hAnsiTheme="minorEastAsia" w:eastAsiaTheme="minorEastAsia"/>
          <w:szCs w:val="21"/>
        </w:rPr>
        <w:t xml:space="preserve">        签字人签名：</w:t>
      </w:r>
      <w:r>
        <w:rPr>
          <w:rFonts w:hint="eastAsia" w:cs="Times New Roman" w:asciiTheme="minorEastAsia" w:hAnsiTheme="minorEastAsia" w:eastAsiaTheme="minorEastAsia"/>
          <w:szCs w:val="21"/>
          <w:u w:val="single"/>
        </w:rPr>
        <w:t xml:space="preserve">                  </w:t>
      </w:r>
    </w:p>
    <w:p w14:paraId="6EB5F39C">
      <w:pPr>
        <w:tabs>
          <w:tab w:val="left" w:pos="0"/>
        </w:tabs>
        <w:spacing w:line="360" w:lineRule="auto"/>
        <w:rPr>
          <w:rFonts w:cs="Times New Roman" w:asciiTheme="minorEastAsia" w:hAnsiTheme="minorEastAsia" w:eastAsiaTheme="minorEastAsia"/>
          <w:szCs w:val="21"/>
          <w:u w:val="single"/>
        </w:rPr>
      </w:pPr>
      <w:r>
        <w:rPr>
          <w:rFonts w:hint="eastAsia" w:cs="Times New Roman" w:asciiTheme="minorEastAsia" w:hAnsiTheme="minorEastAsia" w:eastAsiaTheme="minorEastAsia"/>
          <w:szCs w:val="21"/>
        </w:rPr>
        <w:t>本项目联系人职务和部门：</w:t>
      </w:r>
      <w:r>
        <w:rPr>
          <w:rFonts w:hint="eastAsia" w:cs="Times New Roman" w:asciiTheme="minorEastAsia" w:hAnsiTheme="minorEastAsia" w:eastAsiaTheme="minorEastAsia"/>
          <w:szCs w:val="21"/>
          <w:u w:val="single"/>
        </w:rPr>
        <w:t xml:space="preserve">             </w:t>
      </w:r>
      <w:r>
        <w:rPr>
          <w:rFonts w:hint="eastAsia" w:cs="Times New Roman" w:asciiTheme="minorEastAsia" w:hAnsiTheme="minorEastAsia" w:eastAsiaTheme="minorEastAsia"/>
          <w:szCs w:val="21"/>
        </w:rPr>
        <w:t xml:space="preserve">        本项目联系人职务和部门：</w:t>
      </w:r>
      <w:r>
        <w:rPr>
          <w:rFonts w:hint="eastAsia" w:cs="Times New Roman" w:asciiTheme="minorEastAsia" w:hAnsiTheme="minorEastAsia" w:eastAsiaTheme="minorEastAsia"/>
          <w:szCs w:val="21"/>
          <w:u w:val="single"/>
        </w:rPr>
        <w:t xml:space="preserve">      </w:t>
      </w:r>
    </w:p>
    <w:p w14:paraId="554F8DA6">
      <w:pPr>
        <w:tabs>
          <w:tab w:val="left" w:pos="0"/>
        </w:tabs>
        <w:spacing w:line="360" w:lineRule="auto"/>
        <w:jc w:val="left"/>
        <w:rPr>
          <w:rFonts w:cs="Times New Roman" w:asciiTheme="minorEastAsia" w:hAnsiTheme="minorEastAsia" w:eastAsiaTheme="minorEastAsia"/>
          <w:szCs w:val="21"/>
          <w:u w:val="single"/>
        </w:rPr>
      </w:pPr>
      <w:r>
        <w:rPr>
          <w:rFonts w:hint="eastAsia" w:cs="Times New Roman" w:asciiTheme="minorEastAsia" w:hAnsiTheme="minorEastAsia" w:eastAsiaTheme="minorEastAsia"/>
          <w:szCs w:val="21"/>
        </w:rPr>
        <w:t>联系人姓名：</w:t>
      </w:r>
      <w:r>
        <w:rPr>
          <w:rFonts w:hint="eastAsia" w:cs="Times New Roman" w:asciiTheme="minorEastAsia" w:hAnsiTheme="minorEastAsia" w:eastAsiaTheme="minorEastAsia"/>
          <w:szCs w:val="21"/>
          <w:u w:val="single"/>
        </w:rPr>
        <w:t xml:space="preserve">                         </w:t>
      </w:r>
      <w:r>
        <w:rPr>
          <w:rFonts w:hint="eastAsia" w:cs="Times New Roman" w:asciiTheme="minorEastAsia" w:hAnsiTheme="minorEastAsia" w:eastAsiaTheme="minorEastAsia"/>
          <w:szCs w:val="21"/>
        </w:rPr>
        <w:t xml:space="preserve">        联系人姓名：</w:t>
      </w:r>
      <w:r>
        <w:rPr>
          <w:rFonts w:hint="eastAsia" w:cs="Times New Roman" w:asciiTheme="minorEastAsia" w:hAnsiTheme="minorEastAsia" w:eastAsiaTheme="minorEastAsia"/>
          <w:szCs w:val="21"/>
          <w:u w:val="single"/>
        </w:rPr>
        <w:t xml:space="preserve">                  </w:t>
      </w:r>
    </w:p>
    <w:p w14:paraId="67F9FB62">
      <w:pPr>
        <w:tabs>
          <w:tab w:val="left" w:pos="0"/>
        </w:tabs>
        <w:spacing w:line="360" w:lineRule="auto"/>
        <w:jc w:val="left"/>
        <w:rPr>
          <w:rFonts w:cs="Times New Roman" w:asciiTheme="minorEastAsia" w:hAnsiTheme="minorEastAsia" w:eastAsiaTheme="minorEastAsia"/>
          <w:szCs w:val="21"/>
          <w:u w:val="single"/>
        </w:rPr>
      </w:pPr>
      <w:r>
        <w:rPr>
          <w:rFonts w:hint="eastAsia" w:cs="Times New Roman" w:asciiTheme="minorEastAsia" w:hAnsiTheme="minorEastAsia" w:eastAsiaTheme="minorEastAsia"/>
          <w:szCs w:val="21"/>
        </w:rPr>
        <w:t>联系人电话：</w:t>
      </w:r>
      <w:r>
        <w:rPr>
          <w:rFonts w:hint="eastAsia" w:cs="Times New Roman" w:asciiTheme="minorEastAsia" w:hAnsiTheme="minorEastAsia" w:eastAsiaTheme="minorEastAsia"/>
          <w:szCs w:val="21"/>
          <w:u w:val="single"/>
        </w:rPr>
        <w:t xml:space="preserve">                         </w:t>
      </w:r>
      <w:r>
        <w:rPr>
          <w:rFonts w:hint="eastAsia" w:cs="Times New Roman" w:asciiTheme="minorEastAsia" w:hAnsiTheme="minorEastAsia" w:eastAsiaTheme="minorEastAsia"/>
          <w:szCs w:val="21"/>
        </w:rPr>
        <w:t xml:space="preserve">        联系人电话：</w:t>
      </w:r>
      <w:r>
        <w:rPr>
          <w:rFonts w:hint="eastAsia" w:cs="Times New Roman" w:asciiTheme="minorEastAsia" w:hAnsiTheme="minorEastAsia" w:eastAsiaTheme="minorEastAsia"/>
          <w:szCs w:val="21"/>
          <w:u w:val="single"/>
        </w:rPr>
        <w:t xml:space="preserve">                  </w:t>
      </w:r>
    </w:p>
    <w:p w14:paraId="7C2DD5E2">
      <w:pPr>
        <w:tabs>
          <w:tab w:val="left" w:pos="0"/>
        </w:tabs>
        <w:spacing w:line="360" w:lineRule="auto"/>
        <w:jc w:val="left"/>
        <w:rPr>
          <w:rFonts w:cs="Times New Roman" w:asciiTheme="minorEastAsia" w:hAnsiTheme="minorEastAsia" w:eastAsiaTheme="minorEastAsia"/>
          <w:szCs w:val="21"/>
          <w:u w:val="single"/>
        </w:rPr>
      </w:pPr>
      <w:r>
        <w:rPr>
          <w:rFonts w:hint="eastAsia" w:cs="Times New Roman" w:asciiTheme="minorEastAsia" w:hAnsiTheme="minorEastAsia" w:eastAsiaTheme="minorEastAsia"/>
          <w:szCs w:val="21"/>
        </w:rPr>
        <w:t>联系人邮箱：</w:t>
      </w:r>
      <w:r>
        <w:rPr>
          <w:rFonts w:hint="eastAsia" w:cs="Times New Roman" w:asciiTheme="minorEastAsia" w:hAnsiTheme="minorEastAsia" w:eastAsiaTheme="minorEastAsia"/>
          <w:szCs w:val="21"/>
          <w:u w:val="single"/>
        </w:rPr>
        <w:t xml:space="preserve">                         </w:t>
      </w:r>
      <w:r>
        <w:rPr>
          <w:rFonts w:hint="eastAsia" w:cs="Times New Roman" w:asciiTheme="minorEastAsia" w:hAnsiTheme="minorEastAsia" w:eastAsiaTheme="minorEastAsia"/>
          <w:szCs w:val="21"/>
        </w:rPr>
        <w:t xml:space="preserve">        联系人邮箱：</w:t>
      </w:r>
      <w:r>
        <w:rPr>
          <w:rFonts w:hint="eastAsia" w:cs="Times New Roman" w:asciiTheme="minorEastAsia" w:hAnsiTheme="minorEastAsia" w:eastAsiaTheme="minorEastAsia"/>
          <w:szCs w:val="21"/>
          <w:u w:val="single"/>
        </w:rPr>
        <w:t xml:space="preserve">                  </w:t>
      </w:r>
    </w:p>
    <w:p w14:paraId="057345E7">
      <w:pPr>
        <w:tabs>
          <w:tab w:val="left" w:pos="0"/>
        </w:tabs>
        <w:spacing w:line="360" w:lineRule="auto"/>
        <w:jc w:val="left"/>
        <w:rPr>
          <w:rFonts w:cs="Times New Roman" w:asciiTheme="minorEastAsia" w:hAnsiTheme="minorEastAsia" w:eastAsiaTheme="minorEastAsia"/>
          <w:szCs w:val="21"/>
          <w:u w:val="single"/>
        </w:rPr>
      </w:pPr>
      <w:r>
        <w:rPr>
          <w:rFonts w:hint="eastAsia" w:cs="Times New Roman" w:asciiTheme="minorEastAsia" w:hAnsiTheme="minorEastAsia" w:eastAsiaTheme="minorEastAsia"/>
          <w:szCs w:val="21"/>
        </w:rPr>
        <w:t>联系人签名：</w:t>
      </w:r>
      <w:r>
        <w:rPr>
          <w:rFonts w:hint="eastAsia" w:cs="Times New Roman" w:asciiTheme="minorEastAsia" w:hAnsiTheme="minorEastAsia" w:eastAsiaTheme="minorEastAsia"/>
          <w:szCs w:val="21"/>
          <w:u w:val="single"/>
        </w:rPr>
        <w:t xml:space="preserve">                         </w:t>
      </w:r>
      <w:r>
        <w:rPr>
          <w:rFonts w:hint="eastAsia" w:cs="Times New Roman" w:asciiTheme="minorEastAsia" w:hAnsiTheme="minorEastAsia" w:eastAsiaTheme="minorEastAsia"/>
          <w:szCs w:val="21"/>
        </w:rPr>
        <w:t xml:space="preserve">        联系人签名：</w:t>
      </w:r>
      <w:r>
        <w:rPr>
          <w:rFonts w:hint="eastAsia" w:cs="Times New Roman" w:asciiTheme="minorEastAsia" w:hAnsiTheme="minorEastAsia" w:eastAsiaTheme="minorEastAsia"/>
          <w:szCs w:val="21"/>
          <w:u w:val="single"/>
        </w:rPr>
        <w:t xml:space="preserve">                  </w:t>
      </w:r>
    </w:p>
    <w:p w14:paraId="324D59B4">
      <w:pPr>
        <w:topLinePunct/>
        <w:spacing w:line="440" w:lineRule="exact"/>
        <w:jc w:val="left"/>
        <w:rPr>
          <w:rFonts w:cs="Times New Roman" w:asciiTheme="minorEastAsia" w:hAnsiTheme="minorEastAsia" w:eastAsiaTheme="minorEastAsia"/>
          <w:b/>
        </w:rPr>
      </w:pPr>
      <w:r>
        <w:rPr>
          <w:rFonts w:hint="eastAsia" w:cs="Times New Roman" w:asciiTheme="minorEastAsia" w:hAnsiTheme="minorEastAsia" w:eastAsiaTheme="minorEastAsia"/>
        </w:rPr>
        <w:t>[采购人可根据项目实际情况修改本文件中的条款、增加新的条款。]</w:t>
      </w:r>
    </w:p>
    <w:p w14:paraId="5C771D5D">
      <w:pPr>
        <w:topLinePunct/>
        <w:spacing w:line="440" w:lineRule="exact"/>
        <w:jc w:val="left"/>
        <w:rPr>
          <w:rFonts w:cs="Times New Roman" w:asciiTheme="minorEastAsia" w:hAnsiTheme="minorEastAsia" w:eastAsiaTheme="minorEastAsia"/>
        </w:rPr>
      </w:pPr>
      <w:r>
        <w:rPr>
          <w:rFonts w:hint="eastAsia" w:cs="Times New Roman" w:asciiTheme="minorEastAsia" w:hAnsiTheme="minorEastAsia" w:eastAsiaTheme="minorEastAsia"/>
          <w:b/>
        </w:rPr>
        <w:t>编制要求</w:t>
      </w:r>
      <w:r>
        <w:rPr>
          <w:rFonts w:hint="eastAsia" w:cs="Times New Roman" w:asciiTheme="minorEastAsia" w:hAnsiTheme="minorEastAsia" w:eastAsiaTheme="minorEastAsia"/>
        </w:rPr>
        <w:t>：</w:t>
      </w:r>
    </w:p>
    <w:p w14:paraId="60AE63DB">
      <w:pPr>
        <w:widowControl w:val="0"/>
        <w:numPr>
          <w:ilvl w:val="0"/>
          <w:numId w:val="22"/>
        </w:numPr>
        <w:topLinePunct/>
        <w:spacing w:line="440" w:lineRule="exact"/>
        <w:ind w:left="360" w:hanging="360" w:firstLineChars="0"/>
        <w:jc w:val="left"/>
        <w:rPr>
          <w:rFonts w:cs="Times New Roman" w:asciiTheme="minorEastAsia" w:hAnsiTheme="minorEastAsia" w:eastAsiaTheme="minorEastAsia"/>
          <w:kern w:val="2"/>
          <w:sz w:val="21"/>
          <w:szCs w:val="24"/>
          <w:lang w:val="en-US" w:eastAsia="zh-CN" w:bidi="ar-SA"/>
        </w:rPr>
      </w:pPr>
      <w:r>
        <w:rPr>
          <w:rFonts w:hint="eastAsia" w:cs="Times New Roman" w:asciiTheme="minorEastAsia" w:hAnsiTheme="minorEastAsia" w:eastAsiaTheme="minorEastAsia"/>
          <w:kern w:val="2"/>
          <w:sz w:val="21"/>
          <w:szCs w:val="24"/>
          <w:lang w:val="en-US" w:eastAsia="zh-CN" w:bidi="ar-SA"/>
        </w:rPr>
        <w:t>代理商和制造商均应按要求签字并加盖单位公章，并上传签章后的扫描件。</w:t>
      </w:r>
    </w:p>
    <w:p w14:paraId="1D39B80E">
      <w:pPr>
        <w:widowControl w:val="0"/>
        <w:numPr>
          <w:ilvl w:val="0"/>
          <w:numId w:val="22"/>
        </w:numPr>
        <w:topLinePunct/>
        <w:spacing w:line="440" w:lineRule="exact"/>
        <w:ind w:left="360" w:hanging="360" w:firstLineChars="0"/>
        <w:jc w:val="left"/>
        <w:rPr>
          <w:rFonts w:cs="Times New Roman" w:asciiTheme="minorEastAsia" w:hAnsiTheme="minorEastAsia" w:eastAsiaTheme="minorEastAsia"/>
          <w:kern w:val="2"/>
          <w:sz w:val="21"/>
          <w:szCs w:val="24"/>
          <w:lang w:val="en-US" w:eastAsia="zh-CN" w:bidi="ar-SA"/>
        </w:rPr>
      </w:pPr>
      <w:r>
        <w:rPr>
          <w:rFonts w:hint="eastAsia" w:cs="Times New Roman" w:asciiTheme="minorEastAsia" w:hAnsiTheme="minorEastAsia" w:eastAsiaTheme="minorEastAsia"/>
          <w:kern w:val="2"/>
          <w:sz w:val="21"/>
          <w:szCs w:val="21"/>
          <w:lang w:val="en-US" w:eastAsia="zh-CN" w:bidi="ar-SA"/>
        </w:rPr>
        <w:t>针对特殊情况下接受代理商响应（①产品制造商注册地在中华人民共和国境外（与中华人民共和国有正常贸易与往来的国家或地区）及香港、澳门、台湾地区且必须使用代理商响应和签订销售合同；②产品</w:t>
      </w:r>
      <w:r>
        <w:rPr>
          <w:rFonts w:cs="Times New Roman" w:asciiTheme="minorEastAsia" w:hAnsiTheme="minorEastAsia" w:eastAsiaTheme="minorEastAsia"/>
          <w:kern w:val="2"/>
          <w:sz w:val="21"/>
          <w:szCs w:val="21"/>
          <w:lang w:val="en-US" w:eastAsia="zh-CN" w:bidi="ar-SA"/>
        </w:rPr>
        <w:t>制造商</w:t>
      </w:r>
      <w:r>
        <w:rPr>
          <w:rFonts w:hint="eastAsia" w:cs="Times New Roman" w:asciiTheme="minorEastAsia" w:hAnsiTheme="minorEastAsia" w:eastAsiaTheme="minorEastAsia"/>
          <w:kern w:val="2"/>
          <w:sz w:val="21"/>
          <w:szCs w:val="21"/>
          <w:lang w:val="en-US" w:eastAsia="zh-CN" w:bidi="ar-SA"/>
        </w:rPr>
        <w:t>为</w:t>
      </w:r>
      <w:r>
        <w:rPr>
          <w:rFonts w:cs="Times New Roman" w:asciiTheme="minorEastAsia" w:hAnsiTheme="minorEastAsia" w:eastAsiaTheme="minorEastAsia"/>
          <w:kern w:val="2"/>
          <w:sz w:val="21"/>
          <w:szCs w:val="21"/>
          <w:lang w:val="en-US" w:eastAsia="zh-CN" w:bidi="ar-SA"/>
        </w:rPr>
        <w:t>注册地在中华人民共和国境内的外资企业</w:t>
      </w:r>
      <w:r>
        <w:rPr>
          <w:rFonts w:hint="eastAsia" w:cs="Times New Roman" w:asciiTheme="minorEastAsia" w:hAnsiTheme="minorEastAsia" w:eastAsiaTheme="minorEastAsia"/>
          <w:kern w:val="2"/>
          <w:sz w:val="21"/>
          <w:szCs w:val="21"/>
          <w:lang w:val="en-US" w:eastAsia="zh-CN" w:bidi="ar-SA"/>
        </w:rPr>
        <w:t>(包括香港、澳门、台湾地区资本)或者由外国投资者（包括香港、澳门、台湾地区）享有绝对控制权（最大或最多表决权）的企业且必须使用代理商响应和签订销售合同）的项目，应同时提供产品制造商出具使用代理商响应理由的说明文件。</w:t>
      </w:r>
    </w:p>
    <w:p w14:paraId="4A56AF5A">
      <w:pPr>
        <w:widowControl w:val="0"/>
        <w:numPr>
          <w:ilvl w:val="0"/>
          <w:numId w:val="22"/>
        </w:numPr>
        <w:topLinePunct/>
        <w:spacing w:line="440" w:lineRule="exact"/>
        <w:ind w:left="360" w:hanging="360" w:firstLineChars="0"/>
        <w:jc w:val="left"/>
        <w:rPr>
          <w:rFonts w:cs="Times New Roman" w:asciiTheme="minorEastAsia" w:hAnsiTheme="minorEastAsia" w:eastAsiaTheme="minorEastAsia"/>
          <w:kern w:val="2"/>
          <w:sz w:val="21"/>
          <w:szCs w:val="24"/>
          <w:lang w:val="en-US" w:eastAsia="zh-CN" w:bidi="ar-SA"/>
        </w:rPr>
      </w:pPr>
      <w:r>
        <w:rPr>
          <w:rFonts w:hint="eastAsia" w:cs="Times New Roman" w:asciiTheme="minorEastAsia" w:hAnsiTheme="minorEastAsia" w:eastAsiaTheme="minorEastAsia"/>
          <w:kern w:val="2"/>
          <w:sz w:val="21"/>
          <w:szCs w:val="21"/>
          <w:lang w:val="en-US" w:eastAsia="zh-CN" w:bidi="ar-SA"/>
        </w:rPr>
        <w:t>产品制造商注册地在中华人民共和国境外（与中华人民共和国有正常贸易与往来的国家或地区）及香港、澳门、台湾地区使用代理商响应和签订销售合同且制造商无法加盖单位公章的，本文件应由有签署权的代表签字确认，并提供委托签署权的相关证明材料。</w:t>
      </w:r>
    </w:p>
    <w:p w14:paraId="7A91E75C">
      <w:pPr>
        <w:widowControl w:val="0"/>
        <w:numPr>
          <w:ilvl w:val="0"/>
          <w:numId w:val="22"/>
        </w:numPr>
        <w:topLinePunct/>
        <w:spacing w:line="440" w:lineRule="exact"/>
        <w:ind w:left="360" w:hanging="360" w:firstLineChars="0"/>
        <w:jc w:val="left"/>
        <w:rPr>
          <w:rFonts w:cs="Times New Roman" w:asciiTheme="minorEastAsia" w:hAnsiTheme="minorEastAsia" w:eastAsiaTheme="minorEastAsia"/>
          <w:kern w:val="2"/>
          <w:sz w:val="21"/>
          <w:szCs w:val="24"/>
          <w:lang w:val="en-US" w:eastAsia="zh-CN" w:bidi="ar-SA"/>
        </w:rPr>
      </w:pPr>
      <w:r>
        <w:rPr>
          <w:rFonts w:hint="eastAsia" w:ascii="Times New Roman" w:hAnsi="Times New Roman" w:eastAsia="宋体" w:cs="Times New Roman"/>
          <w:kern w:val="2"/>
          <w:sz w:val="21"/>
          <w:szCs w:val="24"/>
          <w:lang w:val="en-US" w:eastAsia="zh-CN" w:bidi="ar-SA"/>
        </w:rPr>
        <w:t>供应商可以根据实际情况对本文件进行调整和修改，但应满足询比文件对本文件的要求。</w:t>
      </w:r>
    </w:p>
    <w:p w14:paraId="333FA4CF">
      <w:pPr>
        <w:topLinePunct/>
        <w:spacing w:line="440" w:lineRule="exact"/>
        <w:jc w:val="left"/>
        <w:rPr>
          <w:rFonts w:asciiTheme="minorEastAsia" w:hAnsiTheme="minorEastAsia" w:eastAsiaTheme="minorEastAsia"/>
        </w:rPr>
      </w:pPr>
    </w:p>
    <w:p w14:paraId="44E1D59B">
      <w:r>
        <w:br w:type="page"/>
      </w:r>
    </w:p>
    <w:p w14:paraId="7036869D">
      <w:r>
        <w:br w:type="page"/>
      </w:r>
    </w:p>
    <w:p w14:paraId="1B43170C">
      <w:pPr>
        <w:widowControl w:val="0"/>
        <w:numPr>
          <w:ilvl w:val="0"/>
          <w:numId w:val="0"/>
        </w:numPr>
        <w:tabs>
          <w:tab w:val="left" w:pos="588"/>
        </w:tabs>
        <w:snapToGrid w:val="0"/>
        <w:spacing w:before="120" w:after="120" w:line="440" w:lineRule="exact"/>
        <w:ind w:left="425" w:leftChars="0" w:hanging="425" w:firstLineChars="0"/>
        <w:jc w:val="left"/>
        <w:outlineLvl w:val="1"/>
        <w:rPr>
          <w:rFonts w:hint="eastAsia" w:cs="Times New Roman" w:asciiTheme="minorEastAsia" w:hAnsiTheme="minorEastAsia" w:eastAsiaTheme="minorEastAsia"/>
          <w:b/>
          <w:bCs/>
          <w:kern w:val="2"/>
          <w:sz w:val="24"/>
          <w:szCs w:val="24"/>
          <w:lang w:val="en-US" w:eastAsia="zh-CN" w:bidi="ar-SA"/>
        </w:rPr>
      </w:pPr>
      <w:bookmarkStart w:id="1728" w:name="_Toc29859"/>
      <w:r>
        <w:rPr>
          <w:rFonts w:hint="eastAsia" w:cs="Times New Roman" w:asciiTheme="minorEastAsia" w:hAnsiTheme="minorEastAsia" w:eastAsiaTheme="minorEastAsia"/>
          <w:b/>
          <w:bCs/>
          <w:kern w:val="2"/>
          <w:sz w:val="24"/>
          <w:szCs w:val="24"/>
          <w:lang w:val="en-US" w:eastAsia="zh-CN" w:bidi="ar-SA"/>
        </w:rPr>
        <w:t>23.供应链数字化配合说明</w:t>
      </w:r>
      <w:bookmarkEnd w:id="1728"/>
    </w:p>
    <w:p w14:paraId="657614AA">
      <w:pPr>
        <w:jc w:val="center"/>
        <w:rPr>
          <w:b/>
          <w:sz w:val="24"/>
        </w:rPr>
      </w:pPr>
    </w:p>
    <w:p w14:paraId="3B1F63B1">
      <w:pPr>
        <w:jc w:val="center"/>
        <w:rPr>
          <w:b/>
          <w:sz w:val="24"/>
        </w:rPr>
      </w:pPr>
      <w:r>
        <w:rPr>
          <w:rFonts w:hint="eastAsia"/>
          <w:b/>
          <w:sz w:val="24"/>
        </w:rPr>
        <w:t>供应链数字化配合说明</w:t>
      </w:r>
    </w:p>
    <w:p w14:paraId="3F67035F">
      <w:pPr>
        <w:spacing w:line="360" w:lineRule="auto"/>
        <w:rPr>
          <w:szCs w:val="21"/>
        </w:rPr>
      </w:pPr>
    </w:p>
    <w:p w14:paraId="48C11983">
      <w:pPr>
        <w:spacing w:line="360" w:lineRule="auto"/>
        <w:rPr>
          <w:szCs w:val="21"/>
        </w:rPr>
      </w:pPr>
      <w:r>
        <w:rPr>
          <w:rFonts w:hint="eastAsia"/>
          <w:szCs w:val="21"/>
        </w:rPr>
        <w:t>致：</w:t>
      </w:r>
      <w:r>
        <w:rPr>
          <w:rFonts w:hint="eastAsia"/>
          <w:szCs w:val="21"/>
          <w:u w:val="single"/>
        </w:rPr>
        <w:t xml:space="preserve">                       </w:t>
      </w:r>
      <w:r>
        <w:rPr>
          <w:rFonts w:hint="eastAsia"/>
          <w:szCs w:val="21"/>
        </w:rPr>
        <w:t>（采购人）</w:t>
      </w:r>
    </w:p>
    <w:p w14:paraId="23A05D03">
      <w:pPr>
        <w:spacing w:line="360" w:lineRule="auto"/>
        <w:ind w:firstLine="420" w:firstLineChars="200"/>
        <w:rPr>
          <w:szCs w:val="21"/>
        </w:rPr>
      </w:pPr>
      <w:r>
        <w:rPr>
          <w:rFonts w:hint="eastAsia"/>
          <w:szCs w:val="21"/>
        </w:rPr>
        <w:t>为推进供应链数字化转型，现就与采购人开通合同及订单电子印章功能情况说明如下：</w:t>
      </w:r>
    </w:p>
    <w:p w14:paraId="38DF2F13">
      <w:pPr>
        <w:spacing w:line="360" w:lineRule="auto"/>
        <w:ind w:firstLine="420" w:firstLineChars="200"/>
        <w:rPr>
          <w:szCs w:val="21"/>
        </w:rPr>
      </w:pPr>
      <w:r>
        <w:rPr>
          <w:rFonts w:hint="eastAsia"/>
          <w:szCs w:val="21"/>
        </w:rPr>
        <w:t>本次</w:t>
      </w:r>
      <w:r>
        <w:rPr>
          <w:rFonts w:hint="eastAsia"/>
          <w:szCs w:val="21"/>
          <w:lang w:val="en-US" w:eastAsia="zh-CN"/>
        </w:rPr>
        <w:t>响应</w:t>
      </w:r>
      <w:r>
        <w:rPr>
          <w:rFonts w:hint="eastAsia"/>
          <w:szCs w:val="21"/>
        </w:rPr>
        <w:t xml:space="preserve">截止日期前我公司符合以下情形中的 </w:t>
      </w:r>
      <w:r>
        <w:rPr>
          <w:rFonts w:hint="eastAsia"/>
          <w:szCs w:val="21"/>
          <w:u w:val="single"/>
        </w:rPr>
        <w:t xml:space="preserve">           </w:t>
      </w:r>
      <w:r>
        <w:rPr>
          <w:rFonts w:hint="eastAsia"/>
          <w:szCs w:val="21"/>
        </w:rPr>
        <w:t>。</w:t>
      </w:r>
      <w:r>
        <w:rPr>
          <w:rFonts w:hint="eastAsia" w:asciiTheme="minorEastAsia" w:hAnsiTheme="minorEastAsia"/>
          <w:szCs w:val="21"/>
        </w:rPr>
        <w:t>★</w:t>
      </w:r>
      <w:r>
        <w:rPr>
          <w:rFonts w:hint="eastAsia"/>
          <w:b/>
          <w:szCs w:val="21"/>
        </w:rPr>
        <w:t>我公司承诺在本说明中如存在虚假情况，将接受被视为弄虚作假行为进行处理</w:t>
      </w:r>
    </w:p>
    <w:p w14:paraId="1E7953B5">
      <w:pPr>
        <w:spacing w:line="360" w:lineRule="auto"/>
        <w:ind w:firstLine="422" w:firstLineChars="200"/>
        <w:rPr>
          <w:b/>
          <w:bCs/>
          <w:szCs w:val="21"/>
        </w:rPr>
      </w:pPr>
      <w:r>
        <w:rPr>
          <w:rFonts w:hint="eastAsia"/>
          <w:b/>
          <w:bCs/>
          <w:szCs w:val="21"/>
        </w:rPr>
        <w:t>情形1.1：首次承诺或已承诺未中标</w:t>
      </w:r>
    </w:p>
    <w:p w14:paraId="6EB77C2A">
      <w:pPr>
        <w:spacing w:line="360" w:lineRule="auto"/>
        <w:ind w:firstLine="420" w:firstLineChars="200"/>
        <w:rPr>
          <w:szCs w:val="21"/>
        </w:rPr>
      </w:pPr>
      <w:r>
        <w:rPr>
          <w:rFonts w:hint="eastAsia"/>
          <w:szCs w:val="21"/>
        </w:rPr>
        <w:t>我公司承诺如中标本项目，在合同签署前开通合同及订单电子印章功能，并在合同、订单签订中开展应用。</w:t>
      </w:r>
    </w:p>
    <w:p w14:paraId="16CCEB76">
      <w:pPr>
        <w:spacing w:line="360" w:lineRule="auto"/>
        <w:ind w:firstLine="422" w:firstLineChars="200"/>
        <w:rPr>
          <w:szCs w:val="21"/>
        </w:rPr>
      </w:pPr>
      <w:r>
        <w:rPr>
          <w:rFonts w:hint="eastAsia"/>
          <w:b/>
          <w:bCs/>
          <w:szCs w:val="21"/>
        </w:rPr>
        <w:t>情形1.2：已承诺未签订合同</w:t>
      </w:r>
    </w:p>
    <w:p w14:paraId="53996166">
      <w:pPr>
        <w:spacing w:line="360" w:lineRule="auto"/>
        <w:ind w:firstLine="420" w:firstLineChars="200"/>
        <w:rPr>
          <w:szCs w:val="21"/>
        </w:rPr>
      </w:pPr>
      <w:r>
        <w:rPr>
          <w:rFonts w:hint="eastAsia"/>
          <w:szCs w:val="21"/>
        </w:rPr>
        <w:t>我公司在参与采购人其他采购项目中已承诺并中标，但还未签订采购合同。</w:t>
      </w:r>
    </w:p>
    <w:p w14:paraId="1FBDD19A">
      <w:pPr>
        <w:spacing w:line="360" w:lineRule="auto"/>
        <w:ind w:firstLine="560"/>
        <w:rPr>
          <w:b/>
          <w:bCs/>
          <w:szCs w:val="21"/>
        </w:rPr>
      </w:pPr>
      <w:r>
        <w:rPr>
          <w:rFonts w:hint="eastAsia"/>
          <w:b/>
          <w:bCs/>
          <w:szCs w:val="21"/>
        </w:rPr>
        <w:t>情形2：已承诺并已签订采购合同（</w:t>
      </w:r>
      <w:r>
        <w:rPr>
          <w:rFonts w:hint="eastAsia"/>
          <w:b/>
          <w:szCs w:val="21"/>
        </w:rPr>
        <w:t>未应用电子印章功能</w:t>
      </w:r>
      <w:r>
        <w:rPr>
          <w:rFonts w:hint="eastAsia"/>
          <w:b/>
          <w:bCs/>
          <w:szCs w:val="21"/>
        </w:rPr>
        <w:t>）</w:t>
      </w:r>
    </w:p>
    <w:p w14:paraId="406DD30C">
      <w:pPr>
        <w:spacing w:line="360" w:lineRule="auto"/>
        <w:ind w:firstLine="560"/>
        <w:rPr>
          <w:szCs w:val="21"/>
        </w:rPr>
      </w:pPr>
      <w:r>
        <w:rPr>
          <w:rFonts w:hint="eastAsia"/>
          <w:szCs w:val="21"/>
        </w:rPr>
        <w:t>我公司在参与采购人其他历史采购项目中已承诺开通并应用电子印章功能，且采购合同已生效，但未应用电子印章。</w:t>
      </w:r>
    </w:p>
    <w:p w14:paraId="3808E858">
      <w:pPr>
        <w:spacing w:line="360" w:lineRule="auto"/>
        <w:ind w:firstLine="422" w:firstLineChars="200"/>
        <w:rPr>
          <w:b/>
          <w:bCs/>
          <w:szCs w:val="21"/>
        </w:rPr>
      </w:pPr>
      <w:r>
        <w:rPr>
          <w:rFonts w:hint="eastAsia"/>
          <w:b/>
          <w:bCs/>
          <w:szCs w:val="21"/>
        </w:rPr>
        <w:t>情形3：已开通电子印章功能并在合同或订单签署中运用（须提供相关证明材料）</w:t>
      </w:r>
    </w:p>
    <w:p w14:paraId="03236FF3">
      <w:pPr>
        <w:spacing w:line="360" w:lineRule="auto"/>
        <w:ind w:firstLine="420" w:firstLineChars="200"/>
        <w:rPr>
          <w:szCs w:val="21"/>
        </w:rPr>
      </w:pPr>
      <w:r>
        <w:rPr>
          <w:rFonts w:hint="eastAsia"/>
          <w:szCs w:val="21"/>
        </w:rPr>
        <w:t>合同电子印章证明扫描件：</w:t>
      </w:r>
    </w:p>
    <w:p w14:paraId="2B4881D4">
      <w:pPr>
        <w:spacing w:line="360" w:lineRule="auto"/>
        <w:ind w:firstLine="420" w:firstLineChars="200"/>
        <w:rPr>
          <w:szCs w:val="21"/>
        </w:rPr>
      </w:pPr>
    </w:p>
    <w:p w14:paraId="746C933E">
      <w:pPr>
        <w:spacing w:line="360" w:lineRule="auto"/>
        <w:ind w:firstLine="420" w:firstLineChars="200"/>
        <w:rPr>
          <w:szCs w:val="21"/>
        </w:rPr>
      </w:pPr>
    </w:p>
    <w:p w14:paraId="661872EE">
      <w:pPr>
        <w:spacing w:line="360" w:lineRule="auto"/>
        <w:ind w:firstLine="420" w:firstLineChars="200"/>
        <w:rPr>
          <w:szCs w:val="21"/>
        </w:rPr>
      </w:pPr>
      <w:r>
        <w:rPr>
          <w:rFonts w:hint="eastAsia"/>
          <w:szCs w:val="21"/>
        </w:rPr>
        <w:t xml:space="preserve">订单电子印章证明扫描件：    </w:t>
      </w:r>
    </w:p>
    <w:p w14:paraId="768DEF50">
      <w:pPr>
        <w:rPr>
          <w:szCs w:val="21"/>
        </w:rPr>
      </w:pPr>
    </w:p>
    <w:p w14:paraId="415546E0">
      <w:pPr>
        <w:rPr>
          <w:szCs w:val="21"/>
        </w:rPr>
      </w:pPr>
    </w:p>
    <w:p w14:paraId="4AE9ECB4">
      <w:pPr>
        <w:rPr>
          <w:szCs w:val="21"/>
        </w:rPr>
      </w:pPr>
    </w:p>
    <w:p w14:paraId="671A9AA4">
      <w:pPr>
        <w:rPr>
          <w:szCs w:val="21"/>
        </w:rPr>
      </w:pPr>
    </w:p>
    <w:p w14:paraId="721FB12D">
      <w:pPr>
        <w:rPr>
          <w:szCs w:val="21"/>
        </w:rPr>
      </w:pPr>
    </w:p>
    <w:p w14:paraId="24104534">
      <w:pPr>
        <w:ind w:right="18"/>
        <w:jc w:val="right"/>
        <w:rPr>
          <w:rFonts w:ascii="宋体" w:hAnsi="宋体" w:cs="宋体"/>
          <w:szCs w:val="21"/>
        </w:rPr>
      </w:pPr>
    </w:p>
    <w:p w14:paraId="0FAF8707">
      <w:pPr>
        <w:ind w:right="18"/>
        <w:jc w:val="right"/>
        <w:rPr>
          <w:rFonts w:ascii="宋体" w:hAnsi="宋体" w:cs="宋体"/>
          <w:szCs w:val="21"/>
        </w:rPr>
      </w:pPr>
      <w:r>
        <w:rPr>
          <w:rFonts w:hint="eastAsia"/>
          <w:szCs w:val="21"/>
          <w:lang w:val="en-US" w:eastAsia="zh-CN"/>
        </w:rPr>
        <w:t>响应</w:t>
      </w:r>
      <w:r>
        <w:rPr>
          <w:rFonts w:hint="eastAsia"/>
          <w:szCs w:val="21"/>
        </w:rPr>
        <w:t>人名称：</w:t>
      </w:r>
      <w:r>
        <w:rPr>
          <w:rFonts w:hint="eastAsia" w:ascii="宋体" w:hAnsi="宋体" w:cs="宋体"/>
          <w:szCs w:val="21"/>
          <w:u w:val="single"/>
        </w:rPr>
        <w:t xml:space="preserve">                       </w:t>
      </w:r>
      <w:r>
        <w:rPr>
          <w:rFonts w:hint="eastAsia" w:ascii="宋体" w:hAnsi="宋体" w:cs="宋体"/>
          <w:szCs w:val="21"/>
        </w:rPr>
        <w:t>（盖单位公章）</w:t>
      </w:r>
    </w:p>
    <w:p w14:paraId="17B6714E">
      <w:pPr>
        <w:spacing w:line="440" w:lineRule="exact"/>
        <w:ind w:firstLine="4305" w:firstLineChars="2050"/>
        <w:jc w:val="right"/>
        <w:rPr>
          <w:szCs w:val="21"/>
        </w:rPr>
      </w:pPr>
      <w:r>
        <w:rPr>
          <w:rFonts w:hint="eastAsia" w:ascii="宋体" w:hAnsi="宋体" w:cs="宋体"/>
          <w:szCs w:val="21"/>
        </w:rPr>
        <w:t xml:space="preserve"> 年     月    日</w:t>
      </w:r>
    </w:p>
    <w:p w14:paraId="5906D004">
      <w:pPr>
        <w:pStyle w:val="46"/>
        <w:sectPr>
          <w:pgSz w:w="11906" w:h="16838"/>
          <w:pgMar w:top="1440" w:right="1800" w:bottom="1440" w:left="1800" w:header="851" w:footer="992" w:gutter="0"/>
          <w:cols w:space="425" w:num="1"/>
          <w:docGrid w:type="lines" w:linePitch="312" w:charSpace="0"/>
        </w:sectPr>
      </w:pPr>
    </w:p>
    <w:p w14:paraId="34ACDDC3">
      <w:pPr>
        <w:rPr>
          <w:rFonts w:hint="eastAsia" w:asciiTheme="minorEastAsia" w:hAnsiTheme="minorEastAsia" w:eastAsiaTheme="minorEastAsia"/>
          <w:sz w:val="21"/>
          <w:szCs w:val="21"/>
          <w:highlight w:val="none"/>
        </w:rPr>
      </w:pPr>
    </w:p>
    <w:p w14:paraId="10D48324">
      <w:pPr>
        <w:pStyle w:val="36"/>
        <w:keepNext w:val="0"/>
        <w:keepLines w:val="0"/>
        <w:pageBreakBefore w:val="0"/>
        <w:widowControl w:val="0"/>
        <w:tabs>
          <w:tab w:val="left" w:pos="588"/>
        </w:tabs>
        <w:kinsoku/>
        <w:wordWrap/>
        <w:overflowPunct/>
        <w:topLinePunct w:val="0"/>
        <w:autoSpaceDE/>
        <w:autoSpaceDN/>
        <w:bidi w:val="0"/>
        <w:adjustRightInd/>
        <w:snapToGrid w:val="0"/>
        <w:spacing w:before="120" w:after="120" w:line="440" w:lineRule="exact"/>
        <w:jc w:val="left"/>
        <w:textAlignment w:val="auto"/>
        <w:outlineLvl w:val="1"/>
        <w:rPr>
          <w:rFonts w:hint="eastAsia" w:asciiTheme="minorEastAsia" w:hAnsiTheme="minorEastAsia" w:eastAsiaTheme="minorEastAsia"/>
          <w:sz w:val="24"/>
          <w:szCs w:val="24"/>
          <w:highlight w:val="none"/>
        </w:rPr>
      </w:pPr>
      <w:bookmarkStart w:id="1729" w:name="_Toc139026986"/>
      <w:bookmarkStart w:id="1730" w:name="_Toc569"/>
      <w:bookmarkStart w:id="1731" w:name="_Toc9210"/>
      <w:bookmarkStart w:id="1732" w:name="_Toc32647"/>
      <w:bookmarkStart w:id="1733" w:name="_Toc11303"/>
      <w:bookmarkStart w:id="1734" w:name="_Toc5550"/>
      <w:bookmarkStart w:id="1735" w:name="_Toc23"/>
      <w:bookmarkStart w:id="1736" w:name="_Toc14288"/>
      <w:bookmarkStart w:id="1737" w:name="_Toc17380"/>
      <w:bookmarkStart w:id="1738" w:name="_Toc31912"/>
      <w:bookmarkStart w:id="1739" w:name="_Toc12197"/>
      <w:bookmarkStart w:id="1740" w:name="_Toc38008097"/>
      <w:bookmarkStart w:id="1741" w:name="_Toc5673"/>
      <w:r>
        <w:rPr>
          <w:rFonts w:hint="eastAsia" w:asciiTheme="minorEastAsia" w:hAnsiTheme="minorEastAsia" w:eastAsiaTheme="minorEastAsia"/>
          <w:sz w:val="24"/>
          <w:szCs w:val="24"/>
          <w:highlight w:val="none"/>
        </w:rPr>
        <w:t>第二分册 技术</w:t>
      </w:r>
      <w:r>
        <w:rPr>
          <w:rFonts w:hint="eastAsia" w:asciiTheme="minorEastAsia" w:hAnsiTheme="minorEastAsia" w:eastAsiaTheme="minorEastAsia"/>
          <w:sz w:val="24"/>
          <w:szCs w:val="24"/>
          <w:highlight w:val="none"/>
          <w:lang w:val="en-US" w:eastAsia="zh-CN"/>
        </w:rPr>
        <w:t>响应</w:t>
      </w:r>
      <w:r>
        <w:rPr>
          <w:rFonts w:hint="eastAsia" w:asciiTheme="minorEastAsia" w:hAnsiTheme="minorEastAsia" w:eastAsiaTheme="minorEastAsia"/>
          <w:sz w:val="24"/>
          <w:szCs w:val="24"/>
          <w:highlight w:val="none"/>
        </w:rPr>
        <w:t>文件</w:t>
      </w:r>
      <w:bookmarkEnd w:id="1729"/>
      <w:bookmarkEnd w:id="1730"/>
      <w:bookmarkEnd w:id="1731"/>
      <w:bookmarkEnd w:id="1732"/>
      <w:bookmarkEnd w:id="1733"/>
      <w:bookmarkEnd w:id="1734"/>
      <w:bookmarkEnd w:id="1735"/>
      <w:bookmarkEnd w:id="1736"/>
      <w:bookmarkEnd w:id="1737"/>
      <w:bookmarkEnd w:id="1738"/>
      <w:bookmarkEnd w:id="1739"/>
      <w:bookmarkEnd w:id="1740"/>
    </w:p>
    <w:p w14:paraId="6DD198A5">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742" w:name="_Toc11535"/>
      <w:bookmarkStart w:id="1743" w:name="_Toc12298"/>
      <w:bookmarkStart w:id="1744" w:name="_Toc19526"/>
      <w:bookmarkStart w:id="1745" w:name="_Toc19250"/>
      <w:bookmarkStart w:id="1746" w:name="_Toc17485"/>
      <w:bookmarkStart w:id="1747" w:name="_Toc18458"/>
      <w:bookmarkStart w:id="1748" w:name="_Toc26309"/>
      <w:bookmarkStart w:id="1749" w:name="_Toc21213"/>
      <w:r>
        <w:rPr>
          <w:rFonts w:hint="eastAsia" w:cs="Times New Roman" w:asciiTheme="minorEastAsia" w:hAnsiTheme="minorEastAsia" w:eastAsiaTheme="minorEastAsia"/>
          <w:b/>
          <w:bCs/>
          <w:kern w:val="2"/>
          <w:sz w:val="24"/>
          <w:szCs w:val="24"/>
          <w:lang w:val="en-US" w:eastAsia="zh-CN" w:bidi="ar-SA"/>
        </w:rPr>
        <w:t>24.</w:t>
      </w:r>
      <w:r>
        <w:rPr>
          <w:rFonts w:hint="eastAsia" w:asciiTheme="minorEastAsia" w:hAnsiTheme="minorEastAsia" w:eastAsiaTheme="minorEastAsia"/>
          <w:sz w:val="24"/>
          <w:szCs w:val="24"/>
          <w:highlight w:val="none"/>
        </w:rPr>
        <w:t>技术</w:t>
      </w:r>
      <w:r>
        <w:rPr>
          <w:rFonts w:hint="eastAsia" w:asciiTheme="minorEastAsia" w:hAnsiTheme="minorEastAsia" w:eastAsiaTheme="minorEastAsia"/>
          <w:sz w:val="24"/>
          <w:szCs w:val="24"/>
          <w:highlight w:val="none"/>
          <w:lang w:eastAsia="zh-CN"/>
        </w:rPr>
        <w:t>响应文件</w:t>
      </w:r>
      <w:r>
        <w:rPr>
          <w:rFonts w:hint="eastAsia" w:asciiTheme="minorEastAsia" w:hAnsiTheme="minorEastAsia" w:eastAsiaTheme="minorEastAsia"/>
          <w:sz w:val="24"/>
          <w:szCs w:val="24"/>
          <w:highlight w:val="none"/>
        </w:rPr>
        <w:t>封面</w:t>
      </w:r>
      <w:bookmarkEnd w:id="1672"/>
      <w:bookmarkEnd w:id="1741"/>
      <w:bookmarkEnd w:id="1742"/>
      <w:bookmarkEnd w:id="1743"/>
      <w:bookmarkEnd w:id="1744"/>
      <w:bookmarkEnd w:id="1745"/>
      <w:bookmarkEnd w:id="1746"/>
      <w:bookmarkEnd w:id="1747"/>
      <w:bookmarkEnd w:id="1748"/>
      <w:bookmarkEnd w:id="1749"/>
    </w:p>
    <w:p w14:paraId="6D23461B">
      <w:pPr>
        <w:spacing w:after="120" w:line="360" w:lineRule="atLeast"/>
        <w:jc w:val="center"/>
        <w:rPr>
          <w:rFonts w:cs="宋体" w:asciiTheme="minorEastAsia" w:hAnsiTheme="minorEastAsia" w:eastAsiaTheme="minorEastAsia"/>
          <w:sz w:val="32"/>
          <w:szCs w:val="32"/>
          <w:highlight w:val="none"/>
          <w:u w:val="single"/>
        </w:rPr>
      </w:pPr>
    </w:p>
    <w:p w14:paraId="2506962E">
      <w:pPr>
        <w:spacing w:after="120" w:line="360" w:lineRule="atLeast"/>
        <w:jc w:val="center"/>
        <w:rPr>
          <w:rFonts w:cs="宋体" w:asciiTheme="minorEastAsia" w:hAnsiTheme="minorEastAsia" w:eastAsiaTheme="minorEastAsia"/>
          <w:sz w:val="32"/>
          <w:szCs w:val="32"/>
          <w:highlight w:val="none"/>
          <w:u w:val="single"/>
        </w:rPr>
      </w:pPr>
    </w:p>
    <w:p w14:paraId="5A5EC7F1">
      <w:pPr>
        <w:spacing w:after="120" w:line="360" w:lineRule="atLeast"/>
        <w:jc w:val="center"/>
        <w:rPr>
          <w:rFonts w:hint="eastAsia" w:cs="宋体" w:asciiTheme="minorEastAsia" w:hAnsiTheme="minorEastAsia" w:eastAsiaTheme="minorEastAsia"/>
          <w:b/>
          <w:sz w:val="30"/>
          <w:szCs w:val="30"/>
          <w:highlight w:val="none"/>
          <w:lang w:eastAsia="zh-CN"/>
        </w:rPr>
      </w:pPr>
      <w:r>
        <w:rPr>
          <w:rFonts w:hint="eastAsia"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（项目名称）</w:t>
      </w:r>
      <w:r>
        <w:rPr>
          <w:rFonts w:hint="eastAsia"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lang w:eastAsia="zh-CN"/>
        </w:rPr>
        <w:t>标包询比</w:t>
      </w:r>
    </w:p>
    <w:p w14:paraId="3620DA71">
      <w:pPr>
        <w:jc w:val="center"/>
        <w:rPr>
          <w:rFonts w:cs="宋体" w:asciiTheme="minorEastAsia" w:hAnsiTheme="minorEastAsia" w:eastAsiaTheme="minorEastAsia"/>
          <w:sz w:val="28"/>
          <w:szCs w:val="28"/>
          <w:highlight w:val="none"/>
        </w:rPr>
      </w:pPr>
    </w:p>
    <w:p w14:paraId="638B5766">
      <w:pPr>
        <w:jc w:val="center"/>
        <w:rPr>
          <w:rFonts w:cs="宋体" w:asciiTheme="minorEastAsia" w:hAnsiTheme="minorEastAsia" w:eastAsiaTheme="minorEastAsia"/>
          <w:szCs w:val="21"/>
          <w:highlight w:val="none"/>
        </w:rPr>
      </w:pPr>
    </w:p>
    <w:p w14:paraId="7CF8E641">
      <w:pPr>
        <w:jc w:val="center"/>
        <w:rPr>
          <w:rFonts w:cs="宋体" w:asciiTheme="minorEastAsia" w:hAnsiTheme="minorEastAsia" w:eastAsiaTheme="minorEastAsia"/>
          <w:szCs w:val="21"/>
          <w:highlight w:val="none"/>
        </w:rPr>
      </w:pPr>
    </w:p>
    <w:p w14:paraId="75D44892">
      <w:pPr>
        <w:jc w:val="center"/>
        <w:rPr>
          <w:rFonts w:cs="宋体" w:asciiTheme="minorEastAsia" w:hAnsiTheme="minorEastAsia" w:eastAsiaTheme="minorEastAsia"/>
          <w:szCs w:val="21"/>
          <w:highlight w:val="none"/>
        </w:rPr>
      </w:pPr>
    </w:p>
    <w:p w14:paraId="17DA75AA">
      <w:pPr>
        <w:spacing w:after="120"/>
        <w:jc w:val="center"/>
        <w:rPr>
          <w:rFonts w:cs="宋体" w:asciiTheme="minorEastAsia" w:hAnsiTheme="minorEastAsia" w:eastAsiaTheme="minorEastAsia"/>
          <w:b/>
          <w:sz w:val="36"/>
          <w:szCs w:val="36"/>
          <w:highlight w:val="none"/>
        </w:rPr>
      </w:pPr>
      <w:r>
        <w:rPr>
          <w:rFonts w:hint="eastAsia" w:cs="宋体" w:asciiTheme="minorEastAsia" w:hAnsiTheme="minorEastAsia" w:eastAsiaTheme="minorEastAsia"/>
          <w:b/>
          <w:sz w:val="36"/>
          <w:szCs w:val="36"/>
          <w:highlight w:val="none"/>
          <w:lang w:eastAsia="zh-CN"/>
        </w:rPr>
        <w:t>响应文件</w:t>
      </w:r>
      <w:r>
        <w:rPr>
          <w:rFonts w:hint="eastAsia" w:cs="宋体" w:asciiTheme="minorEastAsia" w:hAnsiTheme="minorEastAsia" w:eastAsiaTheme="minorEastAsia"/>
          <w:b/>
          <w:sz w:val="36"/>
          <w:szCs w:val="36"/>
          <w:highlight w:val="none"/>
        </w:rPr>
        <w:t>【技术</w:t>
      </w:r>
      <w:r>
        <w:rPr>
          <w:rFonts w:hint="eastAsia" w:cs="宋体" w:asciiTheme="minorEastAsia" w:hAnsiTheme="minorEastAsia" w:eastAsiaTheme="minorEastAsia"/>
          <w:b/>
          <w:sz w:val="36"/>
          <w:szCs w:val="36"/>
          <w:highlight w:val="none"/>
          <w:lang w:eastAsia="zh-CN"/>
        </w:rPr>
        <w:t>响应文件</w:t>
      </w:r>
      <w:r>
        <w:rPr>
          <w:rFonts w:hint="eastAsia" w:cs="宋体" w:asciiTheme="minorEastAsia" w:hAnsiTheme="minorEastAsia" w:eastAsiaTheme="minorEastAsia"/>
          <w:b/>
          <w:sz w:val="36"/>
          <w:szCs w:val="36"/>
          <w:highlight w:val="none"/>
        </w:rPr>
        <w:t>】部分</w:t>
      </w:r>
    </w:p>
    <w:p w14:paraId="20E84465">
      <w:pPr>
        <w:spacing w:after="120"/>
        <w:jc w:val="center"/>
        <w:rPr>
          <w:rFonts w:cs="宋体" w:asciiTheme="minorEastAsia" w:hAnsiTheme="minorEastAsia" w:eastAsiaTheme="minorEastAsia"/>
          <w:b/>
          <w:sz w:val="32"/>
          <w:szCs w:val="32"/>
          <w:highlight w:val="none"/>
        </w:rPr>
      </w:pPr>
    </w:p>
    <w:p w14:paraId="681A7496">
      <w:pPr>
        <w:spacing w:after="120"/>
        <w:jc w:val="center"/>
        <w:rPr>
          <w:rFonts w:cs="宋体" w:asciiTheme="minorEastAsia" w:hAnsiTheme="minorEastAsia" w:eastAsiaTheme="minorEastAsia"/>
          <w:b/>
          <w:sz w:val="32"/>
          <w:szCs w:val="32"/>
          <w:highlight w:val="none"/>
        </w:rPr>
      </w:pPr>
    </w:p>
    <w:p w14:paraId="715DCD80">
      <w:pPr>
        <w:spacing w:after="120"/>
        <w:jc w:val="center"/>
        <w:rPr>
          <w:rFonts w:cs="宋体" w:asciiTheme="minorEastAsia" w:hAnsiTheme="minorEastAsia" w:eastAsiaTheme="minorEastAsia"/>
          <w:b/>
          <w:sz w:val="32"/>
          <w:szCs w:val="32"/>
          <w:highlight w:val="none"/>
        </w:rPr>
      </w:pPr>
    </w:p>
    <w:p w14:paraId="36692F33">
      <w:pPr>
        <w:spacing w:after="120"/>
        <w:jc w:val="center"/>
        <w:rPr>
          <w:rFonts w:cs="宋体" w:asciiTheme="minorEastAsia" w:hAnsiTheme="minorEastAsia" w:eastAsiaTheme="minorEastAsia"/>
          <w:b/>
          <w:sz w:val="32"/>
          <w:szCs w:val="32"/>
          <w:highlight w:val="none"/>
        </w:rPr>
      </w:pPr>
    </w:p>
    <w:p w14:paraId="340E4862">
      <w:pPr>
        <w:spacing w:after="120"/>
        <w:jc w:val="center"/>
        <w:rPr>
          <w:rFonts w:cs="宋体" w:asciiTheme="minorEastAsia" w:hAnsiTheme="minorEastAsia" w:eastAsiaTheme="minorEastAsia"/>
          <w:b/>
          <w:sz w:val="32"/>
          <w:szCs w:val="32"/>
          <w:highlight w:val="none"/>
        </w:rPr>
      </w:pPr>
    </w:p>
    <w:p w14:paraId="0E265F21">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leftChars="0" w:firstLine="1680" w:firstLineChars="700"/>
        <w:textAlignment w:val="auto"/>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lang w:eastAsia="zh-CN"/>
        </w:rPr>
        <w:t>供应商</w:t>
      </w:r>
      <w:r>
        <w:rPr>
          <w:rFonts w:hint="eastAsia" w:asciiTheme="minorEastAsia" w:hAnsiTheme="minorEastAsia" w:eastAsiaTheme="minorEastAsia"/>
          <w:sz w:val="24"/>
          <w:szCs w:val="21"/>
          <w:highlight w:val="none"/>
        </w:rPr>
        <w:t>名称：</w:t>
      </w:r>
      <w:r>
        <w:rPr>
          <w:rFonts w:hint="eastAsia" w:asciiTheme="minorEastAsia" w:hAnsiTheme="minorEastAsia" w:eastAsiaTheme="minorEastAsia"/>
          <w:sz w:val="24"/>
          <w:szCs w:val="21"/>
          <w:highlight w:val="none"/>
          <w:u w:val="single"/>
        </w:rPr>
        <w:t xml:space="preserve">　　　　　　　　           </w:t>
      </w:r>
    </w:p>
    <w:p w14:paraId="2F93A371">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leftChars="0" w:firstLine="1680" w:firstLineChars="700"/>
        <w:textAlignment w:val="auto"/>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u w:val="single"/>
        </w:rPr>
        <w:t>　　</w:t>
      </w:r>
      <w:r>
        <w:rPr>
          <w:rFonts w:hint="eastAsia" w:asciiTheme="minorEastAsia" w:hAnsiTheme="minorEastAsia" w:eastAsiaTheme="minorEastAsia"/>
          <w:sz w:val="24"/>
          <w:szCs w:val="21"/>
          <w:highlight w:val="none"/>
          <w:u w:val="single"/>
          <w:lang w:val="en-US" w:eastAsia="zh-CN"/>
        </w:rPr>
        <w:t xml:space="preserve">      </w:t>
      </w:r>
      <w:r>
        <w:rPr>
          <w:rFonts w:hint="eastAsia" w:asciiTheme="minorEastAsia" w:hAnsiTheme="minorEastAsia" w:eastAsiaTheme="minorEastAsia"/>
          <w:sz w:val="24"/>
          <w:szCs w:val="21"/>
          <w:highlight w:val="none"/>
          <w:u w:val="single"/>
        </w:rPr>
        <w:t>　</w:t>
      </w:r>
      <w:r>
        <w:rPr>
          <w:rFonts w:hint="eastAsia" w:cs="宋体" w:asciiTheme="minorEastAsia" w:hAnsiTheme="minorEastAsia" w:eastAsiaTheme="minorEastAsia"/>
          <w:sz w:val="24"/>
          <w:highlight w:val="none"/>
        </w:rPr>
        <w:t>年</w:t>
      </w:r>
      <w:r>
        <w:rPr>
          <w:rFonts w:hint="eastAsia" w:asciiTheme="minorEastAsia" w:hAnsiTheme="minorEastAsia" w:eastAsiaTheme="minorEastAsia"/>
          <w:sz w:val="24"/>
          <w:szCs w:val="21"/>
          <w:highlight w:val="none"/>
          <w:u w:val="single"/>
        </w:rPr>
        <w:t>　　</w:t>
      </w:r>
      <w:r>
        <w:rPr>
          <w:rFonts w:hint="eastAsia" w:asciiTheme="minorEastAsia" w:hAnsiTheme="minorEastAsia" w:eastAsiaTheme="minorEastAsia"/>
          <w:sz w:val="24"/>
          <w:szCs w:val="21"/>
          <w:highlight w:val="none"/>
          <w:u w:val="single"/>
          <w:lang w:val="en-US" w:eastAsia="zh-CN"/>
        </w:rPr>
        <w:t xml:space="preserve">   </w:t>
      </w:r>
      <w:r>
        <w:rPr>
          <w:rFonts w:hint="eastAsia" w:asciiTheme="minorEastAsia" w:hAnsiTheme="minorEastAsia" w:eastAsiaTheme="minorEastAsia"/>
          <w:sz w:val="24"/>
          <w:szCs w:val="21"/>
          <w:highlight w:val="none"/>
          <w:u w:val="single"/>
        </w:rPr>
        <w:t>　　</w:t>
      </w:r>
      <w:r>
        <w:rPr>
          <w:rFonts w:hint="eastAsia" w:cs="宋体" w:asciiTheme="minorEastAsia" w:hAnsiTheme="minorEastAsia" w:eastAsiaTheme="minorEastAsia"/>
          <w:sz w:val="24"/>
          <w:highlight w:val="none"/>
        </w:rPr>
        <w:t>月</w:t>
      </w:r>
      <w:r>
        <w:rPr>
          <w:rFonts w:hint="eastAsia" w:asciiTheme="minorEastAsia" w:hAnsiTheme="minorEastAsia" w:eastAsiaTheme="minorEastAsia"/>
          <w:sz w:val="24"/>
          <w:szCs w:val="21"/>
          <w:highlight w:val="none"/>
          <w:u w:val="single"/>
        </w:rPr>
        <w:t>　　</w:t>
      </w:r>
      <w:r>
        <w:rPr>
          <w:rFonts w:hint="eastAsia" w:asciiTheme="minorEastAsia" w:hAnsiTheme="minorEastAsia" w:eastAsiaTheme="minorEastAsia"/>
          <w:sz w:val="24"/>
          <w:szCs w:val="21"/>
          <w:highlight w:val="none"/>
          <w:u w:val="single"/>
          <w:lang w:val="en-US" w:eastAsia="zh-CN"/>
        </w:rPr>
        <w:t xml:space="preserve">   </w:t>
      </w:r>
      <w:r>
        <w:rPr>
          <w:rFonts w:hint="eastAsia" w:asciiTheme="minorEastAsia" w:hAnsiTheme="minorEastAsia" w:eastAsiaTheme="minorEastAsia"/>
          <w:sz w:val="24"/>
          <w:szCs w:val="21"/>
          <w:highlight w:val="none"/>
          <w:u w:val="single"/>
        </w:rPr>
        <w:t>　　</w:t>
      </w:r>
      <w:r>
        <w:rPr>
          <w:rFonts w:hint="eastAsia" w:cs="宋体" w:asciiTheme="minorEastAsia" w:hAnsiTheme="minorEastAsia" w:eastAsiaTheme="minorEastAsia"/>
          <w:sz w:val="24"/>
          <w:highlight w:val="none"/>
        </w:rPr>
        <w:t>日</w:t>
      </w:r>
    </w:p>
    <w:p w14:paraId="418EB628">
      <w:pPr>
        <w:adjustRightInd w:val="0"/>
        <w:snapToGrid w:val="0"/>
        <w:spacing w:line="440" w:lineRule="exact"/>
        <w:jc w:val="center"/>
        <w:rPr>
          <w:rFonts w:cs="宋体" w:asciiTheme="minorEastAsia" w:hAnsiTheme="minorEastAsia" w:eastAsiaTheme="minorEastAsia"/>
          <w:sz w:val="24"/>
          <w:highlight w:val="none"/>
        </w:rPr>
      </w:pPr>
    </w:p>
    <w:p w14:paraId="3F564E97">
      <w:pPr>
        <w:rPr>
          <w:highlight w:val="none"/>
        </w:rPr>
      </w:pPr>
    </w:p>
    <w:p w14:paraId="133AB123">
      <w:pPr>
        <w:rPr>
          <w:highlight w:val="none"/>
        </w:rPr>
      </w:pPr>
    </w:p>
    <w:p w14:paraId="34A4A26F">
      <w:pPr>
        <w:rPr>
          <w:highlight w:val="none"/>
        </w:rPr>
      </w:pPr>
    </w:p>
    <w:p w14:paraId="5955F1A7">
      <w:pPr>
        <w:rPr>
          <w:highlight w:val="none"/>
        </w:rPr>
      </w:pPr>
      <w:r>
        <w:rPr>
          <w:highlight w:val="none"/>
        </w:rPr>
        <w:t>[</w:t>
      </w:r>
      <w:r>
        <w:rPr>
          <w:rFonts w:hint="eastAsia" w:eastAsia="宋体"/>
          <w:highlight w:val="none"/>
          <w:lang w:eastAsia="zh-CN"/>
        </w:rPr>
        <w:t>采购人</w:t>
      </w:r>
      <w:r>
        <w:rPr>
          <w:rFonts w:hint="eastAsia"/>
          <w:highlight w:val="none"/>
        </w:rPr>
        <w:t>可根据项目实际情况修改本文件中的条款、增加新的条款。</w:t>
      </w:r>
      <w:r>
        <w:rPr>
          <w:highlight w:val="none"/>
        </w:rPr>
        <w:t>]</w:t>
      </w:r>
    </w:p>
    <w:p w14:paraId="20056885">
      <w:pPr>
        <w:adjustRightInd w:val="0"/>
        <w:snapToGrid w:val="0"/>
        <w:spacing w:line="440" w:lineRule="exact"/>
        <w:jc w:val="left"/>
        <w:rPr>
          <w:rFonts w:cs="宋体" w:asciiTheme="minorEastAsia" w:hAnsiTheme="minorEastAsia" w:eastAsiaTheme="minorEastAsia"/>
          <w:b/>
          <w:bCs/>
          <w:kern w:val="0"/>
          <w:sz w:val="28"/>
          <w:szCs w:val="28"/>
          <w:highlight w:val="none"/>
        </w:rPr>
        <w:sectPr>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eastAsiaTheme="minorEastAsia"/>
          <w:highlight w:val="none"/>
          <w:lang w:eastAsia="zh-CN"/>
        </w:rPr>
        <w:t>供应商</w:t>
      </w:r>
      <w:r>
        <w:rPr>
          <w:rFonts w:hint="eastAsia"/>
          <w:highlight w:val="none"/>
        </w:rPr>
        <w:t>可以根据实际情况对本文件进行调整和修改，但应满足</w:t>
      </w:r>
      <w:r>
        <w:rPr>
          <w:rFonts w:hint="eastAsia" w:eastAsia="宋体"/>
          <w:highlight w:val="none"/>
          <w:lang w:eastAsia="zh-CN"/>
        </w:rPr>
        <w:t>询比文件</w:t>
      </w:r>
      <w:r>
        <w:rPr>
          <w:rFonts w:hint="eastAsia"/>
          <w:highlight w:val="none"/>
        </w:rPr>
        <w:t>对本文件的要求</w:t>
      </w:r>
    </w:p>
    <w:p w14:paraId="2CCB7157">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750" w:name="_Toc17047"/>
      <w:bookmarkStart w:id="1751" w:name="_Toc14701"/>
      <w:bookmarkStart w:id="1752" w:name="_Toc18752"/>
      <w:bookmarkStart w:id="1753" w:name="_Toc19312"/>
      <w:bookmarkStart w:id="1754" w:name="_Toc1632"/>
      <w:bookmarkStart w:id="1755" w:name="_Toc4901"/>
      <w:bookmarkStart w:id="1756" w:name="_Toc26042"/>
      <w:bookmarkStart w:id="1757" w:name="_Toc18324"/>
      <w:bookmarkStart w:id="1758" w:name="_Toc21479"/>
      <w:r>
        <w:rPr>
          <w:rFonts w:hint="eastAsia" w:cs="Times New Roman" w:asciiTheme="minorEastAsia" w:hAnsiTheme="minorEastAsia" w:eastAsiaTheme="minorEastAsia"/>
          <w:b/>
          <w:bCs/>
          <w:kern w:val="2"/>
          <w:sz w:val="24"/>
          <w:szCs w:val="24"/>
          <w:lang w:val="en-US" w:eastAsia="zh-CN" w:bidi="ar-SA"/>
        </w:rPr>
        <w:t>25.</w:t>
      </w:r>
      <w:r>
        <w:rPr>
          <w:rFonts w:hint="eastAsia" w:asciiTheme="minorEastAsia" w:hAnsiTheme="minorEastAsia" w:eastAsiaTheme="minorEastAsia"/>
          <w:sz w:val="24"/>
          <w:szCs w:val="24"/>
          <w:highlight w:val="none"/>
        </w:rPr>
        <w:t>技术服务评审索引表</w:t>
      </w:r>
      <w:bookmarkEnd w:id="1750"/>
      <w:bookmarkEnd w:id="1751"/>
      <w:bookmarkEnd w:id="1752"/>
      <w:bookmarkEnd w:id="1753"/>
      <w:bookmarkEnd w:id="1754"/>
      <w:bookmarkEnd w:id="1755"/>
      <w:bookmarkEnd w:id="1756"/>
      <w:bookmarkEnd w:id="1757"/>
      <w:bookmarkEnd w:id="1758"/>
    </w:p>
    <w:p w14:paraId="609AFBF7">
      <w:pPr>
        <w:rPr>
          <w:rFonts w:asciiTheme="minorEastAsia" w:hAnsiTheme="minorEastAsia" w:eastAsiaTheme="minorEastAsia"/>
          <w:highlight w:val="none"/>
        </w:rPr>
      </w:pPr>
    </w:p>
    <w:p w14:paraId="4264CCE3">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技术服务评审索引表</w:t>
      </w:r>
    </w:p>
    <w:p w14:paraId="4A9B0565">
      <w:pPr>
        <w:jc w:val="center"/>
        <w:rPr>
          <w:rFonts w:asciiTheme="minorEastAsia" w:hAnsiTheme="minorEastAsia" w:eastAsiaTheme="minorEastAsia"/>
          <w:b/>
          <w:highlight w:val="none"/>
        </w:rPr>
      </w:pPr>
    </w:p>
    <w:p w14:paraId="55C04289">
      <w:pPr>
        <w:jc w:val="left"/>
        <w:rPr>
          <w:rFonts w:asciiTheme="minorEastAsia" w:hAnsiTheme="minorEastAsia" w:eastAsiaTheme="minorEastAsia"/>
          <w:b/>
          <w:highlight w:val="none"/>
        </w:rPr>
      </w:pPr>
      <w:r>
        <w:rPr>
          <w:rFonts w:hint="eastAsia" w:asciiTheme="minorEastAsia" w:hAnsiTheme="minorEastAsia" w:eastAsiaTheme="minorEastAsia"/>
          <w:szCs w:val="21"/>
          <w:highlight w:val="none"/>
        </w:rPr>
        <w:t>【此部分内容建议按照第三章</w:t>
      </w:r>
      <w:r>
        <w:rPr>
          <w:rFonts w:hint="eastAsia" w:asciiTheme="minorEastAsia" w:hAnsiTheme="minorEastAsia" w:eastAsiaTheme="minorEastAsia"/>
          <w:szCs w:val="21"/>
          <w:highlight w:val="none"/>
          <w:lang w:eastAsia="zh-CN"/>
        </w:rPr>
        <w:t>评审</w:t>
      </w:r>
      <w:r>
        <w:rPr>
          <w:rFonts w:hint="eastAsia" w:asciiTheme="minorEastAsia" w:hAnsiTheme="minorEastAsia" w:eastAsiaTheme="minorEastAsia"/>
          <w:szCs w:val="21"/>
          <w:highlight w:val="none"/>
        </w:rPr>
        <w:t>办法中的评审标准的顺序一一罗列】</w:t>
      </w:r>
    </w:p>
    <w:tbl>
      <w:tblPr>
        <w:tblStyle w:val="39"/>
        <w:tblW w:w="8491"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2137"/>
        <w:gridCol w:w="2068"/>
        <w:gridCol w:w="1701"/>
        <w:gridCol w:w="1559"/>
      </w:tblGrid>
      <w:tr w14:paraId="69E1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2B28363C">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条款号</w:t>
            </w:r>
          </w:p>
        </w:tc>
        <w:tc>
          <w:tcPr>
            <w:tcW w:w="2137" w:type="dxa"/>
            <w:vAlign w:val="center"/>
          </w:tcPr>
          <w:p w14:paraId="48E6D81B">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评审因素</w:t>
            </w:r>
          </w:p>
        </w:tc>
        <w:tc>
          <w:tcPr>
            <w:tcW w:w="2068" w:type="dxa"/>
            <w:vAlign w:val="center"/>
          </w:tcPr>
          <w:p w14:paraId="4247968B">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响应文件</w:t>
            </w:r>
            <w:r>
              <w:rPr>
                <w:rFonts w:hint="eastAsia" w:asciiTheme="minorEastAsia" w:hAnsiTheme="minorEastAsia" w:eastAsiaTheme="minorEastAsia"/>
                <w:szCs w:val="21"/>
                <w:highlight w:val="none"/>
              </w:rPr>
              <w:t>组成</w:t>
            </w:r>
          </w:p>
        </w:tc>
        <w:tc>
          <w:tcPr>
            <w:tcW w:w="1701" w:type="dxa"/>
            <w:vAlign w:val="center"/>
          </w:tcPr>
          <w:p w14:paraId="3066D0EF">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对应页码</w:t>
            </w:r>
          </w:p>
        </w:tc>
        <w:tc>
          <w:tcPr>
            <w:tcW w:w="1559" w:type="dxa"/>
            <w:vAlign w:val="center"/>
          </w:tcPr>
          <w:p w14:paraId="54D6FBD9">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备注或者说明</w:t>
            </w:r>
          </w:p>
        </w:tc>
      </w:tr>
      <w:tr w14:paraId="4EF5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trPr>
        <w:tc>
          <w:tcPr>
            <w:tcW w:w="1026" w:type="dxa"/>
            <w:vAlign w:val="center"/>
          </w:tcPr>
          <w:p w14:paraId="62660595">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w:t>
            </w:r>
          </w:p>
        </w:tc>
        <w:tc>
          <w:tcPr>
            <w:tcW w:w="2137" w:type="dxa"/>
            <w:vAlign w:val="center"/>
          </w:tcPr>
          <w:p w14:paraId="012F17EE">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软件产品功能和性能</w:t>
            </w:r>
          </w:p>
        </w:tc>
        <w:tc>
          <w:tcPr>
            <w:tcW w:w="2068" w:type="dxa"/>
          </w:tcPr>
          <w:p w14:paraId="290181E9">
            <w:pPr>
              <w:tabs>
                <w:tab w:val="left" w:pos="720"/>
              </w:tabs>
              <w:spacing w:line="360" w:lineRule="auto"/>
              <w:jc w:val="center"/>
              <w:rPr>
                <w:rFonts w:asciiTheme="minorEastAsia" w:hAnsiTheme="minorEastAsia" w:eastAsiaTheme="minorEastAsia"/>
                <w:szCs w:val="21"/>
                <w:highlight w:val="none"/>
              </w:rPr>
            </w:pPr>
          </w:p>
        </w:tc>
        <w:tc>
          <w:tcPr>
            <w:tcW w:w="1701" w:type="dxa"/>
            <w:vAlign w:val="center"/>
          </w:tcPr>
          <w:p w14:paraId="03A97FAA">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6386D9F5">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4E7B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6B0E5993">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w:t>
            </w:r>
          </w:p>
        </w:tc>
        <w:tc>
          <w:tcPr>
            <w:tcW w:w="2137" w:type="dxa"/>
            <w:vAlign w:val="center"/>
          </w:tcPr>
          <w:p w14:paraId="788B4AAB">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产品原型展示</w:t>
            </w:r>
          </w:p>
        </w:tc>
        <w:tc>
          <w:tcPr>
            <w:tcW w:w="2068" w:type="dxa"/>
          </w:tcPr>
          <w:p w14:paraId="45E98F0D">
            <w:pPr>
              <w:tabs>
                <w:tab w:val="left" w:pos="720"/>
              </w:tabs>
              <w:spacing w:line="360" w:lineRule="auto"/>
              <w:jc w:val="center"/>
              <w:rPr>
                <w:rFonts w:asciiTheme="minorEastAsia" w:hAnsiTheme="minorEastAsia" w:eastAsiaTheme="minorEastAsia"/>
                <w:szCs w:val="21"/>
                <w:highlight w:val="none"/>
              </w:rPr>
            </w:pPr>
          </w:p>
        </w:tc>
        <w:tc>
          <w:tcPr>
            <w:tcW w:w="1701" w:type="dxa"/>
            <w:vAlign w:val="center"/>
          </w:tcPr>
          <w:p w14:paraId="22C32756">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1B87AB6F">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6A8B8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2C64C157">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p>
        </w:tc>
        <w:tc>
          <w:tcPr>
            <w:tcW w:w="2137" w:type="dxa"/>
            <w:vAlign w:val="center"/>
          </w:tcPr>
          <w:p w14:paraId="1ED3E020">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交付质量水平</w:t>
            </w:r>
          </w:p>
        </w:tc>
        <w:tc>
          <w:tcPr>
            <w:tcW w:w="2068" w:type="dxa"/>
          </w:tcPr>
          <w:p w14:paraId="21A8C670">
            <w:pPr>
              <w:tabs>
                <w:tab w:val="left" w:pos="720"/>
              </w:tabs>
              <w:spacing w:line="360" w:lineRule="auto"/>
              <w:jc w:val="center"/>
              <w:rPr>
                <w:rFonts w:asciiTheme="minorEastAsia" w:hAnsiTheme="minorEastAsia" w:eastAsiaTheme="minorEastAsia"/>
                <w:szCs w:val="21"/>
                <w:highlight w:val="none"/>
              </w:rPr>
            </w:pPr>
          </w:p>
        </w:tc>
        <w:tc>
          <w:tcPr>
            <w:tcW w:w="1701" w:type="dxa"/>
            <w:vAlign w:val="center"/>
          </w:tcPr>
          <w:p w14:paraId="242BF37B">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22E3F78A">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0417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1026" w:type="dxa"/>
            <w:vAlign w:val="center"/>
          </w:tcPr>
          <w:p w14:paraId="12BB7F8C">
            <w:pPr>
              <w:tabs>
                <w:tab w:val="left" w:pos="720"/>
              </w:tabs>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4</w:t>
            </w:r>
          </w:p>
        </w:tc>
        <w:tc>
          <w:tcPr>
            <w:tcW w:w="2137" w:type="dxa"/>
            <w:vAlign w:val="center"/>
          </w:tcPr>
          <w:p w14:paraId="312D7E0E">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在网运行质量水平</w:t>
            </w:r>
          </w:p>
        </w:tc>
        <w:tc>
          <w:tcPr>
            <w:tcW w:w="2068" w:type="dxa"/>
          </w:tcPr>
          <w:p w14:paraId="11B1E9CA">
            <w:pPr>
              <w:tabs>
                <w:tab w:val="left" w:pos="720"/>
              </w:tabs>
              <w:spacing w:line="360" w:lineRule="auto"/>
              <w:jc w:val="center"/>
              <w:rPr>
                <w:rFonts w:asciiTheme="minorEastAsia" w:hAnsiTheme="minorEastAsia" w:eastAsiaTheme="minorEastAsia"/>
                <w:szCs w:val="21"/>
                <w:highlight w:val="none"/>
              </w:rPr>
            </w:pPr>
          </w:p>
        </w:tc>
        <w:tc>
          <w:tcPr>
            <w:tcW w:w="1701" w:type="dxa"/>
            <w:vAlign w:val="center"/>
          </w:tcPr>
          <w:p w14:paraId="79BEAC1B">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20FDCE53">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1061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26" w:type="dxa"/>
            <w:vAlign w:val="center"/>
          </w:tcPr>
          <w:p w14:paraId="0826ECCE">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5</w:t>
            </w:r>
          </w:p>
        </w:tc>
        <w:tc>
          <w:tcPr>
            <w:tcW w:w="2137" w:type="dxa"/>
            <w:vAlign w:val="center"/>
          </w:tcPr>
          <w:p w14:paraId="259D8D5E">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技术方案建议</w:t>
            </w:r>
          </w:p>
        </w:tc>
        <w:tc>
          <w:tcPr>
            <w:tcW w:w="2068" w:type="dxa"/>
          </w:tcPr>
          <w:p w14:paraId="3C509209">
            <w:pPr>
              <w:tabs>
                <w:tab w:val="left" w:pos="720"/>
              </w:tabs>
              <w:spacing w:line="360" w:lineRule="auto"/>
              <w:jc w:val="center"/>
              <w:rPr>
                <w:rFonts w:asciiTheme="minorEastAsia" w:hAnsiTheme="minorEastAsia" w:eastAsiaTheme="minorEastAsia"/>
                <w:szCs w:val="21"/>
                <w:highlight w:val="none"/>
              </w:rPr>
            </w:pPr>
          </w:p>
        </w:tc>
        <w:tc>
          <w:tcPr>
            <w:tcW w:w="1701" w:type="dxa"/>
            <w:vAlign w:val="center"/>
          </w:tcPr>
          <w:p w14:paraId="2273BEC8">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28070A44">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7497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08276D87">
            <w:pPr>
              <w:tabs>
                <w:tab w:val="left" w:pos="720"/>
              </w:tabs>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6</w:t>
            </w:r>
          </w:p>
        </w:tc>
        <w:tc>
          <w:tcPr>
            <w:tcW w:w="2137" w:type="dxa"/>
            <w:vAlign w:val="center"/>
          </w:tcPr>
          <w:p w14:paraId="0604BA11">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开发过程管理</w:t>
            </w:r>
          </w:p>
        </w:tc>
        <w:tc>
          <w:tcPr>
            <w:tcW w:w="2068" w:type="dxa"/>
          </w:tcPr>
          <w:p w14:paraId="7E52A944">
            <w:pPr>
              <w:tabs>
                <w:tab w:val="left" w:pos="720"/>
              </w:tabs>
              <w:spacing w:line="360" w:lineRule="auto"/>
              <w:jc w:val="center"/>
              <w:rPr>
                <w:rFonts w:asciiTheme="minorEastAsia" w:hAnsiTheme="minorEastAsia" w:eastAsiaTheme="minorEastAsia"/>
                <w:szCs w:val="21"/>
                <w:highlight w:val="none"/>
              </w:rPr>
            </w:pPr>
          </w:p>
        </w:tc>
        <w:tc>
          <w:tcPr>
            <w:tcW w:w="1701" w:type="dxa"/>
            <w:vAlign w:val="center"/>
          </w:tcPr>
          <w:p w14:paraId="37D433FF">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7DFC854D">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6FD5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15520A0A">
            <w:pPr>
              <w:tabs>
                <w:tab w:val="left" w:pos="720"/>
              </w:tabs>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7</w:t>
            </w:r>
          </w:p>
        </w:tc>
        <w:tc>
          <w:tcPr>
            <w:tcW w:w="2137" w:type="dxa"/>
            <w:vAlign w:val="center"/>
          </w:tcPr>
          <w:p w14:paraId="4C32297F">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服务保障措施</w:t>
            </w:r>
          </w:p>
        </w:tc>
        <w:tc>
          <w:tcPr>
            <w:tcW w:w="2068" w:type="dxa"/>
          </w:tcPr>
          <w:p w14:paraId="409A3EEE">
            <w:pPr>
              <w:tabs>
                <w:tab w:val="left" w:pos="720"/>
              </w:tabs>
              <w:spacing w:line="360" w:lineRule="auto"/>
              <w:ind w:left="420"/>
              <w:jc w:val="center"/>
              <w:rPr>
                <w:rFonts w:asciiTheme="minorEastAsia" w:hAnsiTheme="minorEastAsia" w:eastAsiaTheme="minorEastAsia"/>
                <w:szCs w:val="21"/>
                <w:highlight w:val="none"/>
              </w:rPr>
            </w:pPr>
          </w:p>
        </w:tc>
        <w:tc>
          <w:tcPr>
            <w:tcW w:w="1701" w:type="dxa"/>
            <w:vAlign w:val="center"/>
          </w:tcPr>
          <w:p w14:paraId="41633DB6">
            <w:pPr>
              <w:tabs>
                <w:tab w:val="left" w:pos="720"/>
              </w:tabs>
              <w:spacing w:line="360" w:lineRule="auto"/>
              <w:ind w:left="420"/>
              <w:jc w:val="center"/>
              <w:rPr>
                <w:rFonts w:asciiTheme="minorEastAsia" w:hAnsiTheme="minorEastAsia" w:eastAsiaTheme="minorEastAsia"/>
                <w:szCs w:val="21"/>
                <w:highlight w:val="none"/>
              </w:rPr>
            </w:pPr>
          </w:p>
        </w:tc>
        <w:tc>
          <w:tcPr>
            <w:tcW w:w="1559" w:type="dxa"/>
            <w:vAlign w:val="center"/>
          </w:tcPr>
          <w:p w14:paraId="0A5F89AB">
            <w:pPr>
              <w:spacing w:line="360" w:lineRule="auto"/>
              <w:ind w:left="420"/>
              <w:jc w:val="both"/>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14FFB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1026" w:type="dxa"/>
            <w:vAlign w:val="center"/>
          </w:tcPr>
          <w:p w14:paraId="6A3E77D6">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8</w:t>
            </w:r>
          </w:p>
        </w:tc>
        <w:tc>
          <w:tcPr>
            <w:tcW w:w="2137" w:type="dxa"/>
            <w:vAlign w:val="center"/>
          </w:tcPr>
          <w:p w14:paraId="33401D1E">
            <w:pPr>
              <w:keepNext w:val="0"/>
              <w:keepLines w:val="0"/>
              <w:widowControl/>
              <w:suppressLineNumbers w:val="0"/>
              <w:jc w:val="center"/>
              <w:textAlignment w:val="cente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进度安排</w:t>
            </w:r>
          </w:p>
        </w:tc>
        <w:tc>
          <w:tcPr>
            <w:tcW w:w="2068" w:type="dxa"/>
          </w:tcPr>
          <w:p w14:paraId="200E68BC">
            <w:pPr>
              <w:tabs>
                <w:tab w:val="left" w:pos="720"/>
              </w:tabs>
              <w:spacing w:line="360" w:lineRule="auto"/>
              <w:ind w:left="420"/>
              <w:jc w:val="center"/>
              <w:rPr>
                <w:rFonts w:asciiTheme="minorEastAsia" w:hAnsiTheme="minorEastAsia" w:eastAsiaTheme="minorEastAsia"/>
                <w:szCs w:val="21"/>
                <w:highlight w:val="none"/>
              </w:rPr>
            </w:pPr>
          </w:p>
        </w:tc>
        <w:tc>
          <w:tcPr>
            <w:tcW w:w="1701" w:type="dxa"/>
            <w:vAlign w:val="center"/>
          </w:tcPr>
          <w:p w14:paraId="62418D16">
            <w:pPr>
              <w:tabs>
                <w:tab w:val="left" w:pos="720"/>
              </w:tabs>
              <w:spacing w:line="360" w:lineRule="auto"/>
              <w:ind w:left="420"/>
              <w:jc w:val="center"/>
              <w:rPr>
                <w:rFonts w:asciiTheme="minorEastAsia" w:hAnsiTheme="minorEastAsia" w:eastAsiaTheme="minorEastAsia"/>
                <w:szCs w:val="21"/>
                <w:highlight w:val="none"/>
              </w:rPr>
            </w:pPr>
          </w:p>
        </w:tc>
        <w:tc>
          <w:tcPr>
            <w:tcW w:w="1559" w:type="dxa"/>
            <w:vAlign w:val="center"/>
          </w:tcPr>
          <w:p w14:paraId="44F0E199">
            <w:pPr>
              <w:spacing w:line="360" w:lineRule="auto"/>
              <w:jc w:val="center"/>
              <w:rPr>
                <w:rFonts w:hint="eastAsia" w:asciiTheme="minorEastAsia" w:hAnsiTheme="minorEastAsia" w:eastAsiaTheme="minorEastAsia"/>
                <w:szCs w:val="21"/>
                <w:highlight w:val="none"/>
              </w:rPr>
            </w:pPr>
          </w:p>
        </w:tc>
      </w:tr>
      <w:tr w14:paraId="0F6D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1026" w:type="dxa"/>
            <w:vAlign w:val="center"/>
          </w:tcPr>
          <w:p w14:paraId="2BB1C212">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9</w:t>
            </w:r>
          </w:p>
        </w:tc>
        <w:tc>
          <w:tcPr>
            <w:tcW w:w="2137" w:type="dxa"/>
            <w:vAlign w:val="center"/>
          </w:tcPr>
          <w:p w14:paraId="1A362C96">
            <w:pPr>
              <w:keepNext w:val="0"/>
              <w:keepLines w:val="0"/>
              <w:widowControl/>
              <w:suppressLineNumbers w:val="0"/>
              <w:jc w:val="center"/>
              <w:textAlignment w:val="cente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软件安全管理</w:t>
            </w:r>
          </w:p>
        </w:tc>
        <w:tc>
          <w:tcPr>
            <w:tcW w:w="2068" w:type="dxa"/>
          </w:tcPr>
          <w:p w14:paraId="3646D4C9">
            <w:pPr>
              <w:tabs>
                <w:tab w:val="left" w:pos="720"/>
              </w:tabs>
              <w:spacing w:line="360" w:lineRule="auto"/>
              <w:ind w:left="420"/>
              <w:jc w:val="center"/>
              <w:rPr>
                <w:rFonts w:asciiTheme="minorEastAsia" w:hAnsiTheme="minorEastAsia" w:eastAsiaTheme="minorEastAsia"/>
                <w:szCs w:val="21"/>
                <w:highlight w:val="none"/>
              </w:rPr>
            </w:pPr>
          </w:p>
        </w:tc>
        <w:tc>
          <w:tcPr>
            <w:tcW w:w="1701" w:type="dxa"/>
            <w:vAlign w:val="center"/>
          </w:tcPr>
          <w:p w14:paraId="7BFDBBEE">
            <w:pPr>
              <w:tabs>
                <w:tab w:val="left" w:pos="720"/>
              </w:tabs>
              <w:spacing w:line="360" w:lineRule="auto"/>
              <w:ind w:left="420"/>
              <w:jc w:val="center"/>
              <w:rPr>
                <w:rFonts w:asciiTheme="minorEastAsia" w:hAnsiTheme="minorEastAsia" w:eastAsiaTheme="minorEastAsia"/>
                <w:szCs w:val="21"/>
                <w:highlight w:val="none"/>
              </w:rPr>
            </w:pPr>
          </w:p>
        </w:tc>
        <w:tc>
          <w:tcPr>
            <w:tcW w:w="1559" w:type="dxa"/>
            <w:vAlign w:val="center"/>
          </w:tcPr>
          <w:p w14:paraId="52FFBD7A">
            <w:pPr>
              <w:spacing w:line="360" w:lineRule="auto"/>
              <w:jc w:val="center"/>
              <w:rPr>
                <w:rFonts w:hint="eastAsia" w:asciiTheme="minorEastAsia" w:hAnsiTheme="minorEastAsia" w:eastAsiaTheme="minorEastAsia"/>
                <w:szCs w:val="21"/>
                <w:highlight w:val="none"/>
              </w:rPr>
            </w:pPr>
          </w:p>
        </w:tc>
      </w:tr>
      <w:tr w14:paraId="1AA8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1026" w:type="dxa"/>
            <w:vAlign w:val="center"/>
          </w:tcPr>
          <w:p w14:paraId="36F7B03A">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10</w:t>
            </w:r>
          </w:p>
        </w:tc>
        <w:tc>
          <w:tcPr>
            <w:tcW w:w="2137" w:type="dxa"/>
            <w:vAlign w:val="center"/>
          </w:tcPr>
          <w:p w14:paraId="6EE3D4A0">
            <w:pPr>
              <w:keepNext w:val="0"/>
              <w:keepLines w:val="0"/>
              <w:widowControl/>
              <w:suppressLineNumbers w:val="0"/>
              <w:jc w:val="center"/>
              <w:textAlignment w:val="cente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网络安全管理能力</w:t>
            </w:r>
          </w:p>
        </w:tc>
        <w:tc>
          <w:tcPr>
            <w:tcW w:w="2068" w:type="dxa"/>
          </w:tcPr>
          <w:p w14:paraId="47E4ED62">
            <w:pPr>
              <w:tabs>
                <w:tab w:val="left" w:pos="720"/>
              </w:tabs>
              <w:spacing w:line="360" w:lineRule="auto"/>
              <w:ind w:left="420"/>
              <w:jc w:val="center"/>
              <w:rPr>
                <w:rFonts w:asciiTheme="minorEastAsia" w:hAnsiTheme="minorEastAsia" w:eastAsiaTheme="minorEastAsia"/>
                <w:szCs w:val="21"/>
                <w:highlight w:val="none"/>
              </w:rPr>
            </w:pPr>
          </w:p>
        </w:tc>
        <w:tc>
          <w:tcPr>
            <w:tcW w:w="1701" w:type="dxa"/>
            <w:vAlign w:val="center"/>
          </w:tcPr>
          <w:p w14:paraId="5F135ECD">
            <w:pPr>
              <w:tabs>
                <w:tab w:val="left" w:pos="720"/>
              </w:tabs>
              <w:spacing w:line="360" w:lineRule="auto"/>
              <w:ind w:left="420"/>
              <w:jc w:val="center"/>
              <w:rPr>
                <w:rFonts w:asciiTheme="minorEastAsia" w:hAnsiTheme="minorEastAsia" w:eastAsiaTheme="minorEastAsia"/>
                <w:szCs w:val="21"/>
                <w:highlight w:val="none"/>
              </w:rPr>
            </w:pPr>
          </w:p>
        </w:tc>
        <w:tc>
          <w:tcPr>
            <w:tcW w:w="1559" w:type="dxa"/>
            <w:vAlign w:val="center"/>
          </w:tcPr>
          <w:p w14:paraId="2F0D7B0A">
            <w:pPr>
              <w:spacing w:line="360" w:lineRule="auto"/>
              <w:jc w:val="center"/>
              <w:rPr>
                <w:rFonts w:hint="eastAsia" w:asciiTheme="minorEastAsia" w:hAnsiTheme="minorEastAsia" w:eastAsiaTheme="minorEastAsia"/>
                <w:szCs w:val="21"/>
                <w:highlight w:val="none"/>
              </w:rPr>
            </w:pPr>
          </w:p>
        </w:tc>
      </w:tr>
      <w:tr w14:paraId="7416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1026" w:type="dxa"/>
            <w:vAlign w:val="center"/>
          </w:tcPr>
          <w:p w14:paraId="4792443F">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11</w:t>
            </w:r>
          </w:p>
        </w:tc>
        <w:tc>
          <w:tcPr>
            <w:tcW w:w="2137" w:type="dxa"/>
            <w:vAlign w:val="center"/>
          </w:tcPr>
          <w:p w14:paraId="0FB22184">
            <w:pPr>
              <w:keepNext w:val="0"/>
              <w:keepLines w:val="0"/>
              <w:widowControl/>
              <w:suppressLineNumbers w:val="0"/>
              <w:jc w:val="center"/>
              <w:textAlignment w:val="cente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著作权证书</w:t>
            </w:r>
          </w:p>
        </w:tc>
        <w:tc>
          <w:tcPr>
            <w:tcW w:w="2068" w:type="dxa"/>
          </w:tcPr>
          <w:p w14:paraId="24831E71">
            <w:pPr>
              <w:tabs>
                <w:tab w:val="left" w:pos="720"/>
              </w:tabs>
              <w:spacing w:line="360" w:lineRule="auto"/>
              <w:ind w:left="420"/>
              <w:jc w:val="center"/>
              <w:rPr>
                <w:rFonts w:asciiTheme="minorEastAsia" w:hAnsiTheme="minorEastAsia" w:eastAsiaTheme="minorEastAsia"/>
                <w:szCs w:val="21"/>
                <w:highlight w:val="none"/>
              </w:rPr>
            </w:pPr>
          </w:p>
        </w:tc>
        <w:tc>
          <w:tcPr>
            <w:tcW w:w="1701" w:type="dxa"/>
            <w:vAlign w:val="center"/>
          </w:tcPr>
          <w:p w14:paraId="0D13BDD4">
            <w:pPr>
              <w:tabs>
                <w:tab w:val="left" w:pos="720"/>
              </w:tabs>
              <w:spacing w:line="360" w:lineRule="auto"/>
              <w:ind w:left="420"/>
              <w:jc w:val="center"/>
              <w:rPr>
                <w:rFonts w:asciiTheme="minorEastAsia" w:hAnsiTheme="minorEastAsia" w:eastAsiaTheme="minorEastAsia"/>
                <w:szCs w:val="21"/>
                <w:highlight w:val="none"/>
              </w:rPr>
            </w:pPr>
          </w:p>
        </w:tc>
        <w:tc>
          <w:tcPr>
            <w:tcW w:w="1559" w:type="dxa"/>
            <w:vAlign w:val="center"/>
          </w:tcPr>
          <w:p w14:paraId="5273C047">
            <w:pPr>
              <w:spacing w:line="360" w:lineRule="auto"/>
              <w:jc w:val="center"/>
              <w:rPr>
                <w:rFonts w:hint="eastAsia" w:asciiTheme="minorEastAsia" w:hAnsiTheme="minorEastAsia" w:eastAsiaTheme="minorEastAsia"/>
                <w:szCs w:val="21"/>
                <w:highlight w:val="none"/>
              </w:rPr>
            </w:pPr>
          </w:p>
        </w:tc>
      </w:tr>
      <w:tr w14:paraId="3A20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191A5F26">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2137" w:type="dxa"/>
            <w:vAlign w:val="center"/>
          </w:tcPr>
          <w:p w14:paraId="011D4EE0">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2068" w:type="dxa"/>
          </w:tcPr>
          <w:p w14:paraId="248E7253">
            <w:pPr>
              <w:tabs>
                <w:tab w:val="left" w:pos="720"/>
              </w:tabs>
              <w:spacing w:line="360" w:lineRule="auto"/>
              <w:jc w:val="center"/>
              <w:rPr>
                <w:rFonts w:asciiTheme="minorEastAsia" w:hAnsiTheme="minorEastAsia" w:eastAsiaTheme="minorEastAsia"/>
                <w:szCs w:val="21"/>
                <w:highlight w:val="none"/>
              </w:rPr>
            </w:pPr>
          </w:p>
        </w:tc>
        <w:tc>
          <w:tcPr>
            <w:tcW w:w="1701" w:type="dxa"/>
            <w:vAlign w:val="center"/>
          </w:tcPr>
          <w:p w14:paraId="2B82099D">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75D3D9F1">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bl>
    <w:p w14:paraId="0F0AA168">
      <w:pPr>
        <w:topLinePunct/>
        <w:spacing w:line="440" w:lineRule="exact"/>
        <w:ind w:left="360"/>
        <w:jc w:val="left"/>
        <w:rPr>
          <w:rFonts w:asciiTheme="minorEastAsia" w:hAnsiTheme="minorEastAsia" w:eastAsiaTheme="minorEastAsia"/>
          <w:b/>
          <w:highlight w:val="none"/>
        </w:rPr>
      </w:pPr>
    </w:p>
    <w:p w14:paraId="7FABFBC5">
      <w:pPr>
        <w:topLinePunct/>
        <w:spacing w:line="440" w:lineRule="exact"/>
        <w:jc w:val="left"/>
        <w:rPr>
          <w:rFonts w:asciiTheme="minorEastAsia" w:hAnsiTheme="minorEastAsia" w:eastAsiaTheme="minorEastAsia"/>
          <w:b/>
          <w:highlight w:val="none"/>
        </w:rPr>
        <w:sectPr>
          <w:pgSz w:w="11906" w:h="16838"/>
          <w:pgMar w:top="1440" w:right="1797" w:bottom="1440" w:left="1797" w:header="851" w:footer="992" w:gutter="0"/>
          <w:pgNumType w:fmt="decimal"/>
          <w:cols w:space="425" w:num="1"/>
          <w:docGrid w:type="lines" w:linePitch="312" w:charSpace="0"/>
        </w:sect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eastAsiaTheme="minorEastAsia"/>
          <w:highlight w:val="none"/>
          <w:lang w:eastAsia="zh-CN"/>
        </w:rPr>
        <w:t>供应商</w:t>
      </w:r>
      <w:r>
        <w:rPr>
          <w:rFonts w:hint="eastAsia"/>
          <w:highlight w:val="none"/>
        </w:rPr>
        <w:t>可以根据实际情况对本文件进行调整和修改，但应满足</w:t>
      </w:r>
      <w:r>
        <w:rPr>
          <w:rFonts w:hint="eastAsia" w:eastAsia="宋体"/>
          <w:highlight w:val="none"/>
          <w:lang w:eastAsia="zh-CN"/>
        </w:rPr>
        <w:t>询比文件</w:t>
      </w:r>
      <w:r>
        <w:rPr>
          <w:rFonts w:hint="eastAsia"/>
          <w:highlight w:val="none"/>
        </w:rPr>
        <w:t>对本文件的要求。</w:t>
      </w:r>
    </w:p>
    <w:p w14:paraId="2CC38CF9">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759" w:name="_Toc14897"/>
      <w:bookmarkStart w:id="1760" w:name="_Toc19479"/>
      <w:bookmarkStart w:id="1761" w:name="_Toc25986"/>
      <w:bookmarkStart w:id="1762" w:name="_Toc15506"/>
      <w:r>
        <w:rPr>
          <w:rFonts w:hint="eastAsia" w:asciiTheme="minorEastAsia" w:hAnsiTheme="minorEastAsia" w:eastAsiaTheme="minorEastAsia"/>
          <w:sz w:val="24"/>
          <w:szCs w:val="24"/>
          <w:highlight w:val="none"/>
          <w:lang w:val="en-US" w:eastAsia="zh-CN"/>
        </w:rPr>
        <w:t>26</w:t>
      </w:r>
      <w:r>
        <w:rPr>
          <w:rFonts w:hint="eastAsia" w:asciiTheme="minorEastAsia" w:hAnsiTheme="minorEastAsia" w:eastAsiaTheme="minorEastAsia"/>
          <w:sz w:val="24"/>
          <w:szCs w:val="24"/>
          <w:highlight w:val="none"/>
        </w:rPr>
        <w:t>.技术规范书点对点响应</w:t>
      </w:r>
      <w:bookmarkEnd w:id="1759"/>
      <w:bookmarkEnd w:id="1760"/>
      <w:bookmarkEnd w:id="1761"/>
      <w:bookmarkEnd w:id="1762"/>
    </w:p>
    <w:p w14:paraId="204929F4">
      <w:pPr>
        <w:rPr>
          <w:rFonts w:hint="eastAsia" w:asciiTheme="minorEastAsia" w:hAnsiTheme="minorEastAsia" w:eastAsiaTheme="minorEastAsia"/>
          <w:highlight w:val="none"/>
        </w:rPr>
      </w:pPr>
    </w:p>
    <w:p w14:paraId="68092EB5">
      <w:pPr>
        <w:rPr>
          <w:rFonts w:hint="eastAsia" w:asciiTheme="minorEastAsia" w:hAnsiTheme="minorEastAsia" w:eastAsiaTheme="minorEastAsia"/>
          <w:highlight w:val="none"/>
        </w:rPr>
      </w:pPr>
    </w:p>
    <w:p w14:paraId="7D49EA41">
      <w:pPr>
        <w:rPr>
          <w:rFonts w:asciiTheme="minorEastAsia" w:hAnsiTheme="minorEastAsia" w:eastAsiaTheme="minorEastAsia"/>
          <w:highlight w:val="none"/>
        </w:rPr>
      </w:pPr>
    </w:p>
    <w:p w14:paraId="56750B46">
      <w:pPr>
        <w:rPr>
          <w:rFonts w:asciiTheme="minorEastAsia" w:hAnsiTheme="minorEastAsia" w:eastAsiaTheme="minorEastAsia"/>
          <w:highlight w:val="none"/>
        </w:rPr>
      </w:pPr>
    </w:p>
    <w:p w14:paraId="02DB5137">
      <w:pPr>
        <w:topLinePunct/>
        <w:spacing w:line="440" w:lineRule="exact"/>
        <w:ind w:left="422"/>
        <w:jc w:val="left"/>
        <w:rPr>
          <w:rFonts w:asciiTheme="minorEastAsia" w:hAnsiTheme="minorEastAsia" w:eastAsiaTheme="minorEastAsia"/>
          <w:highlight w:val="none"/>
        </w:rPr>
      </w:pPr>
    </w:p>
    <w:p w14:paraId="6B04A599">
      <w:pP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br w:type="page"/>
      </w:r>
    </w:p>
    <w:p w14:paraId="3012F975">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cs="Times New Roman" w:asciiTheme="minorEastAsia" w:hAnsiTheme="minorEastAsia" w:eastAsiaTheme="minorEastAsia"/>
          <w:b/>
          <w:bCs/>
          <w:kern w:val="2"/>
          <w:sz w:val="24"/>
          <w:szCs w:val="24"/>
          <w:lang w:val="en-US" w:eastAsia="zh-CN" w:bidi="ar-SA"/>
        </w:rPr>
      </w:pPr>
      <w:bookmarkStart w:id="1763" w:name="_Toc1950"/>
      <w:bookmarkStart w:id="1764" w:name="_Toc16410"/>
      <w:bookmarkStart w:id="1765" w:name="_Toc23865"/>
      <w:bookmarkStart w:id="1766" w:name="_Toc408"/>
      <w:bookmarkStart w:id="1767" w:name="_Toc29978"/>
      <w:bookmarkStart w:id="1768" w:name="_Toc8902"/>
      <w:r>
        <w:rPr>
          <w:rFonts w:hint="eastAsia" w:cs="Times New Roman" w:asciiTheme="minorEastAsia" w:hAnsiTheme="minorEastAsia" w:eastAsiaTheme="minorEastAsia"/>
          <w:b/>
          <w:bCs/>
          <w:kern w:val="2"/>
          <w:sz w:val="24"/>
          <w:szCs w:val="24"/>
          <w:lang w:val="en-US" w:eastAsia="zh-CN" w:bidi="ar-SA"/>
        </w:rPr>
        <w:t>27.技术规范书偏离表</w:t>
      </w:r>
      <w:bookmarkEnd w:id="1763"/>
      <w:bookmarkEnd w:id="1764"/>
      <w:bookmarkEnd w:id="1765"/>
      <w:bookmarkEnd w:id="1766"/>
      <w:bookmarkEnd w:id="1767"/>
      <w:bookmarkEnd w:id="1768"/>
    </w:p>
    <w:p w14:paraId="2022167E">
      <w:pPr>
        <w:rPr>
          <w:rFonts w:cs="宋体" w:asciiTheme="minorEastAsia" w:hAnsiTheme="minorEastAsia" w:eastAsiaTheme="minorEastAsia"/>
        </w:rPr>
      </w:pPr>
    </w:p>
    <w:p w14:paraId="1009010C">
      <w:pPr>
        <w:pStyle w:val="48"/>
        <w:ind w:firstLine="0" w:firstLineChars="0"/>
        <w:jc w:val="center"/>
        <w:rPr>
          <w:rFonts w:asciiTheme="minorEastAsia" w:hAnsiTheme="minorEastAsia" w:eastAsiaTheme="minorEastAsia"/>
          <w:b/>
          <w:sz w:val="24"/>
        </w:rPr>
      </w:pPr>
      <w:r>
        <w:rPr>
          <w:rFonts w:hint="eastAsia" w:asciiTheme="minorEastAsia" w:hAnsiTheme="minorEastAsia" w:eastAsiaTheme="minorEastAsia"/>
          <w:b/>
          <w:sz w:val="24"/>
          <w:lang w:val="en-US" w:eastAsia="zh-CN"/>
        </w:rPr>
        <w:t>技术</w:t>
      </w:r>
      <w:r>
        <w:rPr>
          <w:rFonts w:hint="eastAsia" w:asciiTheme="minorEastAsia" w:hAnsiTheme="minorEastAsia" w:eastAsiaTheme="minorEastAsia"/>
          <w:b/>
          <w:sz w:val="24"/>
        </w:rPr>
        <w:t>规范书偏离表</w:t>
      </w:r>
    </w:p>
    <w:p w14:paraId="5260B7B4">
      <w:pPr>
        <w:jc w:val="center"/>
        <w:rPr>
          <w:rFonts w:cs="宋体" w:asciiTheme="minorEastAsia" w:hAnsiTheme="minorEastAsia" w:eastAsiaTheme="minorEastAsia"/>
          <w:sz w:val="24"/>
        </w:rPr>
      </w:pPr>
    </w:p>
    <w:p w14:paraId="2BD8804C">
      <w:pPr>
        <w:adjustRightInd w:val="0"/>
        <w:snapToGrid w:val="0"/>
        <w:spacing w:after="120" w:line="440" w:lineRule="exact"/>
        <w:rPr>
          <w:rFonts w:cs="宋体" w:asciiTheme="minorEastAsia" w:hAnsiTheme="minorEastAsia" w:eastAsiaTheme="minorEastAsia"/>
          <w:szCs w:val="21"/>
        </w:rPr>
      </w:pPr>
      <w:r>
        <w:rPr>
          <w:rFonts w:hint="eastAsia" w:cs="宋体" w:asciiTheme="minorEastAsia" w:hAnsiTheme="minorEastAsia" w:eastAsiaTheme="minorEastAsia"/>
          <w:szCs w:val="21"/>
        </w:rPr>
        <w:t>项目</w:t>
      </w:r>
      <w:r>
        <w:rPr>
          <w:rFonts w:cs="宋体" w:asciiTheme="minorEastAsia" w:hAnsiTheme="minorEastAsia" w:eastAsiaTheme="minorEastAsia"/>
          <w:szCs w:val="21"/>
        </w:rPr>
        <w:t>名称：</w:t>
      </w:r>
      <w:r>
        <w:rPr>
          <w:rFonts w:cs="宋体" w:asciiTheme="minorEastAsia" w:hAnsiTheme="minorEastAsia" w:eastAsiaTheme="minorEastAsia"/>
          <w:szCs w:val="21"/>
          <w:u w:val="single"/>
        </w:rPr>
        <w:t xml:space="preserve">                     </w:t>
      </w:r>
      <w:r>
        <w:rPr>
          <w:rFonts w:cs="宋体" w:asciiTheme="minorEastAsia" w:hAnsiTheme="minorEastAsia" w:eastAsiaTheme="minorEastAsia"/>
          <w:szCs w:val="21"/>
        </w:rPr>
        <w:t>比选编号：</w:t>
      </w:r>
      <w:r>
        <w:rPr>
          <w:rFonts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分包（标包）</w:t>
      </w:r>
      <w:r>
        <w:rPr>
          <w:rFonts w:cs="宋体" w:asciiTheme="minorEastAsia" w:hAnsiTheme="minorEastAsia" w:eastAsiaTheme="minorEastAsia"/>
          <w:szCs w:val="21"/>
        </w:rPr>
        <w:t>：</w:t>
      </w:r>
      <w:r>
        <w:rPr>
          <w:rFonts w:cs="宋体" w:asciiTheme="minorEastAsia" w:hAnsiTheme="minorEastAsia" w:eastAsiaTheme="minorEastAsia"/>
          <w:szCs w:val="21"/>
          <w:u w:val="single"/>
        </w:rPr>
        <w:t xml:space="preserve">       </w:t>
      </w:r>
    </w:p>
    <w:tbl>
      <w:tblPr>
        <w:tblStyle w:val="39"/>
        <w:tblW w:w="8438" w:type="dxa"/>
        <w:tblInd w:w="4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5"/>
        <w:gridCol w:w="1746"/>
        <w:gridCol w:w="2208"/>
        <w:gridCol w:w="2435"/>
        <w:gridCol w:w="1364"/>
      </w:tblGrid>
      <w:tr w14:paraId="0D52A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3" w:hRule="atLeast"/>
        </w:trPr>
        <w:tc>
          <w:tcPr>
            <w:tcW w:w="685" w:type="dxa"/>
            <w:vAlign w:val="center"/>
          </w:tcPr>
          <w:p w14:paraId="74995C26">
            <w:pPr>
              <w:adjustRightInd w:val="0"/>
              <w:snapToGrid w:val="0"/>
              <w:spacing w:line="440" w:lineRule="exact"/>
              <w:jc w:val="center"/>
              <w:rPr>
                <w:rFonts w:cs="宋体" w:asciiTheme="minorEastAsia" w:hAnsiTheme="minorEastAsia" w:eastAsiaTheme="minorEastAsia"/>
                <w:szCs w:val="21"/>
              </w:rPr>
            </w:pPr>
            <w:r>
              <w:rPr>
                <w:rFonts w:cs="宋体" w:asciiTheme="minorEastAsia" w:hAnsiTheme="minorEastAsia" w:eastAsiaTheme="minorEastAsia"/>
                <w:szCs w:val="21"/>
              </w:rPr>
              <w:t>序号</w:t>
            </w:r>
          </w:p>
        </w:tc>
        <w:tc>
          <w:tcPr>
            <w:tcW w:w="1746" w:type="dxa"/>
            <w:vAlign w:val="center"/>
          </w:tcPr>
          <w:p w14:paraId="4D4C19BE">
            <w:pPr>
              <w:adjustRightInd w:val="0"/>
              <w:snapToGrid w:val="0"/>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询比</w:t>
            </w:r>
            <w:r>
              <w:rPr>
                <w:rFonts w:cs="宋体" w:asciiTheme="minorEastAsia" w:hAnsiTheme="minorEastAsia" w:eastAsiaTheme="minorEastAsia"/>
                <w:szCs w:val="21"/>
              </w:rPr>
              <w:t>文件条目号</w:t>
            </w:r>
          </w:p>
        </w:tc>
        <w:tc>
          <w:tcPr>
            <w:tcW w:w="2208" w:type="dxa"/>
            <w:vAlign w:val="center"/>
          </w:tcPr>
          <w:p w14:paraId="27077C14">
            <w:pPr>
              <w:adjustRightInd w:val="0"/>
              <w:snapToGrid w:val="0"/>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询比</w:t>
            </w:r>
            <w:r>
              <w:rPr>
                <w:rFonts w:cs="宋体" w:asciiTheme="minorEastAsia" w:hAnsiTheme="minorEastAsia" w:eastAsiaTheme="minorEastAsia"/>
                <w:szCs w:val="21"/>
              </w:rPr>
              <w:t>文件的</w:t>
            </w:r>
            <w:r>
              <w:rPr>
                <w:rFonts w:hint="eastAsia" w:cs="宋体" w:asciiTheme="minorEastAsia" w:hAnsiTheme="minorEastAsia" w:eastAsiaTheme="minorEastAsia"/>
                <w:szCs w:val="21"/>
                <w:lang w:val="en-US" w:eastAsia="zh-CN"/>
              </w:rPr>
              <w:t>技术</w:t>
            </w:r>
            <w:r>
              <w:rPr>
                <w:rFonts w:cs="宋体" w:asciiTheme="minorEastAsia" w:hAnsiTheme="minorEastAsia" w:eastAsiaTheme="minorEastAsia"/>
                <w:szCs w:val="21"/>
              </w:rPr>
              <w:t>条款</w:t>
            </w:r>
          </w:p>
        </w:tc>
        <w:tc>
          <w:tcPr>
            <w:tcW w:w="2435" w:type="dxa"/>
            <w:vAlign w:val="center"/>
          </w:tcPr>
          <w:p w14:paraId="166075E8">
            <w:pPr>
              <w:adjustRightInd w:val="0"/>
              <w:snapToGrid w:val="0"/>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响应</w:t>
            </w:r>
            <w:r>
              <w:rPr>
                <w:rFonts w:hint="eastAsia" w:cs="宋体" w:asciiTheme="minorEastAsia" w:hAnsiTheme="minorEastAsia" w:eastAsiaTheme="minorEastAsia"/>
                <w:szCs w:val="21"/>
              </w:rPr>
              <w:t>文件</w:t>
            </w:r>
            <w:r>
              <w:rPr>
                <w:rFonts w:cs="宋体" w:asciiTheme="minorEastAsia" w:hAnsiTheme="minorEastAsia" w:eastAsiaTheme="minorEastAsia"/>
                <w:szCs w:val="21"/>
              </w:rPr>
              <w:t>偏离情况</w:t>
            </w:r>
          </w:p>
        </w:tc>
        <w:tc>
          <w:tcPr>
            <w:tcW w:w="1364" w:type="dxa"/>
            <w:vAlign w:val="center"/>
          </w:tcPr>
          <w:p w14:paraId="1BCB0948">
            <w:pPr>
              <w:adjustRightInd w:val="0"/>
              <w:snapToGrid w:val="0"/>
              <w:spacing w:line="440" w:lineRule="exact"/>
              <w:jc w:val="center"/>
              <w:rPr>
                <w:rFonts w:cs="宋体" w:asciiTheme="minorEastAsia" w:hAnsiTheme="minorEastAsia" w:eastAsiaTheme="minorEastAsia"/>
                <w:szCs w:val="21"/>
              </w:rPr>
            </w:pPr>
            <w:r>
              <w:rPr>
                <w:rFonts w:cs="宋体" w:asciiTheme="minorEastAsia" w:hAnsiTheme="minorEastAsia" w:eastAsiaTheme="minorEastAsia"/>
                <w:szCs w:val="21"/>
              </w:rPr>
              <w:t>说明</w:t>
            </w:r>
          </w:p>
        </w:tc>
      </w:tr>
      <w:tr w14:paraId="24303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21DB28E0">
            <w:pPr>
              <w:adjustRightInd w:val="0"/>
              <w:snapToGrid w:val="0"/>
              <w:spacing w:line="440" w:lineRule="exact"/>
              <w:rPr>
                <w:rFonts w:cs="宋体" w:asciiTheme="minorEastAsia" w:hAnsiTheme="minorEastAsia" w:eastAsiaTheme="minorEastAsia"/>
                <w:szCs w:val="21"/>
              </w:rPr>
            </w:pPr>
          </w:p>
        </w:tc>
        <w:tc>
          <w:tcPr>
            <w:tcW w:w="1746" w:type="dxa"/>
            <w:vAlign w:val="center"/>
          </w:tcPr>
          <w:p w14:paraId="621C5221">
            <w:pPr>
              <w:adjustRightInd w:val="0"/>
              <w:snapToGrid w:val="0"/>
              <w:spacing w:line="440" w:lineRule="exact"/>
              <w:rPr>
                <w:rFonts w:cs="宋体" w:asciiTheme="minorEastAsia" w:hAnsiTheme="minorEastAsia" w:eastAsiaTheme="minorEastAsia"/>
                <w:szCs w:val="21"/>
              </w:rPr>
            </w:pPr>
          </w:p>
        </w:tc>
        <w:tc>
          <w:tcPr>
            <w:tcW w:w="2208" w:type="dxa"/>
            <w:vAlign w:val="center"/>
          </w:tcPr>
          <w:p w14:paraId="375388F1">
            <w:pPr>
              <w:adjustRightInd w:val="0"/>
              <w:snapToGrid w:val="0"/>
              <w:spacing w:line="440" w:lineRule="exact"/>
              <w:rPr>
                <w:rFonts w:cs="宋体" w:asciiTheme="minorEastAsia" w:hAnsiTheme="minorEastAsia" w:eastAsiaTheme="minorEastAsia"/>
                <w:szCs w:val="21"/>
              </w:rPr>
            </w:pPr>
          </w:p>
        </w:tc>
        <w:tc>
          <w:tcPr>
            <w:tcW w:w="2435" w:type="dxa"/>
            <w:vAlign w:val="center"/>
          </w:tcPr>
          <w:p w14:paraId="21722B41">
            <w:pPr>
              <w:adjustRightInd w:val="0"/>
              <w:snapToGrid w:val="0"/>
              <w:spacing w:line="440" w:lineRule="exact"/>
              <w:rPr>
                <w:rFonts w:cs="宋体" w:asciiTheme="minorEastAsia" w:hAnsiTheme="minorEastAsia" w:eastAsiaTheme="minorEastAsia"/>
                <w:szCs w:val="21"/>
              </w:rPr>
            </w:pPr>
          </w:p>
        </w:tc>
        <w:tc>
          <w:tcPr>
            <w:tcW w:w="1364" w:type="dxa"/>
            <w:vAlign w:val="center"/>
          </w:tcPr>
          <w:p w14:paraId="4FB7564F">
            <w:pPr>
              <w:adjustRightInd w:val="0"/>
              <w:snapToGrid w:val="0"/>
              <w:spacing w:line="440" w:lineRule="exact"/>
              <w:rPr>
                <w:rFonts w:cs="宋体" w:asciiTheme="minorEastAsia" w:hAnsiTheme="minorEastAsia" w:eastAsiaTheme="minorEastAsia"/>
                <w:szCs w:val="21"/>
              </w:rPr>
            </w:pPr>
          </w:p>
        </w:tc>
      </w:tr>
      <w:tr w14:paraId="4D9EF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27933002">
            <w:pPr>
              <w:adjustRightInd w:val="0"/>
              <w:snapToGrid w:val="0"/>
              <w:spacing w:line="440" w:lineRule="exact"/>
              <w:rPr>
                <w:rFonts w:cs="宋体" w:asciiTheme="minorEastAsia" w:hAnsiTheme="minorEastAsia" w:eastAsiaTheme="minorEastAsia"/>
                <w:szCs w:val="21"/>
              </w:rPr>
            </w:pPr>
          </w:p>
        </w:tc>
        <w:tc>
          <w:tcPr>
            <w:tcW w:w="1746" w:type="dxa"/>
            <w:vAlign w:val="center"/>
          </w:tcPr>
          <w:p w14:paraId="46CDC90C">
            <w:pPr>
              <w:adjustRightInd w:val="0"/>
              <w:snapToGrid w:val="0"/>
              <w:spacing w:line="440" w:lineRule="exact"/>
              <w:rPr>
                <w:rFonts w:cs="宋体" w:asciiTheme="minorEastAsia" w:hAnsiTheme="minorEastAsia" w:eastAsiaTheme="minorEastAsia"/>
                <w:szCs w:val="21"/>
              </w:rPr>
            </w:pPr>
          </w:p>
        </w:tc>
        <w:tc>
          <w:tcPr>
            <w:tcW w:w="2208" w:type="dxa"/>
            <w:vAlign w:val="center"/>
          </w:tcPr>
          <w:p w14:paraId="03BF11BA">
            <w:pPr>
              <w:adjustRightInd w:val="0"/>
              <w:snapToGrid w:val="0"/>
              <w:spacing w:line="440" w:lineRule="exact"/>
              <w:rPr>
                <w:rFonts w:cs="宋体" w:asciiTheme="minorEastAsia" w:hAnsiTheme="minorEastAsia" w:eastAsiaTheme="minorEastAsia"/>
                <w:szCs w:val="21"/>
              </w:rPr>
            </w:pPr>
          </w:p>
        </w:tc>
        <w:tc>
          <w:tcPr>
            <w:tcW w:w="2435" w:type="dxa"/>
            <w:vAlign w:val="center"/>
          </w:tcPr>
          <w:p w14:paraId="618F1BFE">
            <w:pPr>
              <w:adjustRightInd w:val="0"/>
              <w:snapToGrid w:val="0"/>
              <w:spacing w:line="440" w:lineRule="exact"/>
              <w:rPr>
                <w:rFonts w:cs="宋体" w:asciiTheme="minorEastAsia" w:hAnsiTheme="minorEastAsia" w:eastAsiaTheme="minorEastAsia"/>
                <w:szCs w:val="21"/>
              </w:rPr>
            </w:pPr>
          </w:p>
        </w:tc>
        <w:tc>
          <w:tcPr>
            <w:tcW w:w="1364" w:type="dxa"/>
            <w:vAlign w:val="center"/>
          </w:tcPr>
          <w:p w14:paraId="4D40418D">
            <w:pPr>
              <w:adjustRightInd w:val="0"/>
              <w:snapToGrid w:val="0"/>
              <w:spacing w:line="440" w:lineRule="exact"/>
              <w:rPr>
                <w:rFonts w:cs="宋体" w:asciiTheme="minorEastAsia" w:hAnsiTheme="minorEastAsia" w:eastAsiaTheme="minorEastAsia"/>
                <w:szCs w:val="21"/>
              </w:rPr>
            </w:pPr>
          </w:p>
        </w:tc>
      </w:tr>
      <w:tr w14:paraId="05C56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3" w:hRule="atLeast"/>
        </w:trPr>
        <w:tc>
          <w:tcPr>
            <w:tcW w:w="685" w:type="dxa"/>
            <w:vAlign w:val="center"/>
          </w:tcPr>
          <w:p w14:paraId="29D2BD34">
            <w:pPr>
              <w:adjustRightInd w:val="0"/>
              <w:snapToGrid w:val="0"/>
              <w:spacing w:line="440" w:lineRule="exact"/>
              <w:rPr>
                <w:rFonts w:cs="宋体" w:asciiTheme="minorEastAsia" w:hAnsiTheme="minorEastAsia" w:eastAsiaTheme="minorEastAsia"/>
                <w:szCs w:val="21"/>
              </w:rPr>
            </w:pPr>
          </w:p>
        </w:tc>
        <w:tc>
          <w:tcPr>
            <w:tcW w:w="1746" w:type="dxa"/>
            <w:vAlign w:val="center"/>
          </w:tcPr>
          <w:p w14:paraId="5DCE1F7E">
            <w:pPr>
              <w:adjustRightInd w:val="0"/>
              <w:snapToGrid w:val="0"/>
              <w:spacing w:line="440" w:lineRule="exact"/>
              <w:rPr>
                <w:rFonts w:cs="宋体" w:asciiTheme="minorEastAsia" w:hAnsiTheme="minorEastAsia" w:eastAsiaTheme="minorEastAsia"/>
                <w:szCs w:val="21"/>
              </w:rPr>
            </w:pPr>
          </w:p>
        </w:tc>
        <w:tc>
          <w:tcPr>
            <w:tcW w:w="2208" w:type="dxa"/>
            <w:vAlign w:val="center"/>
          </w:tcPr>
          <w:p w14:paraId="0D8E1637">
            <w:pPr>
              <w:adjustRightInd w:val="0"/>
              <w:snapToGrid w:val="0"/>
              <w:spacing w:line="440" w:lineRule="exact"/>
              <w:rPr>
                <w:rFonts w:cs="宋体" w:asciiTheme="minorEastAsia" w:hAnsiTheme="minorEastAsia" w:eastAsiaTheme="minorEastAsia"/>
                <w:szCs w:val="21"/>
              </w:rPr>
            </w:pPr>
          </w:p>
        </w:tc>
        <w:tc>
          <w:tcPr>
            <w:tcW w:w="2435" w:type="dxa"/>
            <w:vAlign w:val="center"/>
          </w:tcPr>
          <w:p w14:paraId="34B7FCD1">
            <w:pPr>
              <w:adjustRightInd w:val="0"/>
              <w:snapToGrid w:val="0"/>
              <w:spacing w:line="440" w:lineRule="exact"/>
              <w:rPr>
                <w:rFonts w:cs="宋体" w:asciiTheme="minorEastAsia" w:hAnsiTheme="minorEastAsia" w:eastAsiaTheme="minorEastAsia"/>
                <w:szCs w:val="21"/>
              </w:rPr>
            </w:pPr>
          </w:p>
        </w:tc>
        <w:tc>
          <w:tcPr>
            <w:tcW w:w="1364" w:type="dxa"/>
            <w:vAlign w:val="center"/>
          </w:tcPr>
          <w:p w14:paraId="27360472">
            <w:pPr>
              <w:adjustRightInd w:val="0"/>
              <w:snapToGrid w:val="0"/>
              <w:spacing w:line="440" w:lineRule="exact"/>
              <w:rPr>
                <w:rFonts w:cs="宋体" w:asciiTheme="minorEastAsia" w:hAnsiTheme="minorEastAsia" w:eastAsiaTheme="minorEastAsia"/>
                <w:szCs w:val="21"/>
              </w:rPr>
            </w:pPr>
          </w:p>
        </w:tc>
      </w:tr>
      <w:tr w14:paraId="498BA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906" w:hRule="atLeast"/>
        </w:trPr>
        <w:tc>
          <w:tcPr>
            <w:tcW w:w="685" w:type="dxa"/>
            <w:vAlign w:val="center"/>
          </w:tcPr>
          <w:p w14:paraId="2416FA7F">
            <w:pPr>
              <w:adjustRightInd w:val="0"/>
              <w:snapToGrid w:val="0"/>
              <w:spacing w:line="440" w:lineRule="exact"/>
              <w:rPr>
                <w:rFonts w:cs="宋体" w:asciiTheme="minorEastAsia" w:hAnsiTheme="minorEastAsia" w:eastAsiaTheme="minorEastAsia"/>
                <w:szCs w:val="21"/>
              </w:rPr>
            </w:pPr>
          </w:p>
        </w:tc>
        <w:tc>
          <w:tcPr>
            <w:tcW w:w="1746" w:type="dxa"/>
            <w:vAlign w:val="center"/>
          </w:tcPr>
          <w:p w14:paraId="7DB79228">
            <w:pPr>
              <w:adjustRightInd w:val="0"/>
              <w:snapToGrid w:val="0"/>
              <w:spacing w:line="440" w:lineRule="exact"/>
              <w:rPr>
                <w:rFonts w:cs="宋体" w:asciiTheme="minorEastAsia" w:hAnsiTheme="minorEastAsia" w:eastAsiaTheme="minorEastAsia"/>
                <w:szCs w:val="21"/>
              </w:rPr>
            </w:pPr>
          </w:p>
        </w:tc>
        <w:tc>
          <w:tcPr>
            <w:tcW w:w="2208" w:type="dxa"/>
            <w:vAlign w:val="center"/>
          </w:tcPr>
          <w:p w14:paraId="2506A79C">
            <w:pPr>
              <w:adjustRightInd w:val="0"/>
              <w:snapToGrid w:val="0"/>
              <w:spacing w:line="440" w:lineRule="exact"/>
              <w:rPr>
                <w:rFonts w:cs="宋体" w:asciiTheme="minorEastAsia" w:hAnsiTheme="minorEastAsia" w:eastAsiaTheme="minorEastAsia"/>
                <w:szCs w:val="21"/>
              </w:rPr>
            </w:pPr>
          </w:p>
        </w:tc>
        <w:tc>
          <w:tcPr>
            <w:tcW w:w="2435" w:type="dxa"/>
            <w:vAlign w:val="center"/>
          </w:tcPr>
          <w:p w14:paraId="05B3F9FD">
            <w:pPr>
              <w:adjustRightInd w:val="0"/>
              <w:snapToGrid w:val="0"/>
              <w:spacing w:line="440" w:lineRule="exact"/>
              <w:rPr>
                <w:rFonts w:cs="宋体" w:asciiTheme="minorEastAsia" w:hAnsiTheme="minorEastAsia" w:eastAsiaTheme="minorEastAsia"/>
                <w:szCs w:val="21"/>
              </w:rPr>
            </w:pPr>
          </w:p>
        </w:tc>
        <w:tc>
          <w:tcPr>
            <w:tcW w:w="1364" w:type="dxa"/>
            <w:vAlign w:val="center"/>
          </w:tcPr>
          <w:p w14:paraId="378F8751">
            <w:pPr>
              <w:adjustRightInd w:val="0"/>
              <w:snapToGrid w:val="0"/>
              <w:spacing w:line="440" w:lineRule="exact"/>
              <w:rPr>
                <w:rFonts w:cs="宋体" w:asciiTheme="minorEastAsia" w:hAnsiTheme="minorEastAsia" w:eastAsiaTheme="minorEastAsia"/>
                <w:szCs w:val="21"/>
              </w:rPr>
            </w:pPr>
          </w:p>
        </w:tc>
      </w:tr>
      <w:tr w14:paraId="5CB01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3" w:hRule="atLeast"/>
        </w:trPr>
        <w:tc>
          <w:tcPr>
            <w:tcW w:w="685" w:type="dxa"/>
            <w:vAlign w:val="center"/>
          </w:tcPr>
          <w:p w14:paraId="11FA9F90">
            <w:pPr>
              <w:adjustRightInd w:val="0"/>
              <w:snapToGrid w:val="0"/>
              <w:spacing w:line="440" w:lineRule="exact"/>
              <w:rPr>
                <w:rFonts w:cs="宋体" w:asciiTheme="minorEastAsia" w:hAnsiTheme="minorEastAsia" w:eastAsiaTheme="minorEastAsia"/>
                <w:szCs w:val="21"/>
              </w:rPr>
            </w:pPr>
          </w:p>
        </w:tc>
        <w:tc>
          <w:tcPr>
            <w:tcW w:w="1746" w:type="dxa"/>
            <w:vAlign w:val="center"/>
          </w:tcPr>
          <w:p w14:paraId="38D4E04B">
            <w:pPr>
              <w:adjustRightInd w:val="0"/>
              <w:snapToGrid w:val="0"/>
              <w:spacing w:line="440" w:lineRule="exact"/>
              <w:rPr>
                <w:rFonts w:cs="宋体" w:asciiTheme="minorEastAsia" w:hAnsiTheme="minorEastAsia" w:eastAsiaTheme="minorEastAsia"/>
                <w:szCs w:val="21"/>
              </w:rPr>
            </w:pPr>
          </w:p>
        </w:tc>
        <w:tc>
          <w:tcPr>
            <w:tcW w:w="2208" w:type="dxa"/>
            <w:vAlign w:val="center"/>
          </w:tcPr>
          <w:p w14:paraId="3CF530C8">
            <w:pPr>
              <w:adjustRightInd w:val="0"/>
              <w:snapToGrid w:val="0"/>
              <w:spacing w:line="440" w:lineRule="exact"/>
              <w:rPr>
                <w:rFonts w:cs="宋体" w:asciiTheme="minorEastAsia" w:hAnsiTheme="minorEastAsia" w:eastAsiaTheme="minorEastAsia"/>
                <w:szCs w:val="21"/>
              </w:rPr>
            </w:pPr>
          </w:p>
        </w:tc>
        <w:tc>
          <w:tcPr>
            <w:tcW w:w="2435" w:type="dxa"/>
            <w:vAlign w:val="center"/>
          </w:tcPr>
          <w:p w14:paraId="49C7FB25">
            <w:pPr>
              <w:adjustRightInd w:val="0"/>
              <w:snapToGrid w:val="0"/>
              <w:spacing w:line="440" w:lineRule="exact"/>
              <w:rPr>
                <w:rFonts w:cs="宋体" w:asciiTheme="minorEastAsia" w:hAnsiTheme="minorEastAsia" w:eastAsiaTheme="minorEastAsia"/>
                <w:szCs w:val="21"/>
              </w:rPr>
            </w:pPr>
          </w:p>
        </w:tc>
        <w:tc>
          <w:tcPr>
            <w:tcW w:w="1364" w:type="dxa"/>
            <w:vAlign w:val="center"/>
          </w:tcPr>
          <w:p w14:paraId="02549879">
            <w:pPr>
              <w:adjustRightInd w:val="0"/>
              <w:snapToGrid w:val="0"/>
              <w:spacing w:line="440" w:lineRule="exact"/>
              <w:rPr>
                <w:rFonts w:cs="宋体" w:asciiTheme="minorEastAsia" w:hAnsiTheme="minorEastAsia" w:eastAsiaTheme="minorEastAsia"/>
                <w:szCs w:val="21"/>
              </w:rPr>
            </w:pPr>
          </w:p>
        </w:tc>
      </w:tr>
      <w:tr w14:paraId="140BF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2" w:hRule="atLeast"/>
        </w:trPr>
        <w:tc>
          <w:tcPr>
            <w:tcW w:w="685" w:type="dxa"/>
            <w:vAlign w:val="center"/>
          </w:tcPr>
          <w:p w14:paraId="7A843C92">
            <w:pPr>
              <w:adjustRightInd w:val="0"/>
              <w:snapToGrid w:val="0"/>
              <w:spacing w:line="440" w:lineRule="exact"/>
              <w:rPr>
                <w:rFonts w:cs="宋体" w:asciiTheme="minorEastAsia" w:hAnsiTheme="minorEastAsia" w:eastAsiaTheme="minorEastAsia"/>
                <w:szCs w:val="21"/>
              </w:rPr>
            </w:pPr>
          </w:p>
        </w:tc>
        <w:tc>
          <w:tcPr>
            <w:tcW w:w="1746" w:type="dxa"/>
            <w:vAlign w:val="center"/>
          </w:tcPr>
          <w:p w14:paraId="7E68AA0A">
            <w:pPr>
              <w:adjustRightInd w:val="0"/>
              <w:snapToGrid w:val="0"/>
              <w:spacing w:line="440" w:lineRule="exact"/>
              <w:rPr>
                <w:rFonts w:cs="宋体" w:asciiTheme="minorEastAsia" w:hAnsiTheme="minorEastAsia" w:eastAsiaTheme="minorEastAsia"/>
                <w:szCs w:val="21"/>
              </w:rPr>
            </w:pPr>
          </w:p>
        </w:tc>
        <w:tc>
          <w:tcPr>
            <w:tcW w:w="2208" w:type="dxa"/>
            <w:vAlign w:val="center"/>
          </w:tcPr>
          <w:p w14:paraId="656FB3E0">
            <w:pPr>
              <w:adjustRightInd w:val="0"/>
              <w:snapToGrid w:val="0"/>
              <w:spacing w:line="440" w:lineRule="exact"/>
              <w:rPr>
                <w:rFonts w:cs="宋体" w:asciiTheme="minorEastAsia" w:hAnsiTheme="minorEastAsia" w:eastAsiaTheme="minorEastAsia"/>
                <w:szCs w:val="21"/>
              </w:rPr>
            </w:pPr>
          </w:p>
        </w:tc>
        <w:tc>
          <w:tcPr>
            <w:tcW w:w="2435" w:type="dxa"/>
            <w:vAlign w:val="center"/>
          </w:tcPr>
          <w:p w14:paraId="2005EF61">
            <w:pPr>
              <w:adjustRightInd w:val="0"/>
              <w:snapToGrid w:val="0"/>
              <w:spacing w:line="440" w:lineRule="exact"/>
              <w:rPr>
                <w:rFonts w:cs="宋体" w:asciiTheme="minorEastAsia" w:hAnsiTheme="minorEastAsia" w:eastAsiaTheme="minorEastAsia"/>
                <w:szCs w:val="21"/>
              </w:rPr>
            </w:pPr>
          </w:p>
        </w:tc>
        <w:tc>
          <w:tcPr>
            <w:tcW w:w="1364" w:type="dxa"/>
            <w:vAlign w:val="center"/>
          </w:tcPr>
          <w:p w14:paraId="700A3A66">
            <w:pPr>
              <w:adjustRightInd w:val="0"/>
              <w:snapToGrid w:val="0"/>
              <w:spacing w:line="440" w:lineRule="exact"/>
              <w:rPr>
                <w:rFonts w:cs="宋体" w:asciiTheme="minorEastAsia" w:hAnsiTheme="minorEastAsia" w:eastAsiaTheme="minorEastAsia"/>
                <w:szCs w:val="21"/>
              </w:rPr>
            </w:pPr>
          </w:p>
        </w:tc>
      </w:tr>
    </w:tbl>
    <w:p w14:paraId="5080C964">
      <w:pPr>
        <w:adjustRightInd w:val="0"/>
        <w:snapToGrid w:val="0"/>
        <w:spacing w:after="120" w:line="440" w:lineRule="exact"/>
        <w:ind w:left="693" w:hanging="693" w:hangingChars="330"/>
        <w:rPr>
          <w:rFonts w:cs="宋体" w:asciiTheme="minorEastAsia" w:hAnsiTheme="minorEastAsia" w:eastAsiaTheme="minorEastAsia"/>
          <w:szCs w:val="21"/>
        </w:rPr>
      </w:pPr>
    </w:p>
    <w:p w14:paraId="12DDE63A">
      <w:pPr>
        <w:spacing w:line="440" w:lineRule="exact"/>
        <w:ind w:firstLine="1134" w:firstLineChars="540"/>
        <w:rPr>
          <w:rFonts w:asciiTheme="minorEastAsia" w:hAnsiTheme="minorEastAsia" w:eastAsiaTheme="minorEastAsia"/>
          <w:szCs w:val="21"/>
          <w:u w:val="single"/>
        </w:rPr>
      </w:pPr>
      <w:r>
        <w:rPr>
          <w:rFonts w:hint="eastAsia" w:asciiTheme="minorEastAsia" w:hAnsiTheme="minorEastAsia" w:eastAsiaTheme="minorEastAsia"/>
          <w:szCs w:val="21"/>
          <w:lang w:val="en-US" w:eastAsia="zh-CN"/>
        </w:rPr>
        <w:t>供应商</w:t>
      </w:r>
      <w:r>
        <w:rPr>
          <w:rFonts w:hint="eastAsia" w:asciiTheme="minorEastAsia" w:hAnsiTheme="minorEastAsia" w:eastAsiaTheme="minorEastAsia"/>
          <w:szCs w:val="21"/>
        </w:rPr>
        <w:t>名称：</w:t>
      </w:r>
      <w:r>
        <w:rPr>
          <w:rFonts w:hint="eastAsia" w:asciiTheme="minorEastAsia" w:hAnsiTheme="minorEastAsia" w:eastAsiaTheme="minorEastAsia"/>
          <w:szCs w:val="21"/>
          <w:u w:val="single"/>
        </w:rPr>
        <w:t>　　　　　　　　</w:t>
      </w:r>
    </w:p>
    <w:p w14:paraId="2623D75C">
      <w:pPr>
        <w:spacing w:line="440" w:lineRule="exact"/>
        <w:ind w:firstLine="1134" w:firstLineChars="540"/>
        <w:rPr>
          <w:rFonts w:asciiTheme="minorEastAsia" w:hAnsiTheme="minorEastAsia" w:eastAsiaTheme="minorEastAsia"/>
          <w:szCs w:val="21"/>
        </w:rPr>
      </w:pPr>
      <w:r>
        <w:rPr>
          <w:rFonts w:hint="eastAsia" w:asciiTheme="minorEastAsia" w:hAnsiTheme="minorEastAsia" w:eastAsiaTheme="minorEastAsia"/>
          <w:szCs w:val="21"/>
        </w:rPr>
        <w:t>法定代表人/负责人（签字或盖人名章）</w:t>
      </w:r>
      <w:r>
        <w:rPr>
          <w:rFonts w:asciiTheme="minorEastAsia" w:hAnsiTheme="minorEastAsia" w:eastAsiaTheme="minorEastAsia"/>
          <w:szCs w:val="21"/>
        </w:rPr>
        <w:t>或者其委托代理人</w:t>
      </w:r>
      <w:r>
        <w:rPr>
          <w:rFonts w:hint="eastAsia" w:asciiTheme="minorEastAsia" w:hAnsiTheme="minorEastAsia" w:eastAsiaTheme="minorEastAsia"/>
          <w:szCs w:val="21"/>
        </w:rPr>
        <w:t>（签字）</w:t>
      </w:r>
      <w:r>
        <w:rPr>
          <w:rFonts w:asciiTheme="minorEastAsia" w:hAnsiTheme="minorEastAsia" w:eastAsiaTheme="minorEastAsia"/>
          <w:szCs w:val="21"/>
        </w:rPr>
        <w:t>：</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p>
    <w:p w14:paraId="144AA184">
      <w:pPr>
        <w:widowControl/>
        <w:tabs>
          <w:tab w:val="left" w:pos="3018"/>
          <w:tab w:val="left" w:pos="6260"/>
        </w:tabs>
        <w:ind w:firstLine="2692" w:firstLineChars="1282"/>
        <w:jc w:val="left"/>
        <w:rPr>
          <w:rFonts w:cs="Arial" w:asciiTheme="minorEastAsia" w:hAnsiTheme="minorEastAsia" w:eastAsiaTheme="minorEastAsia"/>
          <w:bCs/>
          <w:szCs w:val="21"/>
        </w:rPr>
      </w:pPr>
    </w:p>
    <w:p w14:paraId="1E95D4DB">
      <w:pPr>
        <w:widowControl/>
        <w:tabs>
          <w:tab w:val="left" w:pos="3018"/>
          <w:tab w:val="left" w:pos="6260"/>
        </w:tabs>
        <w:ind w:firstLine="1134" w:firstLineChars="540"/>
        <w:jc w:val="left"/>
        <w:rPr>
          <w:rFonts w:cs="Arial" w:asciiTheme="minorEastAsia" w:hAnsiTheme="minorEastAsia" w:eastAsiaTheme="minorEastAsia"/>
          <w:bCs/>
          <w:szCs w:val="21"/>
        </w:rPr>
      </w:pPr>
      <w:r>
        <w:rPr>
          <w:rFonts w:hint="eastAsia" w:cs="Arial" w:asciiTheme="minorEastAsia" w:hAnsiTheme="minorEastAsia" w:eastAsiaTheme="minorEastAsia"/>
          <w:bCs/>
          <w:szCs w:val="21"/>
        </w:rPr>
        <w:t>日期：XX年 XX月XX日</w:t>
      </w:r>
    </w:p>
    <w:p w14:paraId="21263636">
      <w:pPr>
        <w:widowControl/>
        <w:jc w:val="left"/>
        <w:rPr>
          <w:rFonts w:asciiTheme="minorEastAsia" w:hAnsiTheme="minorEastAsia" w:eastAsiaTheme="minorEastAsia"/>
        </w:rPr>
      </w:pPr>
    </w:p>
    <w:p w14:paraId="6FC37841">
      <w:pPr>
        <w:adjustRightInd w:val="0"/>
        <w:snapToGrid w:val="0"/>
        <w:spacing w:line="440" w:lineRule="exact"/>
        <w:rPr>
          <w:rFonts w:cs="宋体" w:asciiTheme="minorEastAsia" w:hAnsiTheme="minorEastAsia" w:eastAsiaTheme="minorEastAsia"/>
          <w:szCs w:val="21"/>
        </w:rPr>
      </w:pPr>
      <w:r>
        <w:rPr>
          <w:rFonts w:hint="eastAsia" w:cs="宋体" w:asciiTheme="minorEastAsia" w:hAnsiTheme="minorEastAsia" w:eastAsiaTheme="minorEastAsia"/>
          <w:b/>
          <w:szCs w:val="21"/>
        </w:rPr>
        <w:t>编制要求</w:t>
      </w:r>
      <w:r>
        <w:rPr>
          <w:rFonts w:hint="eastAsia" w:cs="宋体" w:asciiTheme="minorEastAsia" w:hAnsiTheme="minorEastAsia" w:eastAsiaTheme="minorEastAsia"/>
          <w:szCs w:val="21"/>
        </w:rPr>
        <w:t>：</w:t>
      </w:r>
    </w:p>
    <w:p w14:paraId="62F370F2">
      <w:pPr>
        <w:pStyle w:val="48"/>
        <w:adjustRightInd w:val="0"/>
        <w:snapToGrid w:val="0"/>
        <w:spacing w:line="440" w:lineRule="exact"/>
        <w:ind w:firstLine="0" w:firstLineChars="0"/>
        <w:rPr>
          <w:rFonts w:asciiTheme="minorEastAsia" w:hAnsiTheme="minorEastAsia" w:eastAsiaTheme="minorEastAsia"/>
        </w:rPr>
      </w:pPr>
      <w:r>
        <w:rPr>
          <w:rFonts w:hint="eastAsia" w:asciiTheme="minorEastAsia" w:hAnsiTheme="minorEastAsia" w:eastAsiaTheme="minorEastAsia"/>
        </w:rPr>
        <w:t>1. 提供本文件的原件；</w:t>
      </w:r>
    </w:p>
    <w:p w14:paraId="04ABA212">
      <w:pPr>
        <w:pStyle w:val="48"/>
        <w:adjustRightInd w:val="0"/>
        <w:snapToGrid w:val="0"/>
        <w:spacing w:line="440" w:lineRule="exact"/>
        <w:ind w:firstLine="0" w:firstLineChars="0"/>
        <w:rPr>
          <w:rFonts w:asciiTheme="minorEastAsia" w:hAnsiTheme="minorEastAsia" w:eastAsiaTheme="minorEastAsia"/>
        </w:rPr>
      </w:pPr>
      <w:r>
        <w:rPr>
          <w:rFonts w:hint="eastAsia" w:asciiTheme="minorEastAsia" w:hAnsiTheme="minorEastAsia" w:eastAsiaTheme="minorEastAsia"/>
        </w:rPr>
        <w:t>2. 如对商务规范书条款无任何偏离，</w:t>
      </w:r>
      <w:r>
        <w:rPr>
          <w:rFonts w:hint="eastAsia" w:asciiTheme="minorEastAsia" w:hAnsiTheme="minorEastAsia" w:eastAsiaTheme="minorEastAsia"/>
          <w:lang w:val="en-US" w:eastAsia="zh-CN"/>
        </w:rPr>
        <w:t>响应</w:t>
      </w:r>
      <w:r>
        <w:rPr>
          <w:rFonts w:hint="eastAsia" w:asciiTheme="minorEastAsia" w:hAnsiTheme="minorEastAsia" w:eastAsiaTheme="minorEastAsia"/>
        </w:rPr>
        <w:t>人仅需在本偏离表中填写“无偏离”即可。当本表为空时，视为</w:t>
      </w:r>
      <w:r>
        <w:rPr>
          <w:rFonts w:hint="eastAsia" w:asciiTheme="minorEastAsia" w:hAnsiTheme="minorEastAsia" w:eastAsiaTheme="minorEastAsia"/>
          <w:lang w:val="en-US" w:eastAsia="zh-CN"/>
        </w:rPr>
        <w:t>响应</w:t>
      </w:r>
      <w:r>
        <w:rPr>
          <w:rFonts w:hint="eastAsia" w:asciiTheme="minorEastAsia" w:hAnsiTheme="minorEastAsia" w:eastAsiaTheme="minorEastAsia"/>
        </w:rPr>
        <w:t>文件对商务规范书条款全部满足，无偏离；</w:t>
      </w:r>
    </w:p>
    <w:p w14:paraId="710084EB">
      <w:pPr>
        <w:pStyle w:val="48"/>
        <w:adjustRightInd w:val="0"/>
        <w:snapToGrid w:val="0"/>
        <w:spacing w:line="440" w:lineRule="exact"/>
        <w:ind w:firstLine="0" w:firstLineChars="0"/>
        <w:rPr>
          <w:rFonts w:asciiTheme="minorEastAsia" w:hAnsiTheme="minorEastAsia" w:eastAsiaTheme="minorEastAsia"/>
        </w:rPr>
      </w:pPr>
      <w:r>
        <w:rPr>
          <w:rFonts w:hint="eastAsia" w:asciiTheme="minorEastAsia" w:hAnsiTheme="minorEastAsia" w:eastAsiaTheme="minorEastAsia"/>
        </w:rPr>
        <w:t>3. 如对商务规范书条款存在偏离，</w:t>
      </w:r>
      <w:r>
        <w:rPr>
          <w:rFonts w:hint="eastAsia" w:asciiTheme="minorEastAsia" w:hAnsiTheme="minorEastAsia" w:eastAsiaTheme="minorEastAsia"/>
          <w:lang w:val="en-US" w:eastAsia="zh-CN"/>
        </w:rPr>
        <w:t>响应</w:t>
      </w:r>
      <w:r>
        <w:rPr>
          <w:rFonts w:hint="eastAsia" w:asciiTheme="minorEastAsia" w:hAnsiTheme="minorEastAsia" w:eastAsiaTheme="minorEastAsia"/>
        </w:rPr>
        <w:t>人需对商务规范书条款存在的偏离逐条做出说明。</w:t>
      </w:r>
    </w:p>
    <w:p w14:paraId="65005A3E">
      <w:pPr>
        <w:pStyle w:val="48"/>
        <w:adjustRightInd w:val="0"/>
        <w:snapToGrid w:val="0"/>
        <w:spacing w:line="440" w:lineRule="exact"/>
        <w:ind w:firstLine="0" w:firstLineChars="0"/>
        <w:rPr>
          <w:rFonts w:asciiTheme="minorEastAsia" w:hAnsiTheme="minorEastAsia" w:eastAsiaTheme="minorEastAsia"/>
        </w:rPr>
        <w:sectPr>
          <w:pgSz w:w="11906" w:h="16838"/>
          <w:pgMar w:top="1440" w:right="1797" w:bottom="1440" w:left="1797" w:header="851" w:footer="992" w:gutter="0"/>
          <w:pgNumType w:fmt="decimal"/>
          <w:cols w:space="425" w:num="1"/>
          <w:docGrid w:type="lines" w:linePitch="312" w:charSpace="0"/>
        </w:sectPr>
      </w:pPr>
      <w:r>
        <w:rPr>
          <w:rFonts w:hint="eastAsia"/>
        </w:rPr>
        <w:t>4.</w:t>
      </w:r>
      <w:r>
        <w:rPr>
          <w:rFonts w:hint="eastAsia"/>
          <w:lang w:val="en-US" w:eastAsia="zh-CN"/>
        </w:rPr>
        <w:t>响应</w:t>
      </w:r>
      <w:r>
        <w:rPr>
          <w:rFonts w:hint="eastAsia"/>
        </w:rPr>
        <w:t>人可以根据实际情况对本文件进行调整和修改，但应满足</w:t>
      </w:r>
      <w:r>
        <w:rPr>
          <w:rFonts w:hint="eastAsia"/>
          <w:lang w:val="en-US" w:eastAsia="zh-CN"/>
        </w:rPr>
        <w:t>询比</w:t>
      </w:r>
      <w:r>
        <w:rPr>
          <w:rFonts w:hint="eastAsia"/>
        </w:rPr>
        <w:t>文件对本文件的要求。</w:t>
      </w:r>
    </w:p>
    <w:p w14:paraId="714BE36C">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769" w:name="_Toc475472691"/>
      <w:bookmarkStart w:id="1770" w:name="_Toc15677"/>
      <w:bookmarkStart w:id="1771" w:name="_Toc15978"/>
      <w:bookmarkStart w:id="1772" w:name="_Toc6838"/>
      <w:bookmarkStart w:id="1773" w:name="_Toc3132"/>
      <w:bookmarkStart w:id="1774" w:name="_Toc1984"/>
      <w:bookmarkStart w:id="1775" w:name="_Toc17143"/>
      <w:bookmarkStart w:id="1776" w:name="_Toc16206"/>
      <w:bookmarkStart w:id="1777" w:name="_Toc24073"/>
      <w:bookmarkStart w:id="1778" w:name="_Toc5884"/>
      <w:r>
        <w:rPr>
          <w:rFonts w:hint="eastAsia" w:cs="Times New Roman" w:asciiTheme="minorEastAsia" w:hAnsiTheme="minorEastAsia" w:eastAsiaTheme="minorEastAsia"/>
          <w:b/>
          <w:bCs/>
          <w:kern w:val="2"/>
          <w:sz w:val="24"/>
          <w:szCs w:val="24"/>
          <w:lang w:val="en-US" w:eastAsia="zh-CN" w:bidi="ar-SA"/>
        </w:rPr>
        <w:t>28.</w:t>
      </w:r>
      <w:r>
        <w:rPr>
          <w:rFonts w:hint="eastAsia" w:asciiTheme="minorEastAsia" w:hAnsiTheme="minorEastAsia" w:eastAsiaTheme="minorEastAsia"/>
          <w:sz w:val="24"/>
          <w:szCs w:val="24"/>
          <w:highlight w:val="none"/>
        </w:rPr>
        <w:t>项目建议书</w:t>
      </w:r>
      <w:bookmarkEnd w:id="1769"/>
      <w:bookmarkEnd w:id="1770"/>
      <w:bookmarkEnd w:id="1771"/>
      <w:bookmarkEnd w:id="1772"/>
      <w:bookmarkEnd w:id="1773"/>
      <w:bookmarkEnd w:id="1774"/>
      <w:bookmarkEnd w:id="1775"/>
      <w:bookmarkEnd w:id="1776"/>
      <w:bookmarkEnd w:id="1777"/>
      <w:bookmarkEnd w:id="1778"/>
    </w:p>
    <w:p w14:paraId="702260E3">
      <w:pPr>
        <w:rPr>
          <w:rFonts w:hint="eastAsia" w:ascii="宋体" w:hAnsi="宋体" w:eastAsia="宋体" w:cs="宋体"/>
        </w:rPr>
      </w:pPr>
      <w:r>
        <w:rPr>
          <w:rFonts w:hint="eastAsia" w:ascii="宋体" w:hAnsi="宋体" w:cs="宋体"/>
          <w:lang w:val="en-US" w:eastAsia="zh-CN"/>
        </w:rPr>
        <w:t>1.</w:t>
      </w:r>
      <w:r>
        <w:rPr>
          <w:rFonts w:hint="eastAsia" w:ascii="宋体" w:hAnsi="宋体" w:eastAsia="宋体" w:cs="宋体"/>
          <w:lang w:val="en-US" w:eastAsia="zh-CN"/>
        </w:rPr>
        <w:t>供应商</w:t>
      </w:r>
      <w:r>
        <w:rPr>
          <w:rFonts w:hint="eastAsia" w:ascii="宋体" w:hAnsi="宋体" w:eastAsia="宋体" w:cs="宋体"/>
        </w:rPr>
        <w:t>应根据</w:t>
      </w:r>
      <w:r>
        <w:rPr>
          <w:rFonts w:hint="eastAsia" w:ascii="宋体" w:hAnsi="宋体" w:eastAsia="宋体" w:cs="宋体"/>
          <w:lang w:val="en-US" w:eastAsia="zh-CN"/>
        </w:rPr>
        <w:t>询比</w:t>
      </w:r>
      <w:r>
        <w:rPr>
          <w:rFonts w:hint="eastAsia" w:ascii="宋体" w:hAnsi="宋体" w:eastAsia="宋体" w:cs="宋体"/>
        </w:rPr>
        <w:t>文件第三章详细评分标准要求提供相关信息和资料，按要求填写以下附表1，其余内容格式自拟。</w:t>
      </w:r>
    </w:p>
    <w:p w14:paraId="0E4DEA3B">
      <w:pPr>
        <w:rPr>
          <w:rFonts w:hint="default" w:eastAsia="宋体"/>
          <w:b/>
          <w:bCs/>
          <w:lang w:val="en-US" w:eastAsia="zh-CN"/>
        </w:rPr>
      </w:pPr>
      <w:r>
        <w:rPr>
          <w:rFonts w:hint="eastAsia" w:ascii="宋体" w:hAnsi="宋体" w:cs="宋体"/>
          <w:b/>
          <w:bCs/>
          <w:lang w:val="en-US" w:eastAsia="zh-CN"/>
        </w:rPr>
        <w:t>2.</w:t>
      </w:r>
      <w:r>
        <w:rPr>
          <w:rFonts w:hint="eastAsia" w:ascii="仿宋" w:hAnsi="仿宋" w:eastAsia="仿宋" w:cs="Times New Roman"/>
          <w:b/>
          <w:bCs/>
          <w:sz w:val="24"/>
          <w:lang w:val="en-US" w:eastAsia="zh-CN"/>
        </w:rPr>
        <w:t>★人员名单需作为合同附件，名单内人员变更需经甲方书面同意。</w:t>
      </w:r>
    </w:p>
    <w:p w14:paraId="2CE3AC71">
      <w:pPr>
        <w:rPr>
          <w:rFonts w:hint="eastAsia" w:ascii="宋体" w:hAnsi="宋体" w:eastAsia="宋体" w:cs="宋体"/>
          <w:lang w:val="en-US" w:eastAsia="zh-CN"/>
        </w:rPr>
      </w:pPr>
      <w:r>
        <w:rPr>
          <w:rFonts w:hint="eastAsia" w:ascii="宋体" w:hAnsi="宋体" w:eastAsia="宋体" w:cs="宋体"/>
          <w:lang w:eastAsia="zh-CN"/>
        </w:rPr>
        <w:t>附件</w:t>
      </w:r>
      <w:r>
        <w:rPr>
          <w:rFonts w:hint="eastAsia" w:ascii="宋体" w:hAnsi="宋体" w:eastAsia="宋体" w:cs="宋体"/>
          <w:lang w:val="en-US" w:eastAsia="zh-CN"/>
        </w:rPr>
        <w:t>1:服务项目人员名单</w:t>
      </w:r>
    </w:p>
    <w:tbl>
      <w:tblPr>
        <w:tblStyle w:val="39"/>
        <w:tblW w:w="5062" w:type="pct"/>
        <w:tblInd w:w="0" w:type="dxa"/>
        <w:tblLayout w:type="fixed"/>
        <w:tblCellMar>
          <w:top w:w="0" w:type="dxa"/>
          <w:left w:w="108" w:type="dxa"/>
          <w:bottom w:w="0" w:type="dxa"/>
          <w:right w:w="108" w:type="dxa"/>
        </w:tblCellMar>
      </w:tblPr>
      <w:tblGrid>
        <w:gridCol w:w="604"/>
        <w:gridCol w:w="1071"/>
        <w:gridCol w:w="923"/>
        <w:gridCol w:w="1763"/>
        <w:gridCol w:w="811"/>
        <w:gridCol w:w="1596"/>
        <w:gridCol w:w="1260"/>
        <w:gridCol w:w="606"/>
      </w:tblGrid>
      <w:tr w14:paraId="394FF9D7">
        <w:tblPrEx>
          <w:tblCellMar>
            <w:top w:w="0" w:type="dxa"/>
            <w:left w:w="108" w:type="dxa"/>
            <w:bottom w:w="0" w:type="dxa"/>
            <w:right w:w="108" w:type="dxa"/>
          </w:tblCellMar>
        </w:tblPrEx>
        <w:trPr>
          <w:trHeight w:val="646" w:hRule="atLeast"/>
        </w:trPr>
        <w:tc>
          <w:tcPr>
            <w:tcW w:w="349" w:type="pct"/>
            <w:vMerge w:val="restart"/>
            <w:tcBorders>
              <w:top w:val="single" w:color="000000" w:sz="4" w:space="0"/>
              <w:left w:val="single" w:color="000000" w:sz="4" w:space="0"/>
              <w:right w:val="single" w:color="000000" w:sz="4" w:space="0"/>
            </w:tcBorders>
            <w:noWrap/>
            <w:vAlign w:val="center"/>
          </w:tcPr>
          <w:p w14:paraId="0E1A8472">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序号</w:t>
            </w:r>
          </w:p>
        </w:tc>
        <w:tc>
          <w:tcPr>
            <w:tcW w:w="620" w:type="pct"/>
            <w:vMerge w:val="restart"/>
            <w:tcBorders>
              <w:top w:val="single" w:color="000000" w:sz="4" w:space="0"/>
              <w:left w:val="single" w:color="000000" w:sz="4" w:space="0"/>
              <w:right w:val="single" w:color="000000" w:sz="4" w:space="0"/>
            </w:tcBorders>
            <w:noWrap/>
            <w:vAlign w:val="center"/>
          </w:tcPr>
          <w:p w14:paraId="2D883F9C">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类别</w:t>
            </w:r>
          </w:p>
        </w:tc>
        <w:tc>
          <w:tcPr>
            <w:tcW w:w="534" w:type="pct"/>
            <w:vMerge w:val="restart"/>
            <w:tcBorders>
              <w:top w:val="single" w:color="000000" w:sz="4" w:space="0"/>
              <w:left w:val="single" w:color="000000" w:sz="4" w:space="0"/>
              <w:right w:val="single" w:color="000000" w:sz="4" w:space="0"/>
            </w:tcBorders>
            <w:noWrap/>
            <w:vAlign w:val="center"/>
          </w:tcPr>
          <w:p w14:paraId="199F3889">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姓名</w:t>
            </w:r>
          </w:p>
        </w:tc>
        <w:tc>
          <w:tcPr>
            <w:tcW w:w="1020" w:type="pct"/>
            <w:vMerge w:val="restart"/>
            <w:tcBorders>
              <w:top w:val="single" w:color="000000" w:sz="4" w:space="0"/>
              <w:left w:val="single" w:color="000000" w:sz="4" w:space="0"/>
              <w:right w:val="single" w:color="000000" w:sz="4" w:space="0"/>
            </w:tcBorders>
            <w:noWrap/>
            <w:vAlign w:val="center"/>
          </w:tcPr>
          <w:p w14:paraId="0BF58A1D">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lang w:val="en-US" w:eastAsia="zh-CN"/>
              </w:rPr>
              <w:t>角色/</w:t>
            </w:r>
            <w:r>
              <w:rPr>
                <w:rFonts w:hint="eastAsia" w:ascii="仿宋" w:hAnsi="仿宋" w:eastAsia="仿宋" w:cs="Times New Roman"/>
                <w:kern w:val="0"/>
                <w:sz w:val="24"/>
              </w:rPr>
              <w:t>职位</w:t>
            </w:r>
          </w:p>
        </w:tc>
        <w:tc>
          <w:tcPr>
            <w:tcW w:w="469" w:type="pct"/>
            <w:vMerge w:val="restart"/>
            <w:tcBorders>
              <w:top w:val="single" w:color="000000" w:sz="4" w:space="0"/>
              <w:left w:val="single" w:color="000000" w:sz="4" w:space="0"/>
              <w:right w:val="single" w:color="000000" w:sz="4" w:space="0"/>
            </w:tcBorders>
            <w:noWrap/>
            <w:vAlign w:val="center"/>
          </w:tcPr>
          <w:p w14:paraId="6FB9BBF7">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学历</w:t>
            </w: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90E0FE8">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rPr>
              <w:t>证书</w:t>
            </w:r>
            <w:r>
              <w:rPr>
                <w:rFonts w:hint="eastAsia" w:ascii="仿宋" w:hAnsi="仿宋" w:eastAsia="仿宋" w:cs="Times New Roman"/>
                <w:kern w:val="0"/>
                <w:sz w:val="24"/>
                <w:lang w:val="en-US" w:eastAsia="zh-CN"/>
              </w:rPr>
              <w:t>名称</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30E50C9">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证书编号</w:t>
            </w:r>
          </w:p>
        </w:tc>
        <w:tc>
          <w:tcPr>
            <w:tcW w:w="350" w:type="pct"/>
            <w:tcBorders>
              <w:top w:val="single" w:color="000000" w:sz="4" w:space="0"/>
              <w:left w:val="single" w:color="000000" w:sz="4" w:space="0"/>
              <w:bottom w:val="single" w:color="000000" w:sz="4" w:space="0"/>
              <w:right w:val="single" w:color="000000" w:sz="4" w:space="0"/>
            </w:tcBorders>
            <w:noWrap/>
            <w:vAlign w:val="center"/>
          </w:tcPr>
          <w:p w14:paraId="50F13130">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备注</w:t>
            </w:r>
          </w:p>
        </w:tc>
      </w:tr>
      <w:tr w14:paraId="01AA7BAA">
        <w:tblPrEx>
          <w:tblCellMar>
            <w:top w:w="0" w:type="dxa"/>
            <w:left w:w="108" w:type="dxa"/>
            <w:bottom w:w="0" w:type="dxa"/>
            <w:right w:w="108" w:type="dxa"/>
          </w:tblCellMar>
        </w:tblPrEx>
        <w:trPr>
          <w:trHeight w:val="399" w:hRule="atLeast"/>
        </w:trPr>
        <w:tc>
          <w:tcPr>
            <w:tcW w:w="349" w:type="pct"/>
            <w:vMerge w:val="continue"/>
            <w:tcBorders>
              <w:left w:val="single" w:color="000000" w:sz="4" w:space="0"/>
              <w:bottom w:val="single" w:color="000000" w:sz="4" w:space="0"/>
              <w:right w:val="single" w:color="000000" w:sz="4" w:space="0"/>
            </w:tcBorders>
            <w:noWrap/>
            <w:vAlign w:val="center"/>
          </w:tcPr>
          <w:p w14:paraId="43F3667D">
            <w:pPr>
              <w:tabs>
                <w:tab w:val="left" w:pos="7980"/>
              </w:tabs>
              <w:spacing w:line="360" w:lineRule="exact"/>
              <w:jc w:val="center"/>
              <w:rPr>
                <w:rFonts w:hint="eastAsia" w:ascii="仿宋" w:hAnsi="仿宋" w:eastAsia="仿宋" w:cs="Times New Roman"/>
                <w:kern w:val="0"/>
                <w:sz w:val="24"/>
              </w:rPr>
            </w:pPr>
          </w:p>
        </w:tc>
        <w:tc>
          <w:tcPr>
            <w:tcW w:w="620" w:type="pct"/>
            <w:vMerge w:val="continue"/>
            <w:tcBorders>
              <w:left w:val="single" w:color="000000" w:sz="4" w:space="0"/>
              <w:bottom w:val="single" w:color="000000" w:sz="4" w:space="0"/>
              <w:right w:val="single" w:color="000000" w:sz="4" w:space="0"/>
            </w:tcBorders>
            <w:noWrap/>
            <w:vAlign w:val="center"/>
          </w:tcPr>
          <w:p w14:paraId="48B957B9">
            <w:pPr>
              <w:tabs>
                <w:tab w:val="left" w:pos="7980"/>
              </w:tabs>
              <w:spacing w:line="360" w:lineRule="exact"/>
              <w:jc w:val="center"/>
              <w:rPr>
                <w:rFonts w:hint="eastAsia" w:ascii="仿宋" w:hAnsi="仿宋" w:eastAsia="仿宋" w:cs="Times New Roman"/>
                <w:kern w:val="0"/>
                <w:sz w:val="24"/>
                <w:lang w:val="en-US" w:eastAsia="zh-CN"/>
              </w:rPr>
            </w:pPr>
          </w:p>
        </w:tc>
        <w:tc>
          <w:tcPr>
            <w:tcW w:w="534" w:type="pct"/>
            <w:vMerge w:val="continue"/>
            <w:tcBorders>
              <w:left w:val="single" w:color="000000" w:sz="4" w:space="0"/>
              <w:bottom w:val="single" w:color="000000" w:sz="4" w:space="0"/>
              <w:right w:val="single" w:color="000000" w:sz="4" w:space="0"/>
            </w:tcBorders>
            <w:noWrap/>
            <w:vAlign w:val="center"/>
          </w:tcPr>
          <w:p w14:paraId="5CA938E9">
            <w:pPr>
              <w:tabs>
                <w:tab w:val="left" w:pos="7980"/>
              </w:tabs>
              <w:spacing w:line="360" w:lineRule="exact"/>
              <w:jc w:val="left"/>
              <w:rPr>
                <w:rFonts w:ascii="仿宋" w:hAnsi="仿宋" w:eastAsia="仿宋" w:cs="Times New Roman"/>
                <w:kern w:val="0"/>
                <w:sz w:val="24"/>
              </w:rPr>
            </w:pPr>
          </w:p>
        </w:tc>
        <w:tc>
          <w:tcPr>
            <w:tcW w:w="1020" w:type="pct"/>
            <w:vMerge w:val="continue"/>
            <w:tcBorders>
              <w:left w:val="single" w:color="000000" w:sz="4" w:space="0"/>
              <w:bottom w:val="single" w:color="000000" w:sz="4" w:space="0"/>
              <w:right w:val="single" w:color="000000" w:sz="4" w:space="0"/>
            </w:tcBorders>
            <w:noWrap/>
            <w:vAlign w:val="center"/>
          </w:tcPr>
          <w:p w14:paraId="4CD17B81">
            <w:pPr>
              <w:tabs>
                <w:tab w:val="left" w:pos="7980"/>
              </w:tabs>
              <w:spacing w:line="360" w:lineRule="exact"/>
              <w:jc w:val="left"/>
              <w:rPr>
                <w:rFonts w:ascii="仿宋" w:hAnsi="仿宋" w:eastAsia="仿宋" w:cs="Times New Roman"/>
                <w:kern w:val="0"/>
                <w:sz w:val="24"/>
              </w:rPr>
            </w:pPr>
          </w:p>
        </w:tc>
        <w:tc>
          <w:tcPr>
            <w:tcW w:w="469" w:type="pct"/>
            <w:vMerge w:val="continue"/>
            <w:tcBorders>
              <w:left w:val="single" w:color="000000" w:sz="4" w:space="0"/>
              <w:bottom w:val="single" w:color="000000" w:sz="4" w:space="0"/>
              <w:right w:val="single" w:color="000000" w:sz="4" w:space="0"/>
            </w:tcBorders>
            <w:noWrap/>
            <w:vAlign w:val="center"/>
          </w:tcPr>
          <w:p w14:paraId="46C197E2">
            <w:pPr>
              <w:tabs>
                <w:tab w:val="left" w:pos="7980"/>
              </w:tabs>
              <w:spacing w:line="360" w:lineRule="exact"/>
              <w:jc w:val="left"/>
              <w:rPr>
                <w:rFonts w:ascii="仿宋" w:hAnsi="仿宋" w:eastAsia="仿宋" w:cs="Times New Roman"/>
                <w:kern w:val="0"/>
                <w:sz w:val="24"/>
              </w:rPr>
            </w:pPr>
          </w:p>
        </w:tc>
        <w:tc>
          <w:tcPr>
            <w:tcW w:w="1653" w:type="pct"/>
            <w:gridSpan w:val="2"/>
            <w:tcBorders>
              <w:top w:val="single" w:color="000000" w:sz="4" w:space="0"/>
              <w:left w:val="single" w:color="000000" w:sz="4" w:space="0"/>
              <w:bottom w:val="single" w:color="000000" w:sz="4" w:space="0"/>
              <w:right w:val="single" w:color="000000" w:sz="4" w:space="0"/>
            </w:tcBorders>
            <w:noWrap/>
            <w:vAlign w:val="center"/>
          </w:tcPr>
          <w:p w14:paraId="70EF3BF4">
            <w:pPr>
              <w:tabs>
                <w:tab w:val="left" w:pos="7980"/>
              </w:tabs>
              <w:spacing w:line="360" w:lineRule="exact"/>
              <w:jc w:val="center"/>
              <w:rPr>
                <w:rFonts w:hint="eastAsia" w:ascii="仿宋" w:hAnsi="仿宋" w:eastAsia="仿宋" w:cs="Times New Roman"/>
                <w:kern w:val="0"/>
                <w:sz w:val="24"/>
                <w:lang w:eastAsia="zh-CN"/>
              </w:rPr>
            </w:pPr>
            <w:r>
              <w:rPr>
                <w:rFonts w:hint="eastAsia" w:ascii="仿宋" w:hAnsi="仿宋" w:eastAsia="仿宋" w:cs="Times New Roman"/>
                <w:kern w:val="0"/>
                <w:sz w:val="24"/>
                <w:lang w:eastAsia="zh-CN"/>
              </w:rPr>
              <w:t>（如有）</w:t>
            </w:r>
          </w:p>
        </w:tc>
        <w:tc>
          <w:tcPr>
            <w:tcW w:w="350" w:type="pct"/>
            <w:tcBorders>
              <w:top w:val="single" w:color="000000" w:sz="4" w:space="0"/>
              <w:left w:val="single" w:color="000000" w:sz="4" w:space="0"/>
              <w:bottom w:val="single" w:color="000000" w:sz="4" w:space="0"/>
              <w:right w:val="single" w:color="000000" w:sz="4" w:space="0"/>
            </w:tcBorders>
            <w:vAlign w:val="center"/>
          </w:tcPr>
          <w:p w14:paraId="277C793B">
            <w:pPr>
              <w:tabs>
                <w:tab w:val="left" w:pos="7980"/>
              </w:tabs>
              <w:spacing w:line="360" w:lineRule="exact"/>
              <w:jc w:val="left"/>
              <w:rPr>
                <w:rFonts w:ascii="仿宋" w:hAnsi="仿宋" w:eastAsia="仿宋" w:cs="Times New Roman"/>
                <w:kern w:val="0"/>
                <w:sz w:val="24"/>
              </w:rPr>
            </w:pPr>
          </w:p>
        </w:tc>
      </w:tr>
      <w:tr w14:paraId="72967C99">
        <w:tblPrEx>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590A45AD">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1</w:t>
            </w: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4CE6E059">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团队负责人</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49830181">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1570719A">
            <w:pPr>
              <w:tabs>
                <w:tab w:val="left" w:pos="7980"/>
              </w:tabs>
              <w:spacing w:line="360" w:lineRule="exact"/>
              <w:jc w:val="left"/>
              <w:rPr>
                <w:rFonts w:hint="eastAsia" w:ascii="仿宋" w:hAnsi="仿宋" w:eastAsia="仿宋" w:cs="Times New Roman"/>
                <w:kern w:val="0"/>
                <w:sz w:val="24"/>
                <w:lang w:val="en-US" w:eastAsia="zh-CN"/>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3D725466">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8506247">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vAlign w:val="center"/>
          </w:tcPr>
          <w:p w14:paraId="0484008E">
            <w:pPr>
              <w:tabs>
                <w:tab w:val="left" w:pos="7980"/>
              </w:tabs>
              <w:spacing w:line="360" w:lineRule="exact"/>
              <w:jc w:val="left"/>
              <w:rPr>
                <w:rFonts w:ascii="仿宋" w:hAnsi="仿宋" w:eastAsia="仿宋" w:cs="Times New Roman"/>
                <w:kern w:val="0"/>
                <w:sz w:val="24"/>
              </w:rPr>
            </w:pPr>
          </w:p>
        </w:tc>
        <w:tc>
          <w:tcPr>
            <w:tcW w:w="350" w:type="pct"/>
            <w:tcBorders>
              <w:top w:val="single" w:color="000000" w:sz="4" w:space="0"/>
              <w:left w:val="single" w:color="000000" w:sz="4" w:space="0"/>
              <w:bottom w:val="single" w:color="000000" w:sz="4" w:space="0"/>
              <w:right w:val="single" w:color="000000" w:sz="4" w:space="0"/>
            </w:tcBorders>
            <w:vAlign w:val="center"/>
          </w:tcPr>
          <w:p w14:paraId="5AAA1EF3">
            <w:pPr>
              <w:tabs>
                <w:tab w:val="left" w:pos="7980"/>
              </w:tabs>
              <w:spacing w:line="360" w:lineRule="exact"/>
              <w:jc w:val="left"/>
              <w:rPr>
                <w:rFonts w:ascii="仿宋" w:hAnsi="仿宋" w:eastAsia="仿宋" w:cs="Times New Roman"/>
                <w:kern w:val="0"/>
                <w:sz w:val="24"/>
              </w:rPr>
            </w:pPr>
          </w:p>
        </w:tc>
      </w:tr>
      <w:tr w14:paraId="02D4A0E8">
        <w:tblPrEx>
          <w:tblCellMar>
            <w:top w:w="0" w:type="dxa"/>
            <w:left w:w="108" w:type="dxa"/>
            <w:bottom w:w="0" w:type="dxa"/>
            <w:right w:w="108" w:type="dxa"/>
          </w:tblCellMar>
        </w:tblPrEx>
        <w:trPr>
          <w:trHeight w:val="399"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7A5A37D7">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2</w:t>
            </w:r>
          </w:p>
        </w:tc>
        <w:tc>
          <w:tcPr>
            <w:tcW w:w="620" w:type="pct"/>
            <w:vMerge w:val="restart"/>
            <w:tcBorders>
              <w:top w:val="single" w:color="000000" w:sz="4" w:space="0"/>
              <w:left w:val="single" w:color="000000" w:sz="4" w:space="0"/>
              <w:bottom w:val="single" w:color="000000" w:sz="4" w:space="0"/>
              <w:right w:val="single" w:color="000000" w:sz="4" w:space="0"/>
            </w:tcBorders>
            <w:noWrap/>
            <w:vAlign w:val="center"/>
          </w:tcPr>
          <w:p w14:paraId="7114BA47">
            <w:pPr>
              <w:tabs>
                <w:tab w:val="left" w:pos="7980"/>
              </w:tabs>
              <w:spacing w:line="360" w:lineRule="exact"/>
              <w:jc w:val="center"/>
              <w:rPr>
                <w:rFonts w:hint="eastAsia" w:ascii="仿宋" w:hAnsi="仿宋" w:eastAsia="仿宋" w:cs="Times New Roman"/>
                <w:kern w:val="0"/>
                <w:sz w:val="24"/>
                <w:lang w:eastAsia="zh-CN"/>
              </w:rPr>
            </w:pPr>
            <w:r>
              <w:rPr>
                <w:rFonts w:hint="eastAsia" w:ascii="仿宋" w:hAnsi="仿宋" w:eastAsia="仿宋" w:cs="Times New Roman"/>
                <w:kern w:val="0"/>
                <w:sz w:val="24"/>
              </w:rPr>
              <w:t>团队成员</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76FD3E62">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676EA75F">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208201CA">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4E22639">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vAlign w:val="center"/>
          </w:tcPr>
          <w:p w14:paraId="78CB7714">
            <w:pPr>
              <w:tabs>
                <w:tab w:val="left" w:pos="7980"/>
              </w:tabs>
              <w:spacing w:line="360" w:lineRule="exact"/>
              <w:jc w:val="left"/>
              <w:rPr>
                <w:rFonts w:ascii="仿宋" w:hAnsi="仿宋" w:eastAsia="仿宋" w:cs="Times New Roman"/>
                <w:kern w:val="0"/>
                <w:sz w:val="24"/>
              </w:rPr>
            </w:pPr>
          </w:p>
        </w:tc>
        <w:tc>
          <w:tcPr>
            <w:tcW w:w="350" w:type="pct"/>
            <w:tcBorders>
              <w:top w:val="single" w:color="000000" w:sz="4" w:space="0"/>
              <w:left w:val="single" w:color="000000" w:sz="4" w:space="0"/>
              <w:bottom w:val="single" w:color="000000" w:sz="4" w:space="0"/>
              <w:right w:val="single" w:color="000000" w:sz="4" w:space="0"/>
            </w:tcBorders>
            <w:vAlign w:val="center"/>
          </w:tcPr>
          <w:p w14:paraId="592A05D8">
            <w:pPr>
              <w:tabs>
                <w:tab w:val="left" w:pos="7980"/>
              </w:tabs>
              <w:spacing w:line="360" w:lineRule="exact"/>
              <w:jc w:val="left"/>
              <w:rPr>
                <w:rFonts w:ascii="仿宋" w:hAnsi="仿宋" w:eastAsia="仿宋" w:cs="Times New Roman"/>
                <w:kern w:val="0"/>
                <w:sz w:val="24"/>
              </w:rPr>
            </w:pPr>
          </w:p>
        </w:tc>
      </w:tr>
      <w:tr w14:paraId="11CC4C74">
        <w:tblPrEx>
          <w:tblCellMar>
            <w:top w:w="0" w:type="dxa"/>
            <w:left w:w="108" w:type="dxa"/>
            <w:bottom w:w="0" w:type="dxa"/>
            <w:right w:w="108" w:type="dxa"/>
          </w:tblCellMar>
        </w:tblPrEx>
        <w:trPr>
          <w:trHeight w:val="399"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51425C1B">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3</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05C2F05E">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49CA0CDD">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7484260F">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134D9FC9">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C968345">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vAlign w:val="center"/>
          </w:tcPr>
          <w:p w14:paraId="54E465D2">
            <w:pPr>
              <w:tabs>
                <w:tab w:val="left" w:pos="7980"/>
              </w:tabs>
              <w:spacing w:line="360" w:lineRule="exact"/>
              <w:jc w:val="left"/>
              <w:rPr>
                <w:rFonts w:ascii="仿宋" w:hAnsi="仿宋" w:eastAsia="仿宋" w:cs="Times New Roman"/>
                <w:kern w:val="0"/>
                <w:sz w:val="24"/>
              </w:rPr>
            </w:pPr>
          </w:p>
        </w:tc>
        <w:tc>
          <w:tcPr>
            <w:tcW w:w="350" w:type="pct"/>
            <w:tcBorders>
              <w:top w:val="single" w:color="000000" w:sz="4" w:space="0"/>
              <w:left w:val="single" w:color="000000" w:sz="4" w:space="0"/>
              <w:bottom w:val="single" w:color="000000" w:sz="4" w:space="0"/>
              <w:right w:val="single" w:color="000000" w:sz="4" w:space="0"/>
            </w:tcBorders>
            <w:vAlign w:val="center"/>
          </w:tcPr>
          <w:p w14:paraId="56ED0AB2">
            <w:pPr>
              <w:tabs>
                <w:tab w:val="left" w:pos="7980"/>
              </w:tabs>
              <w:spacing w:line="360" w:lineRule="exact"/>
              <w:jc w:val="left"/>
              <w:rPr>
                <w:rFonts w:ascii="仿宋" w:hAnsi="仿宋" w:eastAsia="仿宋" w:cs="Times New Roman"/>
                <w:kern w:val="0"/>
                <w:sz w:val="24"/>
              </w:rPr>
            </w:pPr>
          </w:p>
        </w:tc>
      </w:tr>
      <w:tr w14:paraId="261A234B">
        <w:tblPrEx>
          <w:tblCellMar>
            <w:top w:w="0" w:type="dxa"/>
            <w:left w:w="108" w:type="dxa"/>
            <w:bottom w:w="0" w:type="dxa"/>
            <w:right w:w="108" w:type="dxa"/>
          </w:tblCellMar>
        </w:tblPrEx>
        <w:trPr>
          <w:trHeight w:val="399"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2E782099">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4</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3879B237">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222D7DA6">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2D1A69EC">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1D79A3D6">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A21DF6B">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AEC9473">
            <w:pPr>
              <w:tabs>
                <w:tab w:val="left" w:pos="7980"/>
              </w:tabs>
              <w:spacing w:line="360" w:lineRule="exact"/>
              <w:jc w:val="left"/>
              <w:rPr>
                <w:rFonts w:ascii="仿宋" w:hAnsi="仿宋" w:eastAsia="仿宋" w:cs="Times New Roman"/>
                <w:kern w:val="0"/>
                <w:sz w:val="24"/>
              </w:rPr>
            </w:pPr>
          </w:p>
        </w:tc>
        <w:tc>
          <w:tcPr>
            <w:tcW w:w="350" w:type="pct"/>
            <w:tcBorders>
              <w:top w:val="single" w:color="000000" w:sz="4" w:space="0"/>
              <w:left w:val="single" w:color="000000" w:sz="4" w:space="0"/>
              <w:bottom w:val="single" w:color="000000" w:sz="4" w:space="0"/>
              <w:right w:val="single" w:color="000000" w:sz="4" w:space="0"/>
            </w:tcBorders>
            <w:vAlign w:val="center"/>
          </w:tcPr>
          <w:p w14:paraId="77F2B922">
            <w:pPr>
              <w:tabs>
                <w:tab w:val="left" w:pos="7980"/>
              </w:tabs>
              <w:spacing w:line="360" w:lineRule="exact"/>
              <w:jc w:val="left"/>
              <w:rPr>
                <w:rFonts w:ascii="仿宋" w:hAnsi="仿宋" w:eastAsia="仿宋" w:cs="Times New Roman"/>
                <w:kern w:val="0"/>
                <w:sz w:val="24"/>
              </w:rPr>
            </w:pPr>
          </w:p>
        </w:tc>
      </w:tr>
      <w:tr w14:paraId="28ABF42D">
        <w:tblPrEx>
          <w:tblCellMar>
            <w:top w:w="0" w:type="dxa"/>
            <w:left w:w="108" w:type="dxa"/>
            <w:bottom w:w="0" w:type="dxa"/>
            <w:right w:w="108" w:type="dxa"/>
          </w:tblCellMar>
        </w:tblPrEx>
        <w:trPr>
          <w:trHeight w:val="399"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532BD858">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5</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678A13A8">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6D15C9B7">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395BE6F5">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593BEA31">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56D895C8">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8175BBA">
            <w:pPr>
              <w:tabs>
                <w:tab w:val="left" w:pos="7980"/>
              </w:tabs>
              <w:spacing w:line="360" w:lineRule="exact"/>
              <w:jc w:val="left"/>
              <w:rPr>
                <w:rFonts w:ascii="仿宋" w:hAnsi="仿宋" w:eastAsia="仿宋" w:cs="Times New Roman"/>
                <w:kern w:val="0"/>
                <w:sz w:val="24"/>
              </w:rPr>
            </w:pPr>
          </w:p>
        </w:tc>
        <w:tc>
          <w:tcPr>
            <w:tcW w:w="350" w:type="pct"/>
            <w:tcBorders>
              <w:top w:val="single" w:color="000000" w:sz="4" w:space="0"/>
              <w:left w:val="single" w:color="000000" w:sz="4" w:space="0"/>
              <w:bottom w:val="single" w:color="000000" w:sz="4" w:space="0"/>
              <w:right w:val="single" w:color="000000" w:sz="4" w:space="0"/>
            </w:tcBorders>
            <w:vAlign w:val="center"/>
          </w:tcPr>
          <w:p w14:paraId="1FB9073F">
            <w:pPr>
              <w:tabs>
                <w:tab w:val="left" w:pos="7980"/>
              </w:tabs>
              <w:spacing w:line="360" w:lineRule="exact"/>
              <w:jc w:val="left"/>
              <w:rPr>
                <w:rFonts w:ascii="仿宋" w:hAnsi="仿宋" w:eastAsia="仿宋" w:cs="Times New Roman"/>
                <w:kern w:val="0"/>
                <w:sz w:val="24"/>
              </w:rPr>
            </w:pPr>
          </w:p>
        </w:tc>
      </w:tr>
      <w:tr w14:paraId="31095308">
        <w:tblPrEx>
          <w:tblCellMar>
            <w:top w:w="0" w:type="dxa"/>
            <w:left w:w="108" w:type="dxa"/>
            <w:bottom w:w="0" w:type="dxa"/>
            <w:right w:w="108" w:type="dxa"/>
          </w:tblCellMar>
        </w:tblPrEx>
        <w:trPr>
          <w:trHeight w:val="399"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00E4DBCB">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6</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4E2EC020">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7331EC7A">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2147DAEA">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22823F1B">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05434BE">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B5E0D94">
            <w:pPr>
              <w:tabs>
                <w:tab w:val="left" w:pos="7980"/>
              </w:tabs>
              <w:spacing w:line="360" w:lineRule="exact"/>
              <w:jc w:val="left"/>
              <w:rPr>
                <w:rFonts w:ascii="仿宋" w:hAnsi="仿宋" w:eastAsia="仿宋" w:cs="Times New Roman"/>
                <w:kern w:val="0"/>
                <w:sz w:val="24"/>
              </w:rPr>
            </w:pPr>
          </w:p>
        </w:tc>
        <w:tc>
          <w:tcPr>
            <w:tcW w:w="350" w:type="pct"/>
            <w:tcBorders>
              <w:top w:val="single" w:color="000000" w:sz="4" w:space="0"/>
              <w:left w:val="single" w:color="000000" w:sz="4" w:space="0"/>
              <w:bottom w:val="single" w:color="000000" w:sz="4" w:space="0"/>
              <w:right w:val="single" w:color="000000" w:sz="4" w:space="0"/>
            </w:tcBorders>
            <w:vAlign w:val="center"/>
          </w:tcPr>
          <w:p w14:paraId="223D1DCB">
            <w:pPr>
              <w:tabs>
                <w:tab w:val="left" w:pos="7980"/>
              </w:tabs>
              <w:spacing w:line="360" w:lineRule="exact"/>
              <w:jc w:val="left"/>
              <w:rPr>
                <w:rFonts w:ascii="仿宋" w:hAnsi="仿宋" w:eastAsia="仿宋" w:cs="Times New Roman"/>
                <w:kern w:val="0"/>
                <w:sz w:val="24"/>
              </w:rPr>
            </w:pPr>
          </w:p>
        </w:tc>
      </w:tr>
      <w:tr w14:paraId="72861C25">
        <w:tblPrEx>
          <w:tblCellMar>
            <w:top w:w="0" w:type="dxa"/>
            <w:left w:w="108" w:type="dxa"/>
            <w:bottom w:w="0" w:type="dxa"/>
            <w:right w:w="108" w:type="dxa"/>
          </w:tblCellMar>
        </w:tblPrEx>
        <w:trPr>
          <w:trHeight w:val="399"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4C649ED4">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7</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6453E160">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77C278B6">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194F6F92">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11C46799">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47F889D">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4BD7C9B">
            <w:pPr>
              <w:tabs>
                <w:tab w:val="left" w:pos="7980"/>
              </w:tabs>
              <w:spacing w:line="360" w:lineRule="exact"/>
              <w:jc w:val="left"/>
              <w:rPr>
                <w:rFonts w:ascii="仿宋" w:hAnsi="仿宋" w:eastAsia="仿宋" w:cs="Times New Roman"/>
                <w:kern w:val="0"/>
                <w:sz w:val="24"/>
              </w:rPr>
            </w:pPr>
          </w:p>
        </w:tc>
        <w:tc>
          <w:tcPr>
            <w:tcW w:w="350" w:type="pct"/>
            <w:tcBorders>
              <w:top w:val="single" w:color="000000" w:sz="4" w:space="0"/>
              <w:left w:val="single" w:color="000000" w:sz="4" w:space="0"/>
              <w:bottom w:val="single" w:color="000000" w:sz="4" w:space="0"/>
              <w:right w:val="single" w:color="000000" w:sz="4" w:space="0"/>
            </w:tcBorders>
            <w:vAlign w:val="center"/>
          </w:tcPr>
          <w:p w14:paraId="1EECD60D">
            <w:pPr>
              <w:tabs>
                <w:tab w:val="left" w:pos="7980"/>
              </w:tabs>
              <w:spacing w:line="360" w:lineRule="exact"/>
              <w:jc w:val="left"/>
              <w:rPr>
                <w:rFonts w:ascii="仿宋" w:hAnsi="仿宋" w:eastAsia="仿宋" w:cs="Times New Roman"/>
                <w:kern w:val="0"/>
                <w:sz w:val="24"/>
              </w:rPr>
            </w:pPr>
          </w:p>
        </w:tc>
      </w:tr>
      <w:tr w14:paraId="34FC0658">
        <w:tblPrEx>
          <w:tblCellMar>
            <w:top w:w="0" w:type="dxa"/>
            <w:left w:w="108" w:type="dxa"/>
            <w:bottom w:w="0" w:type="dxa"/>
            <w:right w:w="108" w:type="dxa"/>
          </w:tblCellMar>
        </w:tblPrEx>
        <w:trPr>
          <w:trHeight w:val="399"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7B1E74D3">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8</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43C83D15">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26274A47">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4704AEDD">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5FB5A1C1">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70AB22C">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D694252">
            <w:pPr>
              <w:tabs>
                <w:tab w:val="left" w:pos="7980"/>
              </w:tabs>
              <w:spacing w:line="360" w:lineRule="exact"/>
              <w:jc w:val="left"/>
              <w:rPr>
                <w:rFonts w:ascii="仿宋" w:hAnsi="仿宋" w:eastAsia="仿宋" w:cs="Times New Roman"/>
                <w:kern w:val="0"/>
                <w:sz w:val="24"/>
              </w:rPr>
            </w:pPr>
          </w:p>
        </w:tc>
        <w:tc>
          <w:tcPr>
            <w:tcW w:w="350" w:type="pct"/>
            <w:tcBorders>
              <w:top w:val="single" w:color="000000" w:sz="4" w:space="0"/>
              <w:left w:val="single" w:color="000000" w:sz="4" w:space="0"/>
              <w:bottom w:val="single" w:color="000000" w:sz="4" w:space="0"/>
              <w:right w:val="single" w:color="000000" w:sz="4" w:space="0"/>
            </w:tcBorders>
            <w:vAlign w:val="center"/>
          </w:tcPr>
          <w:p w14:paraId="1577536A">
            <w:pPr>
              <w:tabs>
                <w:tab w:val="left" w:pos="7980"/>
              </w:tabs>
              <w:spacing w:line="360" w:lineRule="exact"/>
              <w:jc w:val="left"/>
              <w:rPr>
                <w:rFonts w:ascii="仿宋" w:hAnsi="仿宋" w:eastAsia="仿宋" w:cs="Times New Roman"/>
                <w:kern w:val="0"/>
                <w:sz w:val="24"/>
              </w:rPr>
            </w:pPr>
          </w:p>
        </w:tc>
      </w:tr>
      <w:tr w14:paraId="22619EBB">
        <w:tblPrEx>
          <w:tblCellMar>
            <w:top w:w="0" w:type="dxa"/>
            <w:left w:w="108" w:type="dxa"/>
            <w:bottom w:w="0" w:type="dxa"/>
            <w:right w:w="108" w:type="dxa"/>
          </w:tblCellMar>
        </w:tblPrEx>
        <w:trPr>
          <w:trHeight w:val="399"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43D49B1E">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9</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08640261">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635B66F2">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76BCB015">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14C0F824">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034B7ABD">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18386E9">
            <w:pPr>
              <w:tabs>
                <w:tab w:val="left" w:pos="7980"/>
              </w:tabs>
              <w:spacing w:line="360" w:lineRule="exact"/>
              <w:jc w:val="left"/>
              <w:rPr>
                <w:rFonts w:ascii="仿宋" w:hAnsi="仿宋" w:eastAsia="仿宋" w:cs="Times New Roman"/>
                <w:kern w:val="0"/>
                <w:sz w:val="24"/>
              </w:rPr>
            </w:pPr>
          </w:p>
        </w:tc>
        <w:tc>
          <w:tcPr>
            <w:tcW w:w="350" w:type="pct"/>
            <w:tcBorders>
              <w:top w:val="single" w:color="000000" w:sz="4" w:space="0"/>
              <w:left w:val="single" w:color="000000" w:sz="4" w:space="0"/>
              <w:bottom w:val="single" w:color="000000" w:sz="4" w:space="0"/>
              <w:right w:val="single" w:color="000000" w:sz="4" w:space="0"/>
            </w:tcBorders>
            <w:vAlign w:val="center"/>
          </w:tcPr>
          <w:p w14:paraId="5223AAB0">
            <w:pPr>
              <w:tabs>
                <w:tab w:val="left" w:pos="7980"/>
              </w:tabs>
              <w:spacing w:line="360" w:lineRule="exact"/>
              <w:jc w:val="left"/>
              <w:rPr>
                <w:rFonts w:ascii="仿宋" w:hAnsi="仿宋" w:eastAsia="仿宋" w:cs="Times New Roman"/>
                <w:kern w:val="0"/>
                <w:sz w:val="24"/>
              </w:rPr>
            </w:pPr>
          </w:p>
        </w:tc>
      </w:tr>
      <w:tr w14:paraId="228F180B">
        <w:tblPrEx>
          <w:tblCellMar>
            <w:top w:w="0" w:type="dxa"/>
            <w:left w:w="108" w:type="dxa"/>
            <w:bottom w:w="0" w:type="dxa"/>
            <w:right w:w="108" w:type="dxa"/>
          </w:tblCellMar>
        </w:tblPrEx>
        <w:trPr>
          <w:trHeight w:val="399"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73F296C4">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10</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6924477D">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4E263359">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7AE79DE">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5E5103C3">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1BEB60D">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2CE25F1">
            <w:pPr>
              <w:tabs>
                <w:tab w:val="left" w:pos="7980"/>
              </w:tabs>
              <w:spacing w:line="360" w:lineRule="exact"/>
              <w:jc w:val="left"/>
              <w:rPr>
                <w:rFonts w:ascii="仿宋" w:hAnsi="仿宋" w:eastAsia="仿宋" w:cs="Times New Roman"/>
                <w:kern w:val="0"/>
                <w:sz w:val="24"/>
              </w:rPr>
            </w:pPr>
          </w:p>
        </w:tc>
        <w:tc>
          <w:tcPr>
            <w:tcW w:w="350" w:type="pct"/>
            <w:tcBorders>
              <w:top w:val="single" w:color="000000" w:sz="4" w:space="0"/>
              <w:left w:val="single" w:color="000000" w:sz="4" w:space="0"/>
              <w:bottom w:val="single" w:color="000000" w:sz="4" w:space="0"/>
              <w:right w:val="single" w:color="000000" w:sz="4" w:space="0"/>
            </w:tcBorders>
            <w:vAlign w:val="center"/>
          </w:tcPr>
          <w:p w14:paraId="420680C0">
            <w:pPr>
              <w:tabs>
                <w:tab w:val="left" w:pos="7980"/>
              </w:tabs>
              <w:spacing w:line="360" w:lineRule="exact"/>
              <w:jc w:val="left"/>
              <w:rPr>
                <w:rFonts w:ascii="仿宋" w:hAnsi="仿宋" w:eastAsia="仿宋" w:cs="Times New Roman"/>
                <w:kern w:val="0"/>
                <w:sz w:val="24"/>
              </w:rPr>
            </w:pPr>
          </w:p>
        </w:tc>
      </w:tr>
      <w:tr w14:paraId="31A7F56B">
        <w:tblPrEx>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3D98A396">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11</w:t>
            </w:r>
          </w:p>
        </w:tc>
        <w:tc>
          <w:tcPr>
            <w:tcW w:w="620" w:type="pct"/>
            <w:vMerge w:val="restart"/>
            <w:tcBorders>
              <w:top w:val="single" w:color="000000" w:sz="4" w:space="0"/>
              <w:left w:val="single" w:color="000000" w:sz="4" w:space="0"/>
              <w:right w:val="single" w:color="000000" w:sz="4" w:space="0"/>
            </w:tcBorders>
            <w:noWrap/>
            <w:vAlign w:val="center"/>
          </w:tcPr>
          <w:p w14:paraId="60FB363D">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服务支撑人员</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57213D7B">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2B5384E2">
            <w:pPr>
              <w:tabs>
                <w:tab w:val="left" w:pos="7980"/>
              </w:tabs>
              <w:spacing w:line="360" w:lineRule="exact"/>
              <w:jc w:val="left"/>
              <w:rPr>
                <w:rFonts w:ascii="仿宋" w:hAnsi="仿宋" w:eastAsia="仿宋" w:cs="Times New Roman"/>
                <w:kern w:val="0"/>
                <w:sz w:val="24"/>
              </w:rPr>
            </w:pPr>
            <w:r>
              <w:rPr>
                <w:rFonts w:hint="eastAsia" w:ascii="仿宋" w:hAnsi="仿宋" w:eastAsia="仿宋" w:cs="Times New Roman"/>
                <w:kern w:val="0"/>
                <w:sz w:val="24"/>
              </w:rPr>
              <w:t>项目联系人</w:t>
            </w:r>
            <w:r>
              <w:rPr>
                <w:rFonts w:hint="eastAsia" w:ascii="仿宋" w:hAnsi="仿宋" w:eastAsia="仿宋" w:cs="Times New Roman"/>
                <w:kern w:val="0"/>
                <w:sz w:val="24"/>
                <w:lang w:val="en-US" w:eastAsia="zh-CN"/>
              </w:rPr>
              <w:t>/项目</w:t>
            </w:r>
            <w:r>
              <w:rPr>
                <w:rFonts w:hint="eastAsia" w:ascii="仿宋" w:hAnsi="仿宋" w:eastAsia="仿宋" w:cs="Calibri"/>
                <w:kern w:val="1"/>
                <w:sz w:val="24"/>
                <w:lang w:eastAsia="ar-SA"/>
              </w:rPr>
              <w:t>现场代表</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499465AC">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4023DD5">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8321B48">
            <w:pPr>
              <w:tabs>
                <w:tab w:val="left" w:pos="7980"/>
              </w:tabs>
              <w:spacing w:line="360" w:lineRule="exact"/>
              <w:jc w:val="left"/>
              <w:rPr>
                <w:rFonts w:ascii="仿宋" w:hAnsi="仿宋" w:eastAsia="仿宋" w:cs="Times New Roman"/>
                <w:kern w:val="0"/>
                <w:sz w:val="24"/>
              </w:rPr>
            </w:pPr>
          </w:p>
        </w:tc>
        <w:tc>
          <w:tcPr>
            <w:tcW w:w="350" w:type="pct"/>
            <w:tcBorders>
              <w:top w:val="single" w:color="000000" w:sz="4" w:space="0"/>
              <w:left w:val="single" w:color="000000" w:sz="4" w:space="0"/>
              <w:bottom w:val="single" w:color="000000" w:sz="4" w:space="0"/>
              <w:right w:val="single" w:color="000000" w:sz="4" w:space="0"/>
            </w:tcBorders>
            <w:noWrap/>
            <w:vAlign w:val="center"/>
          </w:tcPr>
          <w:p w14:paraId="49C729FA">
            <w:pPr>
              <w:tabs>
                <w:tab w:val="left" w:pos="7980"/>
              </w:tabs>
              <w:spacing w:line="360" w:lineRule="exact"/>
              <w:jc w:val="left"/>
              <w:rPr>
                <w:rFonts w:ascii="仿宋" w:hAnsi="仿宋" w:eastAsia="仿宋" w:cs="Times New Roman"/>
                <w:kern w:val="0"/>
                <w:sz w:val="24"/>
              </w:rPr>
            </w:pPr>
          </w:p>
        </w:tc>
      </w:tr>
      <w:tr w14:paraId="1A88FD1B">
        <w:tblPrEx>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4C148CBD">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12</w:t>
            </w:r>
          </w:p>
        </w:tc>
        <w:tc>
          <w:tcPr>
            <w:tcW w:w="620" w:type="pct"/>
            <w:vMerge w:val="continue"/>
            <w:tcBorders>
              <w:left w:val="single" w:color="000000" w:sz="4" w:space="0"/>
              <w:right w:val="single" w:color="000000" w:sz="4" w:space="0"/>
            </w:tcBorders>
            <w:noWrap/>
            <w:vAlign w:val="center"/>
          </w:tcPr>
          <w:p w14:paraId="26D1B61B">
            <w:pPr>
              <w:tabs>
                <w:tab w:val="left" w:pos="7980"/>
              </w:tabs>
              <w:spacing w:line="360" w:lineRule="exact"/>
              <w:jc w:val="center"/>
              <w:rPr>
                <w:rFonts w:hint="default" w:ascii="仿宋" w:hAnsi="仿宋" w:eastAsia="仿宋" w:cs="Times New Roman"/>
                <w:kern w:val="0"/>
                <w:sz w:val="24"/>
                <w:lang w:val="en-US"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17D5F550">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56551ABA">
            <w:pPr>
              <w:tabs>
                <w:tab w:val="left" w:pos="7980"/>
              </w:tabs>
              <w:spacing w:line="360" w:lineRule="exact"/>
              <w:jc w:val="left"/>
              <w:rPr>
                <w:rFonts w:ascii="仿宋" w:hAnsi="仿宋" w:eastAsia="仿宋" w:cs="Times New Roman"/>
                <w:kern w:val="0"/>
                <w:sz w:val="24"/>
                <w:szCs w:val="24"/>
                <w:lang w:val="en-US" w:eastAsia="zh-CN" w:bidi="ar-SA"/>
              </w:rPr>
            </w:pPr>
            <w:r>
              <w:rPr>
                <w:rFonts w:hint="eastAsia" w:ascii="仿宋" w:hAnsi="仿宋" w:eastAsia="仿宋" w:cs="Times New Roman"/>
                <w:kern w:val="0"/>
                <w:sz w:val="24"/>
              </w:rPr>
              <w:t>专职安全生产管理人员</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689E36B5">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5740EB17">
            <w:pPr>
              <w:tabs>
                <w:tab w:val="left" w:pos="7980"/>
              </w:tabs>
              <w:spacing w:line="360" w:lineRule="exact"/>
              <w:jc w:val="left"/>
              <w:rPr>
                <w:rFonts w:ascii="仿宋" w:hAnsi="仿宋" w:eastAsia="仿宋" w:cs="Times New Roman"/>
                <w:kern w:val="0"/>
                <w:sz w:val="24"/>
                <w:szCs w:val="24"/>
                <w:lang w:val="en-US" w:eastAsia="zh-CN" w:bidi="ar-SA"/>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6F0C1EE">
            <w:pPr>
              <w:tabs>
                <w:tab w:val="left" w:pos="7980"/>
              </w:tabs>
              <w:spacing w:line="360" w:lineRule="exact"/>
              <w:jc w:val="left"/>
              <w:rPr>
                <w:rFonts w:ascii="仿宋" w:hAnsi="仿宋" w:eastAsia="仿宋" w:cs="Times New Roman"/>
                <w:kern w:val="0"/>
                <w:sz w:val="24"/>
              </w:rPr>
            </w:pPr>
          </w:p>
        </w:tc>
        <w:tc>
          <w:tcPr>
            <w:tcW w:w="350" w:type="pct"/>
            <w:tcBorders>
              <w:top w:val="single" w:color="000000" w:sz="4" w:space="0"/>
              <w:left w:val="single" w:color="000000" w:sz="4" w:space="0"/>
              <w:bottom w:val="single" w:color="000000" w:sz="4" w:space="0"/>
              <w:right w:val="single" w:color="000000" w:sz="4" w:space="0"/>
            </w:tcBorders>
            <w:noWrap/>
            <w:vAlign w:val="center"/>
          </w:tcPr>
          <w:p w14:paraId="6064A919">
            <w:pPr>
              <w:tabs>
                <w:tab w:val="left" w:pos="7980"/>
              </w:tabs>
              <w:spacing w:line="360" w:lineRule="exact"/>
              <w:jc w:val="left"/>
              <w:rPr>
                <w:rFonts w:ascii="仿宋" w:hAnsi="仿宋" w:eastAsia="仿宋" w:cs="Times New Roman"/>
                <w:kern w:val="0"/>
                <w:sz w:val="24"/>
              </w:rPr>
            </w:pPr>
          </w:p>
        </w:tc>
      </w:tr>
      <w:tr w14:paraId="46B726EE">
        <w:tblPrEx>
          <w:tblCellMar>
            <w:top w:w="0" w:type="dxa"/>
            <w:left w:w="108" w:type="dxa"/>
            <w:bottom w:w="0" w:type="dxa"/>
            <w:right w:w="108" w:type="dxa"/>
          </w:tblCellMar>
        </w:tblPrEx>
        <w:trPr>
          <w:trHeight w:val="646"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2711852D">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13</w:t>
            </w:r>
          </w:p>
        </w:tc>
        <w:tc>
          <w:tcPr>
            <w:tcW w:w="620" w:type="pct"/>
            <w:vMerge w:val="continue"/>
            <w:tcBorders>
              <w:left w:val="single" w:color="000000" w:sz="4" w:space="0"/>
              <w:right w:val="single" w:color="000000" w:sz="4" w:space="0"/>
            </w:tcBorders>
            <w:noWrap/>
            <w:vAlign w:val="center"/>
          </w:tcPr>
          <w:p w14:paraId="636890A8">
            <w:pPr>
              <w:tabs>
                <w:tab w:val="left" w:pos="7980"/>
              </w:tabs>
              <w:spacing w:line="360" w:lineRule="exact"/>
              <w:jc w:val="center"/>
              <w:rPr>
                <w:rFonts w:hint="default" w:ascii="仿宋" w:hAnsi="仿宋" w:eastAsia="仿宋" w:cs="Times New Roman"/>
                <w:kern w:val="0"/>
                <w:sz w:val="24"/>
                <w:lang w:val="en-US"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30459FED">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133C83E">
            <w:pPr>
              <w:tabs>
                <w:tab w:val="left" w:pos="7980"/>
              </w:tabs>
              <w:spacing w:line="360" w:lineRule="exact"/>
              <w:jc w:val="left"/>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rPr>
              <w:t>信息安全责任人</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463F2D66">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45673EE">
            <w:pPr>
              <w:tabs>
                <w:tab w:val="left" w:pos="7980"/>
              </w:tabs>
              <w:spacing w:line="360" w:lineRule="exact"/>
              <w:jc w:val="left"/>
              <w:rPr>
                <w:rFonts w:ascii="仿宋" w:hAnsi="仿宋" w:eastAsia="仿宋" w:cs="Times New Roman"/>
                <w:kern w:val="0"/>
                <w:sz w:val="24"/>
                <w:szCs w:val="24"/>
                <w:lang w:val="en-US" w:eastAsia="zh-CN" w:bidi="ar-SA"/>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AD71AEC">
            <w:pPr>
              <w:tabs>
                <w:tab w:val="left" w:pos="7980"/>
              </w:tabs>
              <w:spacing w:line="360" w:lineRule="exact"/>
              <w:jc w:val="left"/>
              <w:rPr>
                <w:rFonts w:ascii="仿宋" w:hAnsi="仿宋" w:eastAsia="仿宋" w:cs="Times New Roman"/>
                <w:kern w:val="0"/>
                <w:sz w:val="24"/>
              </w:rPr>
            </w:pPr>
          </w:p>
        </w:tc>
        <w:tc>
          <w:tcPr>
            <w:tcW w:w="350" w:type="pct"/>
            <w:tcBorders>
              <w:top w:val="single" w:color="000000" w:sz="4" w:space="0"/>
              <w:left w:val="single" w:color="000000" w:sz="4" w:space="0"/>
              <w:bottom w:val="single" w:color="000000" w:sz="4" w:space="0"/>
              <w:right w:val="single" w:color="000000" w:sz="4" w:space="0"/>
            </w:tcBorders>
            <w:noWrap/>
            <w:vAlign w:val="center"/>
          </w:tcPr>
          <w:p w14:paraId="5620F962">
            <w:pPr>
              <w:tabs>
                <w:tab w:val="left" w:pos="7980"/>
              </w:tabs>
              <w:spacing w:line="360" w:lineRule="exact"/>
              <w:jc w:val="left"/>
              <w:rPr>
                <w:rFonts w:ascii="仿宋" w:hAnsi="仿宋" w:eastAsia="仿宋" w:cs="Times New Roman"/>
                <w:kern w:val="0"/>
                <w:sz w:val="24"/>
              </w:rPr>
            </w:pPr>
          </w:p>
        </w:tc>
      </w:tr>
      <w:tr w14:paraId="582E48E3">
        <w:tblPrEx>
          <w:tblCellMar>
            <w:top w:w="0" w:type="dxa"/>
            <w:left w:w="108" w:type="dxa"/>
            <w:bottom w:w="0" w:type="dxa"/>
            <w:right w:w="108" w:type="dxa"/>
          </w:tblCellMar>
        </w:tblPrEx>
        <w:trPr>
          <w:trHeight w:val="399"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793D8FAD">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14</w:t>
            </w:r>
          </w:p>
        </w:tc>
        <w:tc>
          <w:tcPr>
            <w:tcW w:w="620" w:type="pct"/>
            <w:vMerge w:val="continue"/>
            <w:tcBorders>
              <w:left w:val="single" w:color="000000" w:sz="4" w:space="0"/>
              <w:right w:val="single" w:color="000000" w:sz="4" w:space="0"/>
            </w:tcBorders>
            <w:noWrap/>
            <w:vAlign w:val="center"/>
          </w:tcPr>
          <w:p w14:paraId="6E0DDAC7">
            <w:pPr>
              <w:tabs>
                <w:tab w:val="left" w:pos="7980"/>
              </w:tabs>
              <w:spacing w:line="360" w:lineRule="exact"/>
              <w:jc w:val="center"/>
              <w:rPr>
                <w:rFonts w:hint="default" w:ascii="仿宋" w:hAnsi="仿宋" w:eastAsia="仿宋" w:cs="Times New Roman"/>
                <w:kern w:val="0"/>
                <w:sz w:val="24"/>
                <w:lang w:val="en-US"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1150B4F1">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324E8DF">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6EDD5FDC">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F5E1E28">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0C257AD">
            <w:pPr>
              <w:tabs>
                <w:tab w:val="left" w:pos="7980"/>
              </w:tabs>
              <w:spacing w:line="360" w:lineRule="exact"/>
              <w:jc w:val="left"/>
              <w:rPr>
                <w:rFonts w:ascii="仿宋" w:hAnsi="仿宋" w:eastAsia="仿宋" w:cs="Times New Roman"/>
                <w:kern w:val="0"/>
                <w:sz w:val="24"/>
              </w:rPr>
            </w:pPr>
          </w:p>
        </w:tc>
        <w:tc>
          <w:tcPr>
            <w:tcW w:w="350" w:type="pct"/>
            <w:tcBorders>
              <w:top w:val="single" w:color="000000" w:sz="4" w:space="0"/>
              <w:left w:val="single" w:color="000000" w:sz="4" w:space="0"/>
              <w:bottom w:val="single" w:color="000000" w:sz="4" w:space="0"/>
              <w:right w:val="single" w:color="000000" w:sz="4" w:space="0"/>
            </w:tcBorders>
            <w:noWrap/>
            <w:vAlign w:val="center"/>
          </w:tcPr>
          <w:p w14:paraId="02B784A6">
            <w:pPr>
              <w:tabs>
                <w:tab w:val="left" w:pos="7980"/>
              </w:tabs>
              <w:spacing w:line="360" w:lineRule="exact"/>
              <w:jc w:val="left"/>
              <w:rPr>
                <w:rFonts w:ascii="仿宋" w:hAnsi="仿宋" w:eastAsia="仿宋" w:cs="Times New Roman"/>
                <w:kern w:val="0"/>
                <w:sz w:val="24"/>
              </w:rPr>
            </w:pPr>
          </w:p>
        </w:tc>
      </w:tr>
      <w:tr w14:paraId="27D1CFBE">
        <w:tblPrEx>
          <w:tblCellMar>
            <w:top w:w="0" w:type="dxa"/>
            <w:left w:w="108" w:type="dxa"/>
            <w:bottom w:w="0" w:type="dxa"/>
            <w:right w:w="108" w:type="dxa"/>
          </w:tblCellMar>
        </w:tblPrEx>
        <w:trPr>
          <w:trHeight w:val="399"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568BD6A7">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w:t>
            </w:r>
          </w:p>
        </w:tc>
        <w:tc>
          <w:tcPr>
            <w:tcW w:w="620" w:type="pct"/>
            <w:vMerge w:val="continue"/>
            <w:tcBorders>
              <w:left w:val="single" w:color="000000" w:sz="4" w:space="0"/>
              <w:bottom w:val="single" w:color="000000" w:sz="4" w:space="0"/>
              <w:right w:val="single" w:color="000000" w:sz="4" w:space="0"/>
            </w:tcBorders>
            <w:noWrap/>
            <w:vAlign w:val="center"/>
          </w:tcPr>
          <w:p w14:paraId="1E425A87">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623CA6A5">
            <w:pPr>
              <w:tabs>
                <w:tab w:val="left" w:pos="7980"/>
              </w:tabs>
              <w:spacing w:line="360" w:lineRule="exact"/>
              <w:jc w:val="left"/>
              <w:rPr>
                <w:rFonts w:ascii="仿宋" w:hAnsi="仿宋" w:eastAsia="仿宋" w:cs="Times New Roman"/>
                <w:kern w:val="0"/>
                <w:sz w:val="24"/>
              </w:rPr>
            </w:pPr>
            <w:r>
              <w:rPr>
                <w:rFonts w:hint="eastAsia" w:ascii="仿宋" w:hAnsi="仿宋" w:eastAsia="仿宋" w:cs="Times New Roman"/>
                <w:kern w:val="0"/>
                <w:sz w:val="24"/>
              </w:rPr>
              <w:t>……</w:t>
            </w: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79541698">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4B827C25">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343F3F4">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EB3B14A">
            <w:pPr>
              <w:tabs>
                <w:tab w:val="left" w:pos="7980"/>
              </w:tabs>
              <w:spacing w:line="360" w:lineRule="exact"/>
              <w:jc w:val="left"/>
              <w:rPr>
                <w:rFonts w:ascii="仿宋" w:hAnsi="仿宋" w:eastAsia="仿宋" w:cs="Times New Roman"/>
                <w:kern w:val="0"/>
                <w:sz w:val="24"/>
              </w:rPr>
            </w:pPr>
          </w:p>
        </w:tc>
        <w:tc>
          <w:tcPr>
            <w:tcW w:w="350" w:type="pct"/>
            <w:tcBorders>
              <w:top w:val="single" w:color="000000" w:sz="4" w:space="0"/>
              <w:left w:val="single" w:color="000000" w:sz="4" w:space="0"/>
              <w:bottom w:val="single" w:color="000000" w:sz="4" w:space="0"/>
              <w:right w:val="single" w:color="000000" w:sz="4" w:space="0"/>
            </w:tcBorders>
            <w:noWrap/>
            <w:vAlign w:val="center"/>
          </w:tcPr>
          <w:p w14:paraId="744B2D38">
            <w:pPr>
              <w:tabs>
                <w:tab w:val="left" w:pos="7980"/>
              </w:tabs>
              <w:spacing w:line="360" w:lineRule="exact"/>
              <w:jc w:val="left"/>
              <w:rPr>
                <w:rFonts w:ascii="仿宋" w:hAnsi="仿宋" w:eastAsia="仿宋" w:cs="Times New Roman"/>
                <w:kern w:val="0"/>
                <w:sz w:val="24"/>
              </w:rPr>
            </w:pPr>
          </w:p>
        </w:tc>
      </w:tr>
      <w:tr w14:paraId="5A96EE66">
        <w:tblPrEx>
          <w:tblCellMar>
            <w:top w:w="0" w:type="dxa"/>
            <w:left w:w="108" w:type="dxa"/>
            <w:bottom w:w="0" w:type="dxa"/>
            <w:right w:w="108" w:type="dxa"/>
          </w:tblCellMar>
        </w:tblPrEx>
        <w:trPr>
          <w:trHeight w:val="399"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075FD15D">
            <w:pPr>
              <w:jc w:val="center"/>
              <w:rPr>
                <w:rFonts w:ascii="宋体" w:hAnsi="宋体" w:eastAsia="宋体" w:cs="宋体"/>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13502ABB">
            <w:pPr>
              <w:jc w:val="center"/>
              <w:rPr>
                <w:rFonts w:ascii="宋体" w:hAnsi="宋体" w:eastAsia="宋体" w:cs="宋体"/>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2D5EC937">
            <w:pPr>
              <w:rPr>
                <w:rFonts w:ascii="宋体" w:hAnsi="宋体" w:eastAsia="宋体" w:cs="宋体"/>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28842E49">
            <w:pPr>
              <w:rPr>
                <w:rFonts w:ascii="宋体" w:hAnsi="宋体" w:eastAsia="宋体" w:cs="宋体"/>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062060E8">
            <w:pPr>
              <w:rPr>
                <w:rFonts w:ascii="宋体" w:hAnsi="宋体" w:eastAsia="宋体" w:cs="宋体"/>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0E17E13">
            <w:pPr>
              <w:rPr>
                <w:rFonts w:ascii="宋体" w:hAnsi="宋体" w:eastAsia="宋体" w:cs="宋体"/>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49DEFCE">
            <w:pPr>
              <w:rPr>
                <w:rFonts w:ascii="宋体" w:hAnsi="宋体" w:eastAsia="宋体" w:cs="宋体"/>
                <w:sz w:val="24"/>
              </w:rPr>
            </w:pPr>
          </w:p>
        </w:tc>
        <w:tc>
          <w:tcPr>
            <w:tcW w:w="350" w:type="pct"/>
            <w:tcBorders>
              <w:top w:val="single" w:color="000000" w:sz="4" w:space="0"/>
              <w:left w:val="single" w:color="000000" w:sz="4" w:space="0"/>
              <w:bottom w:val="single" w:color="000000" w:sz="4" w:space="0"/>
              <w:right w:val="single" w:color="000000" w:sz="4" w:space="0"/>
            </w:tcBorders>
            <w:noWrap/>
            <w:vAlign w:val="center"/>
          </w:tcPr>
          <w:p w14:paraId="796D42D8">
            <w:pPr>
              <w:rPr>
                <w:rFonts w:ascii="宋体" w:hAnsi="宋体" w:eastAsia="宋体" w:cs="宋体"/>
                <w:sz w:val="24"/>
              </w:rPr>
            </w:pPr>
          </w:p>
        </w:tc>
      </w:tr>
      <w:tr w14:paraId="57DC4688">
        <w:tblPrEx>
          <w:tblCellMar>
            <w:top w:w="0" w:type="dxa"/>
            <w:left w:w="108" w:type="dxa"/>
            <w:bottom w:w="0" w:type="dxa"/>
            <w:right w:w="108" w:type="dxa"/>
          </w:tblCellMar>
        </w:tblPrEx>
        <w:trPr>
          <w:trHeight w:val="399"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5C040CD9">
            <w:pPr>
              <w:jc w:val="center"/>
              <w:rPr>
                <w:rFonts w:ascii="宋体" w:hAnsi="宋体" w:eastAsia="宋体" w:cs="宋体"/>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3465295E">
            <w:pPr>
              <w:jc w:val="center"/>
              <w:rPr>
                <w:rFonts w:ascii="宋体" w:hAnsi="宋体" w:eastAsia="宋体" w:cs="宋体"/>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374B0C3D">
            <w:pPr>
              <w:rPr>
                <w:rFonts w:ascii="宋体" w:hAnsi="宋体" w:eastAsia="宋体" w:cs="宋体"/>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19FF451D">
            <w:pPr>
              <w:rPr>
                <w:rFonts w:ascii="宋体" w:hAnsi="宋体" w:eastAsia="宋体" w:cs="宋体"/>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38B7A33C">
            <w:pPr>
              <w:rPr>
                <w:rFonts w:ascii="宋体" w:hAnsi="宋体" w:eastAsia="宋体" w:cs="宋体"/>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45F05ACD">
            <w:pPr>
              <w:rPr>
                <w:rFonts w:ascii="宋体" w:hAnsi="宋体" w:eastAsia="宋体" w:cs="宋体"/>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176BCDC">
            <w:pPr>
              <w:rPr>
                <w:rFonts w:ascii="宋体" w:hAnsi="宋体" w:eastAsia="宋体" w:cs="宋体"/>
                <w:sz w:val="24"/>
              </w:rPr>
            </w:pPr>
          </w:p>
        </w:tc>
        <w:tc>
          <w:tcPr>
            <w:tcW w:w="350" w:type="pct"/>
            <w:tcBorders>
              <w:top w:val="single" w:color="000000" w:sz="4" w:space="0"/>
              <w:left w:val="single" w:color="000000" w:sz="4" w:space="0"/>
              <w:bottom w:val="single" w:color="000000" w:sz="4" w:space="0"/>
              <w:right w:val="single" w:color="000000" w:sz="4" w:space="0"/>
            </w:tcBorders>
            <w:noWrap/>
            <w:vAlign w:val="center"/>
          </w:tcPr>
          <w:p w14:paraId="272FD859">
            <w:pPr>
              <w:rPr>
                <w:rFonts w:ascii="宋体" w:hAnsi="宋体" w:eastAsia="宋体" w:cs="宋体"/>
                <w:sz w:val="24"/>
              </w:rPr>
            </w:pPr>
          </w:p>
        </w:tc>
      </w:tr>
      <w:tr w14:paraId="1A521F71">
        <w:tblPrEx>
          <w:tblCellMar>
            <w:top w:w="0" w:type="dxa"/>
            <w:left w:w="108" w:type="dxa"/>
            <w:bottom w:w="0" w:type="dxa"/>
            <w:right w:w="108" w:type="dxa"/>
          </w:tblCellMar>
        </w:tblPrEx>
        <w:trPr>
          <w:trHeight w:val="407" w:hRule="atLeast"/>
        </w:trPr>
        <w:tc>
          <w:tcPr>
            <w:tcW w:w="349" w:type="pct"/>
            <w:tcBorders>
              <w:top w:val="single" w:color="000000" w:sz="4" w:space="0"/>
              <w:left w:val="single" w:color="000000" w:sz="4" w:space="0"/>
              <w:bottom w:val="single" w:color="000000" w:sz="4" w:space="0"/>
              <w:right w:val="single" w:color="000000" w:sz="4" w:space="0"/>
            </w:tcBorders>
            <w:noWrap/>
            <w:vAlign w:val="center"/>
          </w:tcPr>
          <w:p w14:paraId="6888DA01">
            <w:pPr>
              <w:rPr>
                <w:rFonts w:ascii="宋体" w:hAnsi="宋体" w:eastAsia="宋体" w:cs="宋体"/>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0390511B">
            <w:pPr>
              <w:rPr>
                <w:rFonts w:ascii="宋体" w:hAnsi="宋体" w:eastAsia="宋体" w:cs="宋体"/>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13E01A1F">
            <w:pPr>
              <w:rPr>
                <w:rFonts w:ascii="宋体" w:hAnsi="宋体" w:eastAsia="宋体" w:cs="宋体"/>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248A4F60">
            <w:pPr>
              <w:rPr>
                <w:rFonts w:ascii="宋体" w:hAnsi="宋体" w:eastAsia="宋体" w:cs="宋体"/>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3706E3BA">
            <w:pPr>
              <w:rPr>
                <w:rFonts w:ascii="宋体" w:hAnsi="宋体" w:eastAsia="宋体" w:cs="宋体"/>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FF24E91">
            <w:pPr>
              <w:rPr>
                <w:rFonts w:ascii="宋体" w:hAnsi="宋体" w:eastAsia="宋体" w:cs="宋体"/>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30C26E1">
            <w:pPr>
              <w:rPr>
                <w:rFonts w:ascii="宋体" w:hAnsi="宋体" w:eastAsia="宋体" w:cs="宋体"/>
                <w:sz w:val="24"/>
              </w:rPr>
            </w:pPr>
          </w:p>
        </w:tc>
        <w:tc>
          <w:tcPr>
            <w:tcW w:w="350" w:type="pct"/>
            <w:tcBorders>
              <w:top w:val="single" w:color="000000" w:sz="4" w:space="0"/>
              <w:left w:val="single" w:color="000000" w:sz="4" w:space="0"/>
              <w:bottom w:val="single" w:color="000000" w:sz="4" w:space="0"/>
              <w:right w:val="single" w:color="000000" w:sz="4" w:space="0"/>
            </w:tcBorders>
            <w:noWrap/>
            <w:vAlign w:val="center"/>
          </w:tcPr>
          <w:p w14:paraId="2CCEF138">
            <w:pPr>
              <w:rPr>
                <w:rFonts w:ascii="宋体" w:hAnsi="宋体" w:eastAsia="宋体" w:cs="宋体"/>
                <w:sz w:val="24"/>
              </w:rPr>
            </w:pPr>
          </w:p>
        </w:tc>
      </w:tr>
    </w:tbl>
    <w:p w14:paraId="308E57C2">
      <w:pPr>
        <w:rPr>
          <w:rFonts w:hint="eastAsia" w:ascii="仿宋" w:hAnsi="仿宋" w:eastAsia="仿宋" w:cs="仿宋"/>
          <w:sz w:val="24"/>
          <w:szCs w:val="24"/>
          <w:lang w:val="en-US" w:eastAsia="zh-CN"/>
        </w:rPr>
      </w:pPr>
    </w:p>
    <w:p w14:paraId="2B80A8D3">
      <w:pPr>
        <w:rPr>
          <w:rFonts w:ascii="Times New Roman" w:hAnsi="Times New Roman" w:eastAsia="宋体" w:cs="Times New Roman"/>
        </w:rPr>
      </w:pPr>
    </w:p>
    <w:p w14:paraId="5764CA99">
      <w:pPr>
        <w:topLinePunct/>
        <w:ind w:firstLine="247" w:firstLineChars="118"/>
        <w:rPr>
          <w:rFonts w:hint="eastAsia" w:ascii="宋体" w:hAnsi="宋体" w:eastAsia="宋体" w:cs="宋体"/>
        </w:rPr>
      </w:pPr>
    </w:p>
    <w:p w14:paraId="517BDEF8">
      <w:pPr>
        <w:topLinePunct/>
        <w:ind w:firstLine="247" w:firstLineChars="118"/>
        <w:rPr>
          <w:rFonts w:hint="eastAsia" w:ascii="宋体" w:hAnsi="宋体" w:eastAsia="宋体" w:cs="宋体"/>
        </w:rPr>
      </w:pPr>
      <w:r>
        <w:rPr>
          <w:rFonts w:hint="eastAsia" w:ascii="宋体" w:hAnsi="宋体" w:eastAsia="宋体" w:cs="宋体"/>
          <w:lang w:val="en-US" w:eastAsia="zh-CN"/>
        </w:rPr>
        <w:t>供应商</w:t>
      </w:r>
      <w:r>
        <w:rPr>
          <w:rFonts w:hint="eastAsia" w:ascii="宋体" w:hAnsi="宋体" w:eastAsia="宋体" w:cs="宋体"/>
        </w:rPr>
        <w:t>名称：</w:t>
      </w:r>
      <w:r>
        <w:rPr>
          <w:rFonts w:hint="eastAsia" w:ascii="宋体" w:hAnsi="宋体" w:eastAsia="宋体" w:cs="宋体"/>
          <w:u w:val="single"/>
        </w:rPr>
        <w:t xml:space="preserve">                 </w:t>
      </w:r>
      <w:r>
        <w:rPr>
          <w:rFonts w:hint="eastAsia" w:ascii="宋体" w:hAnsi="宋体" w:eastAsia="宋体" w:cs="宋体"/>
        </w:rPr>
        <w:t xml:space="preserve">     </w:t>
      </w:r>
    </w:p>
    <w:p w14:paraId="677EC248">
      <w:pPr>
        <w:topLinePunct/>
        <w:ind w:firstLine="247" w:firstLineChars="118"/>
        <w:rPr>
          <w:rFonts w:hint="eastAsia" w:eastAsia="宋体" w:asciiTheme="minorEastAsia" w:hAnsiTheme="minorEastAsia"/>
          <w:highlight w:val="none"/>
          <w:lang w:val="en-US" w:eastAsia="zh-CN"/>
        </w:rPr>
      </w:pPr>
      <w:r>
        <w:rPr>
          <w:rFonts w:hint="eastAsia" w:ascii="宋体" w:hAnsi="宋体" w:eastAsia="宋体" w:cs="宋体"/>
        </w:rPr>
        <w:t xml:space="preserve">日期：      年     月    </w:t>
      </w:r>
      <w:r>
        <w:rPr>
          <w:rFonts w:hint="eastAsia" w:ascii="宋体" w:hAnsi="宋体" w:cs="宋体"/>
          <w:lang w:val="en-US" w:eastAsia="zh-CN"/>
        </w:rPr>
        <w:t>日</w:t>
      </w:r>
    </w:p>
    <w:p w14:paraId="2042C02D">
      <w:pPr>
        <w:topLinePunct/>
        <w:spacing w:line="440" w:lineRule="exact"/>
        <w:jc w:val="left"/>
        <w:rPr>
          <w:rFonts w:asciiTheme="minorEastAsia" w:hAnsiTheme="minorEastAsia" w:eastAsiaTheme="minor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要求提供原件的，需提供文件原件；</w:t>
      </w:r>
      <w:r>
        <w:rPr>
          <w:rFonts w:hint="eastAsia" w:asciiTheme="minorEastAsia" w:hAnsiTheme="minorEastAsia" w:eastAsiaTheme="minorEastAsia"/>
          <w:highlight w:val="none"/>
          <w:lang w:val="en-US" w:eastAsia="zh-CN"/>
        </w:rPr>
        <w:t>其他</w:t>
      </w:r>
      <w:r>
        <w:rPr>
          <w:rFonts w:hint="eastAsia" w:asciiTheme="minorEastAsia" w:hAnsiTheme="minorEastAsia" w:eastAsiaTheme="minorEastAsia"/>
          <w:highlight w:val="none"/>
        </w:rPr>
        <w:t>证明文件可为</w:t>
      </w:r>
      <w:r>
        <w:rPr>
          <w:rFonts w:hint="eastAsia" w:asciiTheme="minorEastAsia" w:hAnsiTheme="minorEastAsia" w:eastAsiaTheme="minorEastAsia"/>
          <w:highlight w:val="none"/>
          <w:lang w:val="en-US" w:eastAsia="zh-CN"/>
        </w:rPr>
        <w:t>扫描件</w:t>
      </w:r>
      <w:r>
        <w:rPr>
          <w:rFonts w:hint="eastAsia" w:asciiTheme="minorEastAsia" w:hAnsiTheme="minorEastAsia" w:eastAsiaTheme="minorEastAsia"/>
          <w:highlight w:val="none"/>
        </w:rPr>
        <w:t>。</w:t>
      </w:r>
    </w:p>
    <w:p w14:paraId="16B535BF">
      <w:pPr>
        <w:numPr>
          <w:ilvl w:val="0"/>
          <w:numId w:val="23"/>
        </w:numPr>
        <w:topLinePunct/>
        <w:spacing w:line="440" w:lineRule="exact"/>
        <w:ind w:left="849" w:leftChars="202" w:hanging="425"/>
        <w:jc w:val="left"/>
        <w:rPr>
          <w:rFonts w:asciiTheme="minorEastAsia" w:hAnsiTheme="minorEastAsia" w:eastAsiaTheme="minorEastAsia"/>
          <w:highlight w:val="none"/>
        </w:rPr>
        <w:sectPr>
          <w:pgSz w:w="11906" w:h="16838"/>
          <w:pgMar w:top="1440" w:right="1797" w:bottom="1440" w:left="1797" w:header="851" w:footer="992" w:gutter="0"/>
          <w:pgNumType w:fmt="decimal"/>
          <w:cols w:space="425" w:num="1"/>
          <w:docGrid w:type="lines" w:linePitch="312" w:charSpace="0"/>
        </w:sectPr>
      </w:pPr>
    </w:p>
    <w:p w14:paraId="2F7D9D33">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779" w:name="_Toc14449"/>
      <w:bookmarkStart w:id="1780" w:name="_Toc10638"/>
      <w:bookmarkStart w:id="1781" w:name="_Toc11432"/>
      <w:bookmarkStart w:id="1782" w:name="_Toc13550"/>
      <w:bookmarkStart w:id="1783" w:name="_Toc475472692"/>
      <w:bookmarkStart w:id="1784" w:name="_Toc9736"/>
      <w:bookmarkStart w:id="1785" w:name="_Toc30938"/>
      <w:bookmarkStart w:id="1786" w:name="_Toc1121"/>
      <w:bookmarkStart w:id="1787" w:name="_Toc20013"/>
      <w:bookmarkStart w:id="1788" w:name="_Toc27334"/>
      <w:r>
        <w:rPr>
          <w:rFonts w:hint="eastAsia" w:cs="Times New Roman" w:asciiTheme="minorEastAsia" w:hAnsiTheme="minorEastAsia" w:eastAsiaTheme="minorEastAsia"/>
          <w:b/>
          <w:bCs/>
          <w:kern w:val="2"/>
          <w:sz w:val="24"/>
          <w:szCs w:val="24"/>
          <w:lang w:val="en-US" w:eastAsia="zh-CN" w:bidi="ar-SA"/>
        </w:rPr>
        <w:t>29.</w:t>
      </w:r>
      <w:r>
        <w:rPr>
          <w:rFonts w:hint="eastAsia" w:asciiTheme="minorEastAsia" w:hAnsiTheme="minorEastAsia" w:eastAsiaTheme="minorEastAsia"/>
          <w:sz w:val="24"/>
          <w:szCs w:val="24"/>
          <w:highlight w:val="none"/>
        </w:rPr>
        <w:t>要求</w:t>
      </w:r>
      <w:r>
        <w:rPr>
          <w:rFonts w:hint="eastAsia" w:asciiTheme="minorEastAsia" w:hAnsiTheme="minorEastAsia" w:eastAsiaTheme="minorEastAsia"/>
          <w:sz w:val="24"/>
          <w:szCs w:val="24"/>
          <w:highlight w:val="none"/>
          <w:lang w:eastAsia="zh-CN"/>
        </w:rPr>
        <w:t>供应商</w:t>
      </w:r>
      <w:r>
        <w:rPr>
          <w:rFonts w:hint="eastAsia" w:asciiTheme="minorEastAsia" w:hAnsiTheme="minorEastAsia" w:eastAsiaTheme="minorEastAsia"/>
          <w:sz w:val="24"/>
          <w:szCs w:val="24"/>
          <w:highlight w:val="none"/>
        </w:rPr>
        <w:t>提供的其他文件</w:t>
      </w:r>
      <w:bookmarkEnd w:id="1779"/>
      <w:bookmarkEnd w:id="1780"/>
      <w:bookmarkEnd w:id="1781"/>
      <w:bookmarkEnd w:id="1782"/>
      <w:bookmarkEnd w:id="1783"/>
      <w:bookmarkEnd w:id="1784"/>
      <w:bookmarkEnd w:id="1785"/>
      <w:bookmarkEnd w:id="1786"/>
      <w:bookmarkEnd w:id="1787"/>
      <w:bookmarkEnd w:id="1788"/>
    </w:p>
    <w:p w14:paraId="43AA710F">
      <w:pPr>
        <w:rPr>
          <w:rFonts w:asciiTheme="minorEastAsia" w:hAnsiTheme="minorEastAsia" w:eastAsiaTheme="minorEastAsia"/>
          <w:highlight w:val="none"/>
        </w:rPr>
      </w:pPr>
    </w:p>
    <w:p w14:paraId="438F5CA6">
      <w:pPr>
        <w:rPr>
          <w:rFonts w:asciiTheme="minorEastAsia" w:hAnsiTheme="minorEastAsia" w:eastAsiaTheme="minorEastAsia"/>
          <w:highlight w:val="none"/>
        </w:rPr>
      </w:pPr>
    </w:p>
    <w:p w14:paraId="6B1D0630">
      <w:pPr>
        <w:rPr>
          <w:rFonts w:asciiTheme="minorEastAsia" w:hAnsiTheme="minorEastAsia" w:eastAsiaTheme="minorEastAsia"/>
          <w:highlight w:val="none"/>
        </w:rPr>
      </w:pPr>
    </w:p>
    <w:p w14:paraId="5671A029">
      <w:pPr>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编制要求：</w:t>
      </w:r>
    </w:p>
    <w:p w14:paraId="025A52B3">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w:t>
      </w:r>
      <w:r>
        <w:rPr>
          <w:rFonts w:hint="eastAsia" w:asciiTheme="minorEastAsia" w:hAnsiTheme="minorEastAsia" w:eastAsiaTheme="minorEastAsia"/>
          <w:szCs w:val="21"/>
          <w:highlight w:val="none"/>
        </w:rPr>
        <w:tab/>
      </w:r>
      <w:r>
        <w:rPr>
          <w:rFonts w:hint="eastAsia" w:asciiTheme="minorEastAsia" w:hAnsiTheme="minorEastAsia" w:eastAsiaTheme="minorEastAsia"/>
          <w:szCs w:val="21"/>
          <w:highlight w:val="none"/>
        </w:rPr>
        <w:t>应按照技术规范书规定的先后顺序提供。</w:t>
      </w:r>
    </w:p>
    <w:p w14:paraId="3B2EB6B1">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w:t>
      </w:r>
      <w:r>
        <w:rPr>
          <w:rFonts w:hint="eastAsia" w:asciiTheme="minorEastAsia" w:hAnsiTheme="minorEastAsia" w:eastAsiaTheme="minorEastAsia"/>
          <w:szCs w:val="21"/>
          <w:highlight w:val="none"/>
        </w:rPr>
        <w:tab/>
      </w:r>
      <w:r>
        <w:rPr>
          <w:rFonts w:hint="eastAsia" w:asciiTheme="minorEastAsia" w:hAnsiTheme="minorEastAsia" w:eastAsiaTheme="minorEastAsia"/>
          <w:szCs w:val="21"/>
          <w:highlight w:val="none"/>
        </w:rPr>
        <w:t>要求提供原件的，需提供文件原件；</w:t>
      </w:r>
      <w:r>
        <w:rPr>
          <w:rFonts w:hint="eastAsia" w:asciiTheme="minorEastAsia" w:hAnsiTheme="minorEastAsia" w:eastAsiaTheme="minorEastAsia"/>
          <w:highlight w:val="none"/>
          <w:lang w:val="en-US" w:eastAsia="zh-CN"/>
        </w:rPr>
        <w:t>其他</w:t>
      </w:r>
      <w:r>
        <w:rPr>
          <w:rFonts w:hint="eastAsia" w:asciiTheme="minorEastAsia" w:hAnsiTheme="minorEastAsia" w:eastAsiaTheme="minorEastAsia"/>
          <w:highlight w:val="none"/>
        </w:rPr>
        <w:t>证明文件可为</w:t>
      </w:r>
      <w:r>
        <w:rPr>
          <w:rFonts w:hint="eastAsia" w:asciiTheme="minorEastAsia" w:hAnsiTheme="minorEastAsia" w:eastAsiaTheme="minorEastAsia"/>
          <w:highlight w:val="none"/>
          <w:lang w:val="en-US" w:eastAsia="zh-CN"/>
        </w:rPr>
        <w:t>扫描件</w:t>
      </w:r>
      <w:r>
        <w:rPr>
          <w:rFonts w:hint="eastAsia" w:asciiTheme="minorEastAsia" w:hAnsiTheme="minorEastAsia" w:eastAsiaTheme="minorEastAsia"/>
          <w:szCs w:val="21"/>
          <w:highlight w:val="none"/>
        </w:rPr>
        <w:t>。</w:t>
      </w:r>
    </w:p>
    <w:p w14:paraId="10FF28C4">
      <w:pPr>
        <w:rPr>
          <w:rFonts w:hint="eastAsia" w:asciiTheme="minorEastAsia" w:hAnsiTheme="minorEastAsia" w:eastAsiaTheme="minorEastAsia"/>
          <w:sz w:val="24"/>
          <w:szCs w:val="24"/>
          <w:highlight w:val="none"/>
        </w:rPr>
      </w:pPr>
      <w:bookmarkStart w:id="1789" w:name="_Toc31360"/>
      <w:bookmarkStart w:id="1790" w:name="_Toc139026992"/>
      <w:bookmarkStart w:id="1791" w:name="_Toc29039"/>
      <w:bookmarkStart w:id="1792" w:name="_Toc8953"/>
      <w:bookmarkStart w:id="1793" w:name="_Toc8443"/>
      <w:bookmarkStart w:id="1794" w:name="_Toc38008103"/>
      <w:bookmarkStart w:id="1795" w:name="_Toc4177"/>
      <w:bookmarkStart w:id="1796" w:name="_Toc14316"/>
      <w:bookmarkStart w:id="1797" w:name="_Toc475472693"/>
      <w:r>
        <w:rPr>
          <w:rFonts w:hint="eastAsia" w:asciiTheme="minorEastAsia" w:hAnsiTheme="minorEastAsia" w:eastAsiaTheme="minorEastAsia"/>
          <w:sz w:val="24"/>
          <w:szCs w:val="24"/>
          <w:highlight w:val="none"/>
        </w:rPr>
        <w:br w:type="page"/>
      </w:r>
    </w:p>
    <w:p w14:paraId="4C5B7C12">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cs="Times New Roman" w:asciiTheme="minorEastAsia" w:hAnsiTheme="minorEastAsia" w:eastAsiaTheme="minorEastAsia"/>
          <w:b/>
          <w:bCs/>
          <w:kern w:val="2"/>
          <w:sz w:val="24"/>
          <w:szCs w:val="24"/>
          <w:lang w:val="en-US" w:eastAsia="zh-CN" w:bidi="ar-SA"/>
        </w:rPr>
      </w:pPr>
      <w:bookmarkStart w:id="1798" w:name="_Toc30824"/>
      <w:bookmarkStart w:id="1799" w:name="_Toc1362"/>
      <w:bookmarkStart w:id="1800" w:name="_Toc14095"/>
      <w:bookmarkStart w:id="1801" w:name="_Toc15432"/>
      <w:bookmarkStart w:id="1802" w:name="_Toc4123"/>
      <w:bookmarkStart w:id="1803" w:name="_Toc24571"/>
      <w:bookmarkStart w:id="1804" w:name="_Toc15124"/>
      <w:r>
        <w:rPr>
          <w:rFonts w:hint="eastAsia" w:cs="Times New Roman" w:asciiTheme="minorEastAsia" w:hAnsiTheme="minorEastAsia" w:eastAsiaTheme="minorEastAsia"/>
          <w:b/>
          <w:bCs/>
          <w:kern w:val="2"/>
          <w:sz w:val="24"/>
          <w:szCs w:val="24"/>
          <w:lang w:val="en-US" w:eastAsia="zh-CN" w:bidi="ar-SA"/>
        </w:rPr>
        <w:t>30.外部组件软件成分信息清单模版</w:t>
      </w:r>
      <w:bookmarkEnd w:id="1798"/>
      <w:bookmarkEnd w:id="1799"/>
      <w:bookmarkEnd w:id="1800"/>
      <w:bookmarkEnd w:id="1801"/>
      <w:bookmarkEnd w:id="1802"/>
      <w:bookmarkEnd w:id="1803"/>
      <w:bookmarkEnd w:id="1804"/>
    </w:p>
    <w:p w14:paraId="5A118E8A">
      <w:pPr>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填写说明：</w:t>
      </w:r>
    </w:p>
    <w:p w14:paraId="31CCAD88">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1、应用</w:t>
      </w:r>
      <w:r>
        <w:rPr>
          <w:rFonts w:hint="eastAsia" w:ascii="微软雅黑" w:hAnsi="微软雅黑" w:eastAsia="微软雅黑" w:cs="Times New Roman"/>
          <w:i/>
          <w:color w:val="5B9BD5"/>
          <w:sz w:val="20"/>
          <w:szCs w:val="22"/>
        </w:rPr>
        <w:t>开发</w:t>
      </w:r>
      <w:r>
        <w:rPr>
          <w:rFonts w:ascii="微软雅黑" w:hAnsi="微软雅黑" w:eastAsia="微软雅黑" w:cs="Times New Roman"/>
          <w:i/>
          <w:color w:val="5B9BD5"/>
          <w:sz w:val="20"/>
          <w:szCs w:val="22"/>
        </w:rPr>
        <w:t>软件：</w:t>
      </w:r>
      <w:r>
        <w:rPr>
          <w:rFonts w:hint="eastAsia" w:ascii="微软雅黑" w:hAnsi="微软雅黑" w:eastAsia="微软雅黑" w:cs="Times New Roman"/>
          <w:i/>
          <w:color w:val="5B9BD5"/>
          <w:sz w:val="20"/>
          <w:szCs w:val="22"/>
        </w:rPr>
        <w:t>交付上线、</w:t>
      </w:r>
      <w:r>
        <w:rPr>
          <w:rFonts w:ascii="微软雅黑" w:hAnsi="微软雅黑" w:eastAsia="微软雅黑" w:cs="Times New Roman"/>
          <w:i/>
          <w:color w:val="5B9BD5"/>
          <w:sz w:val="20"/>
          <w:szCs w:val="22"/>
        </w:rPr>
        <w:t>初验、终验阶段必须按照格式提供</w:t>
      </w:r>
      <w:r>
        <w:rPr>
          <w:rFonts w:hint="eastAsia" w:ascii="微软雅黑" w:hAnsi="微软雅黑" w:eastAsia="微软雅黑" w:cs="Times New Roman"/>
          <w:i/>
          <w:color w:val="5B9BD5"/>
          <w:sz w:val="20"/>
          <w:szCs w:val="22"/>
        </w:rPr>
        <w:t>最新</w:t>
      </w:r>
      <w:r>
        <w:rPr>
          <w:rFonts w:ascii="微软雅黑" w:hAnsi="微软雅黑" w:eastAsia="微软雅黑" w:cs="Times New Roman"/>
          <w:i/>
          <w:color w:val="5B9BD5"/>
          <w:sz w:val="20"/>
          <w:szCs w:val="22"/>
        </w:rPr>
        <w:t>完整的软件成分信息</w:t>
      </w:r>
      <w:r>
        <w:rPr>
          <w:rFonts w:hint="eastAsia" w:ascii="微软雅黑" w:hAnsi="微软雅黑" w:eastAsia="微软雅黑" w:cs="Times New Roman"/>
          <w:i/>
          <w:color w:val="5B9BD5"/>
          <w:sz w:val="20"/>
          <w:szCs w:val="22"/>
        </w:rPr>
        <w:t>。</w:t>
      </w:r>
    </w:p>
    <w:p w14:paraId="00BFF89A">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2、</w:t>
      </w:r>
      <w:r>
        <w:rPr>
          <w:rFonts w:hint="eastAsia" w:ascii="微软雅黑" w:hAnsi="微软雅黑" w:eastAsia="微软雅黑" w:cs="Times New Roman"/>
          <w:i/>
          <w:color w:val="5B9BD5"/>
          <w:sz w:val="20"/>
          <w:szCs w:val="22"/>
        </w:rPr>
        <w:t>成熟商业软件</w:t>
      </w:r>
      <w:r>
        <w:rPr>
          <w:rFonts w:ascii="微软雅黑" w:hAnsi="微软雅黑" w:eastAsia="微软雅黑" w:cs="Times New Roman"/>
          <w:i/>
          <w:color w:val="5B9BD5"/>
          <w:sz w:val="20"/>
          <w:szCs w:val="22"/>
        </w:rPr>
        <w:t>：</w:t>
      </w:r>
      <w:r>
        <w:rPr>
          <w:rFonts w:hint="eastAsia" w:ascii="微软雅黑" w:hAnsi="微软雅黑" w:eastAsia="微软雅黑" w:cs="Times New Roman"/>
          <w:i/>
          <w:color w:val="5B9BD5"/>
          <w:sz w:val="20"/>
          <w:szCs w:val="22"/>
        </w:rPr>
        <w:t>投标文件/参选文件/应答文件</w:t>
      </w:r>
      <w:r>
        <w:rPr>
          <w:rFonts w:ascii="微软雅黑" w:hAnsi="微软雅黑" w:eastAsia="微软雅黑" w:cs="Times New Roman"/>
          <w:i/>
          <w:color w:val="5B9BD5"/>
          <w:sz w:val="20"/>
          <w:szCs w:val="22"/>
        </w:rPr>
        <w:t>、</w:t>
      </w:r>
      <w:r>
        <w:rPr>
          <w:rFonts w:hint="eastAsia" w:ascii="微软雅黑" w:hAnsi="微软雅黑" w:eastAsia="微软雅黑" w:cs="Times New Roman"/>
          <w:i/>
          <w:color w:val="5B9BD5"/>
          <w:sz w:val="20"/>
          <w:szCs w:val="22"/>
        </w:rPr>
        <w:t>合同附件</w:t>
      </w:r>
      <w:r>
        <w:rPr>
          <w:rFonts w:ascii="微软雅黑" w:hAnsi="微软雅黑" w:eastAsia="微软雅黑" w:cs="Times New Roman"/>
          <w:i/>
          <w:color w:val="5B9BD5"/>
          <w:sz w:val="20"/>
          <w:szCs w:val="22"/>
        </w:rPr>
        <w:t>中均必须按照格式提供完整的软件成分信息</w:t>
      </w:r>
    </w:p>
    <w:p w14:paraId="26224527">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3、如不提供，供应商须提供承诺软件代码均为100%</w:t>
      </w:r>
      <w:r>
        <w:rPr>
          <w:rFonts w:hint="eastAsia" w:ascii="微软雅黑" w:hAnsi="微软雅黑" w:eastAsia="微软雅黑" w:cs="Times New Roman"/>
          <w:i/>
          <w:color w:val="5B9BD5"/>
          <w:sz w:val="20"/>
          <w:szCs w:val="22"/>
        </w:rPr>
        <w:t>自主编写代码。</w:t>
      </w:r>
    </w:p>
    <w:p w14:paraId="29A311B3">
      <w:pPr>
        <w:spacing w:line="0" w:lineRule="atLeast"/>
        <w:jc w:val="left"/>
        <w:rPr>
          <w:rFonts w:ascii="微软雅黑" w:hAnsi="微软雅黑" w:eastAsia="微软雅黑" w:cs="Times New Roman"/>
          <w:sz w:val="20"/>
          <w:szCs w:val="22"/>
        </w:rPr>
      </w:pPr>
    </w:p>
    <w:p w14:paraId="0A5E5D5B">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1805" w:name="_Toc11963"/>
      <w:bookmarkStart w:id="1806" w:name="_Toc28754"/>
      <w:bookmarkStart w:id="1807" w:name="_Toc813"/>
      <w:bookmarkStart w:id="1808" w:name="_Toc4492"/>
      <w:bookmarkStart w:id="1809" w:name="_Toc14966"/>
      <w:bookmarkStart w:id="1810" w:name="_Toc16141"/>
      <w:bookmarkStart w:id="1811" w:name="_Toc31535"/>
      <w:r>
        <w:rPr>
          <w:rFonts w:hint="eastAsia" w:ascii="等线" w:hAnsi="等线" w:eastAsia="等线" w:cs="Times New Roman"/>
          <w:b/>
          <w:kern w:val="2"/>
          <w:sz w:val="24"/>
          <w:szCs w:val="24"/>
          <w:lang w:val="en-US" w:eastAsia="zh-CN" w:bidi="ar-SA"/>
        </w:rPr>
        <w:t>一、软件基本信息</w:t>
      </w:r>
      <w:bookmarkEnd w:id="1805"/>
      <w:bookmarkEnd w:id="1806"/>
      <w:bookmarkEnd w:id="1807"/>
      <w:bookmarkEnd w:id="1808"/>
      <w:bookmarkEnd w:id="1809"/>
      <w:bookmarkEnd w:id="1810"/>
      <w:bookmarkEnd w:id="1811"/>
    </w:p>
    <w:tbl>
      <w:tblPr>
        <w:tblStyle w:val="39"/>
        <w:tblW w:w="5000" w:type="pct"/>
        <w:tblInd w:w="0" w:type="dxa"/>
        <w:tblLayout w:type="autofit"/>
        <w:tblCellMar>
          <w:top w:w="0" w:type="dxa"/>
          <w:left w:w="108" w:type="dxa"/>
          <w:bottom w:w="0" w:type="dxa"/>
          <w:right w:w="108" w:type="dxa"/>
        </w:tblCellMar>
      </w:tblPr>
      <w:tblGrid>
        <w:gridCol w:w="1576"/>
        <w:gridCol w:w="2062"/>
        <w:gridCol w:w="2698"/>
        <w:gridCol w:w="2192"/>
      </w:tblGrid>
      <w:tr w14:paraId="3E51FB8C">
        <w:tblPrEx>
          <w:tblCellMar>
            <w:top w:w="0" w:type="dxa"/>
            <w:left w:w="108" w:type="dxa"/>
            <w:bottom w:w="0" w:type="dxa"/>
            <w:right w:w="108" w:type="dxa"/>
          </w:tblCellMar>
        </w:tblPrEx>
        <w:trPr>
          <w:trHeight w:val="330" w:hRule="atLeast"/>
        </w:trPr>
        <w:tc>
          <w:tcPr>
            <w:tcW w:w="924" w:type="pct"/>
            <w:tcBorders>
              <w:top w:val="single" w:color="auto" w:sz="4" w:space="0"/>
              <w:left w:val="single" w:color="auto" w:sz="4" w:space="0"/>
              <w:bottom w:val="single" w:color="auto" w:sz="4" w:space="0"/>
              <w:right w:val="single" w:color="auto" w:sz="4" w:space="0"/>
            </w:tcBorders>
            <w:shd w:val="clear" w:color="000000" w:fill="auto"/>
            <w:vAlign w:val="center"/>
          </w:tcPr>
          <w:p w14:paraId="663C09C5">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类型</w:t>
            </w:r>
          </w:p>
        </w:tc>
        <w:tc>
          <w:tcPr>
            <w:tcW w:w="1209" w:type="pct"/>
            <w:tcBorders>
              <w:top w:val="single" w:color="auto" w:sz="4" w:space="0"/>
              <w:left w:val="nil"/>
              <w:bottom w:val="single" w:color="auto" w:sz="4" w:space="0"/>
              <w:right w:val="single" w:color="auto" w:sz="4" w:space="0"/>
            </w:tcBorders>
            <w:shd w:val="clear" w:color="000000" w:fill="auto"/>
            <w:vAlign w:val="center"/>
          </w:tcPr>
          <w:p w14:paraId="7EDAD3B4">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组成项</w:t>
            </w:r>
          </w:p>
        </w:tc>
        <w:tc>
          <w:tcPr>
            <w:tcW w:w="1582" w:type="pct"/>
            <w:tcBorders>
              <w:top w:val="single" w:color="auto" w:sz="4" w:space="0"/>
              <w:left w:val="nil"/>
              <w:bottom w:val="single" w:color="auto" w:sz="4" w:space="0"/>
              <w:right w:val="single" w:color="auto" w:sz="4" w:space="0"/>
            </w:tcBorders>
            <w:shd w:val="clear" w:color="000000" w:fill="auto"/>
            <w:vAlign w:val="center"/>
          </w:tcPr>
          <w:p w14:paraId="4E04A24F">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描述</w:t>
            </w:r>
          </w:p>
        </w:tc>
        <w:tc>
          <w:tcPr>
            <w:tcW w:w="1285" w:type="pct"/>
            <w:tcBorders>
              <w:top w:val="single" w:color="auto" w:sz="4" w:space="0"/>
              <w:left w:val="nil"/>
              <w:bottom w:val="single" w:color="auto" w:sz="4" w:space="0"/>
              <w:right w:val="single" w:color="auto" w:sz="4" w:space="0"/>
            </w:tcBorders>
            <w:shd w:val="clear" w:color="000000" w:fill="auto"/>
            <w:vAlign w:val="center"/>
          </w:tcPr>
          <w:p w14:paraId="41C3538D">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内容（填写此列）</w:t>
            </w:r>
          </w:p>
        </w:tc>
      </w:tr>
      <w:tr w14:paraId="4C98A4A0">
        <w:tblPrEx>
          <w:tblCellMar>
            <w:top w:w="0" w:type="dxa"/>
            <w:left w:w="108" w:type="dxa"/>
            <w:bottom w:w="0" w:type="dxa"/>
            <w:right w:w="108" w:type="dxa"/>
          </w:tblCellMar>
        </w:tblPrEx>
        <w:trPr>
          <w:trHeight w:val="330" w:hRule="atLeast"/>
        </w:trPr>
        <w:tc>
          <w:tcPr>
            <w:tcW w:w="924" w:type="pct"/>
            <w:vMerge w:val="restart"/>
            <w:tcBorders>
              <w:top w:val="nil"/>
              <w:left w:val="single" w:color="auto" w:sz="4" w:space="0"/>
              <w:bottom w:val="single" w:color="auto" w:sz="4" w:space="0"/>
              <w:right w:val="single" w:color="auto" w:sz="4" w:space="0"/>
            </w:tcBorders>
            <w:shd w:val="clear" w:color="auto" w:fill="auto"/>
            <w:vAlign w:val="center"/>
          </w:tcPr>
          <w:p w14:paraId="2B387DAE">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软件基本信息</w:t>
            </w:r>
          </w:p>
        </w:tc>
        <w:tc>
          <w:tcPr>
            <w:tcW w:w="1209" w:type="pct"/>
            <w:tcBorders>
              <w:top w:val="nil"/>
              <w:left w:val="nil"/>
              <w:bottom w:val="single" w:color="auto" w:sz="4" w:space="0"/>
              <w:right w:val="single" w:color="auto" w:sz="4" w:space="0"/>
            </w:tcBorders>
            <w:shd w:val="clear" w:color="auto" w:fill="auto"/>
            <w:vAlign w:val="center"/>
          </w:tcPr>
          <w:p w14:paraId="1AA66DC4">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软件名称</w:t>
            </w:r>
          </w:p>
        </w:tc>
        <w:tc>
          <w:tcPr>
            <w:tcW w:w="1582" w:type="pct"/>
            <w:tcBorders>
              <w:top w:val="nil"/>
              <w:left w:val="nil"/>
              <w:bottom w:val="single" w:color="auto" w:sz="4" w:space="0"/>
              <w:right w:val="single" w:color="auto" w:sz="4" w:space="0"/>
            </w:tcBorders>
            <w:shd w:val="clear" w:color="auto" w:fill="auto"/>
            <w:vAlign w:val="center"/>
          </w:tcPr>
          <w:p w14:paraId="1858E4E5">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标识软件的实体名称</w:t>
            </w:r>
          </w:p>
        </w:tc>
        <w:tc>
          <w:tcPr>
            <w:tcW w:w="1285" w:type="pct"/>
            <w:tcBorders>
              <w:top w:val="nil"/>
              <w:left w:val="nil"/>
              <w:bottom w:val="single" w:color="auto" w:sz="4" w:space="0"/>
              <w:right w:val="single" w:color="auto" w:sz="4" w:space="0"/>
            </w:tcBorders>
            <w:shd w:val="clear" w:color="auto" w:fill="auto"/>
            <w:noWrap/>
            <w:vAlign w:val="bottom"/>
          </w:tcPr>
          <w:p w14:paraId="754A98A4">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73CA0FC3">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vAlign w:val="center"/>
          </w:tcPr>
          <w:p w14:paraId="6EDF446B">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shd w:val="clear" w:color="auto" w:fill="auto"/>
            <w:vAlign w:val="center"/>
          </w:tcPr>
          <w:p w14:paraId="08E9D9DD">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软件责任主体名称</w:t>
            </w:r>
          </w:p>
        </w:tc>
        <w:tc>
          <w:tcPr>
            <w:tcW w:w="1582" w:type="pct"/>
            <w:tcBorders>
              <w:top w:val="nil"/>
              <w:left w:val="nil"/>
              <w:bottom w:val="single" w:color="auto" w:sz="4" w:space="0"/>
              <w:right w:val="single" w:color="auto" w:sz="4" w:space="0"/>
            </w:tcBorders>
            <w:shd w:val="clear" w:color="auto" w:fill="auto"/>
            <w:vAlign w:val="center"/>
          </w:tcPr>
          <w:p w14:paraId="2B343E3A">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软件责任人或团体名称</w:t>
            </w:r>
          </w:p>
        </w:tc>
        <w:tc>
          <w:tcPr>
            <w:tcW w:w="1285" w:type="pct"/>
            <w:tcBorders>
              <w:top w:val="nil"/>
              <w:left w:val="nil"/>
              <w:bottom w:val="single" w:color="auto" w:sz="4" w:space="0"/>
              <w:right w:val="single" w:color="auto" w:sz="4" w:space="0"/>
            </w:tcBorders>
            <w:shd w:val="clear" w:color="auto" w:fill="auto"/>
            <w:noWrap/>
            <w:vAlign w:val="bottom"/>
          </w:tcPr>
          <w:p w14:paraId="6A8C5074">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27879847">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vAlign w:val="center"/>
          </w:tcPr>
          <w:p w14:paraId="7E442C4B">
            <w:pPr>
              <w:spacing w:line="360" w:lineRule="auto"/>
              <w:jc w:val="center"/>
              <w:rPr>
                <w:rFonts w:ascii="微软雅黑" w:hAnsi="微软雅黑" w:eastAsia="微软雅黑" w:cs="Times New Roman"/>
                <w:sz w:val="20"/>
                <w:szCs w:val="22"/>
                <w:highlight w:val="yellow"/>
              </w:rPr>
            </w:pPr>
          </w:p>
        </w:tc>
        <w:tc>
          <w:tcPr>
            <w:tcW w:w="1209" w:type="pct"/>
            <w:tcBorders>
              <w:top w:val="nil"/>
              <w:left w:val="nil"/>
              <w:bottom w:val="single" w:color="auto" w:sz="4" w:space="0"/>
              <w:right w:val="single" w:color="auto" w:sz="4" w:space="0"/>
            </w:tcBorders>
            <w:shd w:val="clear" w:color="auto" w:fill="auto"/>
            <w:vAlign w:val="center"/>
          </w:tcPr>
          <w:p w14:paraId="6D0B8830">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软件供应商</w:t>
            </w:r>
          </w:p>
        </w:tc>
        <w:tc>
          <w:tcPr>
            <w:tcW w:w="1582" w:type="pct"/>
            <w:tcBorders>
              <w:top w:val="nil"/>
              <w:left w:val="nil"/>
              <w:bottom w:val="single" w:color="auto" w:sz="4" w:space="0"/>
              <w:right w:val="single" w:color="auto" w:sz="4" w:space="0"/>
            </w:tcBorders>
            <w:shd w:val="clear" w:color="auto" w:fill="auto"/>
            <w:vAlign w:val="center"/>
          </w:tcPr>
          <w:p w14:paraId="6253B84B">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原始供应商</w:t>
            </w:r>
          </w:p>
        </w:tc>
        <w:tc>
          <w:tcPr>
            <w:tcW w:w="1285" w:type="pct"/>
            <w:tcBorders>
              <w:top w:val="nil"/>
              <w:left w:val="nil"/>
              <w:bottom w:val="single" w:color="auto" w:sz="4" w:space="0"/>
              <w:right w:val="single" w:color="auto" w:sz="4" w:space="0"/>
            </w:tcBorders>
            <w:shd w:val="clear" w:color="auto" w:fill="auto"/>
            <w:noWrap/>
            <w:vAlign w:val="bottom"/>
          </w:tcPr>
          <w:p w14:paraId="7971B1A3">
            <w:pPr>
              <w:spacing w:line="360" w:lineRule="auto"/>
              <w:jc w:val="center"/>
              <w:rPr>
                <w:rFonts w:ascii="微软雅黑" w:hAnsi="微软雅黑" w:eastAsia="微软雅黑" w:cs="Times New Roman"/>
                <w:sz w:val="20"/>
                <w:szCs w:val="22"/>
                <w:highlight w:val="yellow"/>
              </w:rPr>
            </w:pPr>
          </w:p>
        </w:tc>
      </w:tr>
      <w:tr w14:paraId="1A511F74">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vAlign w:val="center"/>
          </w:tcPr>
          <w:p w14:paraId="4C623EDE">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shd w:val="clear" w:color="auto" w:fill="auto"/>
            <w:vAlign w:val="center"/>
          </w:tcPr>
          <w:p w14:paraId="7850F4A6">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软件版本</w:t>
            </w:r>
          </w:p>
        </w:tc>
        <w:tc>
          <w:tcPr>
            <w:tcW w:w="1582" w:type="pct"/>
            <w:tcBorders>
              <w:top w:val="nil"/>
              <w:left w:val="nil"/>
              <w:bottom w:val="single" w:color="auto" w:sz="4" w:space="0"/>
              <w:right w:val="single" w:color="auto" w:sz="4" w:space="0"/>
            </w:tcBorders>
            <w:shd w:val="clear" w:color="auto" w:fill="auto"/>
            <w:vAlign w:val="center"/>
          </w:tcPr>
          <w:p w14:paraId="461A66BB">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供应商用于标识软件修改的版本标识符</w:t>
            </w:r>
          </w:p>
        </w:tc>
        <w:tc>
          <w:tcPr>
            <w:tcW w:w="1285" w:type="pct"/>
            <w:tcBorders>
              <w:top w:val="nil"/>
              <w:left w:val="nil"/>
              <w:bottom w:val="single" w:color="auto" w:sz="4" w:space="0"/>
              <w:right w:val="single" w:color="auto" w:sz="4" w:space="0"/>
            </w:tcBorders>
            <w:shd w:val="clear" w:color="auto" w:fill="auto"/>
            <w:noWrap/>
            <w:vAlign w:val="bottom"/>
          </w:tcPr>
          <w:p w14:paraId="20950EF7">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240F86C3">
        <w:tblPrEx>
          <w:tblCellMar>
            <w:top w:w="0" w:type="dxa"/>
            <w:left w:w="108" w:type="dxa"/>
            <w:bottom w:w="0" w:type="dxa"/>
            <w:right w:w="108" w:type="dxa"/>
          </w:tblCellMar>
        </w:tblPrEx>
        <w:trPr>
          <w:trHeight w:val="660" w:hRule="atLeast"/>
        </w:trPr>
        <w:tc>
          <w:tcPr>
            <w:tcW w:w="924" w:type="pct"/>
            <w:vMerge w:val="continue"/>
            <w:tcBorders>
              <w:top w:val="nil"/>
              <w:left w:val="single" w:color="auto" w:sz="4" w:space="0"/>
              <w:bottom w:val="single" w:color="auto" w:sz="4" w:space="0"/>
              <w:right w:val="single" w:color="auto" w:sz="4" w:space="0"/>
            </w:tcBorders>
            <w:vAlign w:val="center"/>
          </w:tcPr>
          <w:p w14:paraId="59C5AEFD">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shd w:val="clear" w:color="auto" w:fill="auto"/>
            <w:vAlign w:val="center"/>
          </w:tcPr>
          <w:p w14:paraId="66AC9534">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软件成分明细</w:t>
            </w:r>
          </w:p>
        </w:tc>
        <w:tc>
          <w:tcPr>
            <w:tcW w:w="1582" w:type="pct"/>
            <w:tcBorders>
              <w:top w:val="nil"/>
              <w:left w:val="nil"/>
              <w:bottom w:val="single" w:color="auto" w:sz="4" w:space="0"/>
              <w:right w:val="single" w:color="auto" w:sz="4" w:space="0"/>
            </w:tcBorders>
            <w:shd w:val="clear" w:color="auto" w:fill="auto"/>
            <w:vAlign w:val="center"/>
          </w:tcPr>
          <w:p w14:paraId="6ED6A42B">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包含开发工具、第三方软件、开源软件，详细在《软件成分明细》中列出</w:t>
            </w:r>
          </w:p>
        </w:tc>
        <w:tc>
          <w:tcPr>
            <w:tcW w:w="1285" w:type="pct"/>
            <w:tcBorders>
              <w:top w:val="nil"/>
              <w:left w:val="nil"/>
              <w:bottom w:val="single" w:color="auto" w:sz="4" w:space="0"/>
              <w:right w:val="single" w:color="auto" w:sz="4" w:space="0"/>
            </w:tcBorders>
            <w:shd w:val="clear" w:color="auto" w:fill="auto"/>
            <w:noWrap/>
            <w:vAlign w:val="bottom"/>
          </w:tcPr>
          <w:p w14:paraId="7D786E9E">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2DAF0A11">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vAlign w:val="center"/>
          </w:tcPr>
          <w:p w14:paraId="72B89AB1">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shd w:val="clear" w:color="auto" w:fill="auto"/>
            <w:vAlign w:val="center"/>
          </w:tcPr>
          <w:p w14:paraId="0C4AE200">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时间戳</w:t>
            </w:r>
          </w:p>
        </w:tc>
        <w:tc>
          <w:tcPr>
            <w:tcW w:w="1582" w:type="pct"/>
            <w:tcBorders>
              <w:top w:val="nil"/>
              <w:left w:val="nil"/>
              <w:bottom w:val="single" w:color="auto" w:sz="4" w:space="0"/>
              <w:right w:val="single" w:color="auto" w:sz="4" w:space="0"/>
            </w:tcBorders>
            <w:shd w:val="clear" w:color="auto" w:fill="auto"/>
            <w:vAlign w:val="center"/>
          </w:tcPr>
          <w:p w14:paraId="4DDB1E02">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记录软件基本信息生成的日期和时间</w:t>
            </w:r>
          </w:p>
        </w:tc>
        <w:tc>
          <w:tcPr>
            <w:tcW w:w="1285" w:type="pct"/>
            <w:tcBorders>
              <w:top w:val="nil"/>
              <w:left w:val="nil"/>
              <w:bottom w:val="single" w:color="auto" w:sz="4" w:space="0"/>
              <w:right w:val="single" w:color="auto" w:sz="4" w:space="0"/>
            </w:tcBorders>
            <w:shd w:val="clear" w:color="auto" w:fill="auto"/>
            <w:noWrap/>
            <w:vAlign w:val="bottom"/>
          </w:tcPr>
          <w:p w14:paraId="437BB537">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4E35DEB3">
        <w:tblPrEx>
          <w:tblCellMar>
            <w:top w:w="0" w:type="dxa"/>
            <w:left w:w="108" w:type="dxa"/>
            <w:bottom w:w="0" w:type="dxa"/>
            <w:right w:w="108" w:type="dxa"/>
          </w:tblCellMar>
        </w:tblPrEx>
        <w:trPr>
          <w:trHeight w:val="753" w:hRule="atLeast"/>
        </w:trPr>
        <w:tc>
          <w:tcPr>
            <w:tcW w:w="924" w:type="pct"/>
            <w:vMerge w:val="continue"/>
            <w:tcBorders>
              <w:top w:val="nil"/>
              <w:left w:val="single" w:color="auto" w:sz="4" w:space="0"/>
              <w:bottom w:val="single" w:color="auto" w:sz="4" w:space="0"/>
              <w:right w:val="single" w:color="auto" w:sz="4" w:space="0"/>
            </w:tcBorders>
            <w:vAlign w:val="center"/>
          </w:tcPr>
          <w:p w14:paraId="268838D7">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shd w:val="clear" w:color="auto" w:fill="auto"/>
            <w:vAlign w:val="center"/>
          </w:tcPr>
          <w:p w14:paraId="6A625DC9">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软件信息签名（如校验哈希值）</w:t>
            </w:r>
          </w:p>
        </w:tc>
        <w:tc>
          <w:tcPr>
            <w:tcW w:w="1582" w:type="pct"/>
            <w:tcBorders>
              <w:top w:val="nil"/>
              <w:left w:val="nil"/>
              <w:bottom w:val="single" w:color="auto" w:sz="4" w:space="0"/>
              <w:right w:val="single" w:color="auto" w:sz="4" w:space="0"/>
            </w:tcBorders>
            <w:shd w:val="clear" w:color="auto" w:fill="auto"/>
            <w:vAlign w:val="center"/>
          </w:tcPr>
          <w:p w14:paraId="77A39AA0">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保证软件信息真实性、完整性</w:t>
            </w:r>
          </w:p>
        </w:tc>
        <w:tc>
          <w:tcPr>
            <w:tcW w:w="1285" w:type="pct"/>
            <w:tcBorders>
              <w:top w:val="nil"/>
              <w:left w:val="nil"/>
              <w:bottom w:val="single" w:color="auto" w:sz="4" w:space="0"/>
              <w:right w:val="single" w:color="auto" w:sz="4" w:space="0"/>
            </w:tcBorders>
            <w:shd w:val="clear" w:color="auto" w:fill="auto"/>
            <w:noWrap/>
            <w:vAlign w:val="bottom"/>
          </w:tcPr>
          <w:p w14:paraId="0C034939">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318C0787">
        <w:tblPrEx>
          <w:tblCellMar>
            <w:top w:w="0" w:type="dxa"/>
            <w:left w:w="108" w:type="dxa"/>
            <w:bottom w:w="0" w:type="dxa"/>
            <w:right w:w="108" w:type="dxa"/>
          </w:tblCellMar>
        </w:tblPrEx>
        <w:trPr>
          <w:trHeight w:val="660" w:hRule="atLeast"/>
        </w:trPr>
        <w:tc>
          <w:tcPr>
            <w:tcW w:w="924" w:type="pct"/>
            <w:tcBorders>
              <w:top w:val="nil"/>
              <w:left w:val="single" w:color="auto" w:sz="4" w:space="0"/>
              <w:bottom w:val="single" w:color="auto" w:sz="4" w:space="0"/>
              <w:right w:val="single" w:color="auto" w:sz="4" w:space="0"/>
            </w:tcBorders>
            <w:shd w:val="clear" w:color="auto" w:fill="auto"/>
            <w:vAlign w:val="center"/>
          </w:tcPr>
          <w:p w14:paraId="2CC8EEE4">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软件扩展信息</w:t>
            </w:r>
          </w:p>
        </w:tc>
        <w:tc>
          <w:tcPr>
            <w:tcW w:w="1209" w:type="pct"/>
            <w:tcBorders>
              <w:top w:val="nil"/>
              <w:left w:val="nil"/>
              <w:bottom w:val="single" w:color="auto" w:sz="4" w:space="0"/>
              <w:right w:val="single" w:color="auto" w:sz="4" w:space="0"/>
            </w:tcBorders>
            <w:shd w:val="clear" w:color="auto" w:fill="auto"/>
            <w:vAlign w:val="center"/>
          </w:tcPr>
          <w:p w14:paraId="39E350C8">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软件知识产权信息</w:t>
            </w:r>
          </w:p>
        </w:tc>
        <w:tc>
          <w:tcPr>
            <w:tcW w:w="1582" w:type="pct"/>
            <w:tcBorders>
              <w:top w:val="nil"/>
              <w:left w:val="nil"/>
              <w:bottom w:val="single" w:color="auto" w:sz="4" w:space="0"/>
              <w:right w:val="single" w:color="auto" w:sz="4" w:space="0"/>
            </w:tcBorders>
            <w:shd w:val="clear" w:color="auto" w:fill="auto"/>
            <w:vAlign w:val="center"/>
          </w:tcPr>
          <w:p w14:paraId="62BF3CBB">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包含开源许可证版权与开放标准、第三方授权信息等</w:t>
            </w:r>
          </w:p>
        </w:tc>
        <w:tc>
          <w:tcPr>
            <w:tcW w:w="1285" w:type="pct"/>
            <w:tcBorders>
              <w:top w:val="nil"/>
              <w:left w:val="nil"/>
              <w:bottom w:val="single" w:color="auto" w:sz="4" w:space="0"/>
              <w:right w:val="single" w:color="auto" w:sz="4" w:space="0"/>
            </w:tcBorders>
            <w:shd w:val="clear" w:color="auto" w:fill="auto"/>
            <w:noWrap/>
            <w:vAlign w:val="bottom"/>
          </w:tcPr>
          <w:p w14:paraId="7B1ADD52">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bl>
    <w:p w14:paraId="18F07943">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1812" w:name="_Toc23068"/>
      <w:bookmarkStart w:id="1813" w:name="_Toc25766"/>
      <w:bookmarkStart w:id="1814" w:name="_Toc23511"/>
      <w:bookmarkStart w:id="1815" w:name="_Toc6165"/>
      <w:bookmarkStart w:id="1816" w:name="_Toc10885"/>
      <w:bookmarkStart w:id="1817" w:name="_Toc22828"/>
      <w:bookmarkStart w:id="1818" w:name="_Toc26995"/>
      <w:r>
        <w:rPr>
          <w:rFonts w:hint="eastAsia" w:ascii="等线" w:hAnsi="等线" w:eastAsia="等线" w:cs="Times New Roman"/>
          <w:b/>
          <w:kern w:val="2"/>
          <w:sz w:val="24"/>
          <w:szCs w:val="24"/>
          <w:lang w:val="en-US" w:eastAsia="zh-CN" w:bidi="ar-SA"/>
        </w:rPr>
        <w:t>二、软件成分明细</w:t>
      </w:r>
      <w:bookmarkEnd w:id="1812"/>
      <w:bookmarkEnd w:id="1813"/>
      <w:bookmarkEnd w:id="1814"/>
      <w:bookmarkEnd w:id="1815"/>
      <w:bookmarkEnd w:id="1816"/>
      <w:bookmarkEnd w:id="1817"/>
      <w:bookmarkEnd w:id="1818"/>
    </w:p>
    <w:p w14:paraId="4346E5B2">
      <w:pPr>
        <w:spacing w:line="360" w:lineRule="auto"/>
        <w:jc w:val="left"/>
        <w:rPr>
          <w:rFonts w:ascii="微软雅黑" w:hAnsi="微软雅黑" w:eastAsia="微软雅黑" w:cs="Times New Roman"/>
          <w:i/>
          <w:iCs/>
          <w:color w:val="5B9BD5"/>
          <w:sz w:val="20"/>
          <w:szCs w:val="22"/>
        </w:rPr>
      </w:pPr>
      <w:r>
        <w:rPr>
          <w:rFonts w:hint="eastAsia" w:ascii="微软雅黑" w:hAnsi="微软雅黑" w:eastAsia="微软雅黑" w:cs="Times New Roman"/>
          <w:i/>
          <w:iCs/>
          <w:color w:val="5B9BD5"/>
          <w:sz w:val="20"/>
          <w:szCs w:val="22"/>
        </w:rPr>
        <w:t>填写说明：</w:t>
      </w:r>
    </w:p>
    <w:p w14:paraId="74B60458">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仅针对应用</w:t>
      </w:r>
      <w:r>
        <w:rPr>
          <w:rFonts w:hint="eastAsia" w:ascii="微软雅黑" w:hAnsi="微软雅黑" w:eastAsia="微软雅黑" w:cs="Times New Roman"/>
          <w:i/>
          <w:color w:val="5B9BD5"/>
          <w:sz w:val="20"/>
          <w:szCs w:val="22"/>
        </w:rPr>
        <w:t>开发软件在合同附件中单独提供，列出软件开发设计阶段，计划用到的各类软件成分，否则同《软件基本信息》表同步提供，</w:t>
      </w:r>
      <w:r>
        <w:rPr>
          <w:rFonts w:ascii="微软雅黑" w:hAnsi="微软雅黑" w:eastAsia="微软雅黑" w:cs="Times New Roman"/>
          <w:i/>
          <w:color w:val="5B9BD5"/>
          <w:sz w:val="20"/>
          <w:szCs w:val="22"/>
        </w:rPr>
        <w:t>软件成分</w:t>
      </w:r>
      <w:r>
        <w:rPr>
          <w:rFonts w:hint="eastAsia" w:ascii="微软雅黑" w:hAnsi="微软雅黑" w:eastAsia="微软雅黑" w:cs="Times New Roman"/>
          <w:i/>
          <w:color w:val="5B9BD5"/>
          <w:sz w:val="20"/>
          <w:szCs w:val="22"/>
        </w:rPr>
        <w:t>信息</w:t>
      </w:r>
      <w:r>
        <w:rPr>
          <w:rFonts w:ascii="微软雅黑" w:hAnsi="微软雅黑" w:eastAsia="微软雅黑" w:cs="Times New Roman"/>
          <w:i/>
          <w:color w:val="5B9BD5"/>
          <w:sz w:val="20"/>
          <w:szCs w:val="22"/>
        </w:rPr>
        <w:t>内容需要经过甲方建设单位审核同意</w:t>
      </w:r>
      <w:r>
        <w:rPr>
          <w:rFonts w:hint="eastAsia" w:ascii="微软雅黑" w:hAnsi="微软雅黑" w:eastAsia="微软雅黑" w:cs="Times New Roman"/>
          <w:i/>
          <w:color w:val="5B9BD5"/>
          <w:sz w:val="20"/>
          <w:szCs w:val="22"/>
        </w:rPr>
        <w:t>后使用</w:t>
      </w:r>
      <w:r>
        <w:rPr>
          <w:rFonts w:ascii="微软雅黑" w:hAnsi="微软雅黑" w:eastAsia="微软雅黑" w:cs="Times New Roman"/>
          <w:i/>
          <w:color w:val="5B9BD5"/>
          <w:sz w:val="20"/>
          <w:szCs w:val="22"/>
        </w:rPr>
        <w:t>，后续在软件开发实施过程中，如有更新，须经过审批后同步调整</w:t>
      </w:r>
      <w:r>
        <w:rPr>
          <w:rFonts w:hint="eastAsia" w:ascii="微软雅黑" w:hAnsi="微软雅黑" w:eastAsia="微软雅黑" w:cs="Times New Roman"/>
          <w:i/>
          <w:color w:val="5B9BD5"/>
          <w:sz w:val="20"/>
          <w:szCs w:val="22"/>
        </w:rPr>
        <w:t>。</w:t>
      </w:r>
    </w:p>
    <w:p w14:paraId="1669AD36">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1819" w:name="_Toc32257"/>
      <w:bookmarkStart w:id="1820" w:name="_Toc32002"/>
      <w:bookmarkStart w:id="1821" w:name="_Toc5558"/>
      <w:bookmarkStart w:id="1822" w:name="_Toc15060"/>
      <w:bookmarkStart w:id="1823" w:name="_Toc29718"/>
      <w:bookmarkStart w:id="1824" w:name="_Toc10274"/>
      <w:bookmarkStart w:id="1825" w:name="_Toc1819"/>
      <w:r>
        <w:rPr>
          <w:rFonts w:hint="eastAsia" w:ascii="等线" w:hAnsi="等线" w:eastAsia="等线" w:cs="Times New Roman"/>
          <w:b/>
          <w:kern w:val="2"/>
          <w:sz w:val="24"/>
          <w:szCs w:val="24"/>
          <w:lang w:val="en-US" w:eastAsia="zh-CN" w:bidi="ar-SA"/>
        </w:rPr>
        <w:t>2.1 开发工具类</w:t>
      </w:r>
      <w:bookmarkEnd w:id="1819"/>
      <w:bookmarkEnd w:id="1820"/>
      <w:bookmarkEnd w:id="1821"/>
      <w:bookmarkEnd w:id="1822"/>
      <w:bookmarkEnd w:id="1823"/>
      <w:bookmarkEnd w:id="1824"/>
      <w:bookmarkEnd w:id="1825"/>
    </w:p>
    <w:p w14:paraId="76031ED4">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开发工具类是指涉及软件开发管理过程中使用到的工具，含编程语言工具、编译工具、管理工具、代码安全审核/ 审计工具、安全测试工具等。</w:t>
      </w:r>
    </w:p>
    <w:p w14:paraId="770FC70A">
      <w:pPr>
        <w:spacing w:line="0" w:lineRule="atLeast"/>
        <w:jc w:val="left"/>
        <w:rPr>
          <w:rFonts w:ascii="微软雅黑" w:hAnsi="微软雅黑" w:eastAsia="微软雅黑" w:cs="Times New Roman"/>
          <w:sz w:val="20"/>
          <w:szCs w:val="22"/>
        </w:rPr>
      </w:pPr>
    </w:p>
    <w:tbl>
      <w:tblPr>
        <w:tblStyle w:val="39"/>
        <w:tblW w:w="5000" w:type="pct"/>
        <w:tblInd w:w="0" w:type="dxa"/>
        <w:tblLayout w:type="fixed"/>
        <w:tblCellMar>
          <w:top w:w="0" w:type="dxa"/>
          <w:left w:w="108" w:type="dxa"/>
          <w:bottom w:w="0" w:type="dxa"/>
          <w:right w:w="108" w:type="dxa"/>
        </w:tblCellMar>
      </w:tblPr>
      <w:tblGrid>
        <w:gridCol w:w="544"/>
        <w:gridCol w:w="1054"/>
        <w:gridCol w:w="701"/>
        <w:gridCol w:w="1010"/>
        <w:gridCol w:w="2321"/>
        <w:gridCol w:w="2029"/>
        <w:gridCol w:w="869"/>
      </w:tblGrid>
      <w:tr w14:paraId="2F69B8EB">
        <w:tblPrEx>
          <w:tblCellMar>
            <w:top w:w="0" w:type="dxa"/>
            <w:left w:w="108" w:type="dxa"/>
            <w:bottom w:w="0" w:type="dxa"/>
            <w:right w:w="108" w:type="dxa"/>
          </w:tblCellMar>
        </w:tblPrEx>
        <w:trPr>
          <w:trHeight w:val="1408" w:hRule="atLeast"/>
        </w:trPr>
        <w:tc>
          <w:tcPr>
            <w:tcW w:w="3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6E9385">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序号</w:t>
            </w:r>
          </w:p>
        </w:tc>
        <w:tc>
          <w:tcPr>
            <w:tcW w:w="617" w:type="pct"/>
            <w:tcBorders>
              <w:top w:val="single" w:color="auto" w:sz="4" w:space="0"/>
              <w:left w:val="nil"/>
              <w:bottom w:val="single" w:color="auto" w:sz="4" w:space="0"/>
              <w:right w:val="single" w:color="auto" w:sz="4" w:space="0"/>
            </w:tcBorders>
            <w:shd w:val="clear" w:color="auto" w:fill="auto"/>
            <w:noWrap/>
            <w:vAlign w:val="center"/>
          </w:tcPr>
          <w:p w14:paraId="6C1BDFD0">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软件类别</w:t>
            </w:r>
          </w:p>
        </w:tc>
        <w:tc>
          <w:tcPr>
            <w:tcW w:w="410" w:type="pct"/>
            <w:tcBorders>
              <w:top w:val="single" w:color="auto" w:sz="4" w:space="0"/>
              <w:left w:val="nil"/>
              <w:bottom w:val="single" w:color="auto" w:sz="4" w:space="0"/>
              <w:right w:val="single" w:color="auto" w:sz="4" w:space="0"/>
            </w:tcBorders>
            <w:shd w:val="clear" w:color="auto" w:fill="auto"/>
            <w:noWrap/>
            <w:vAlign w:val="center"/>
          </w:tcPr>
          <w:p w14:paraId="2AA0BD74">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名称</w:t>
            </w:r>
          </w:p>
        </w:tc>
        <w:tc>
          <w:tcPr>
            <w:tcW w:w="592" w:type="pct"/>
            <w:tcBorders>
              <w:top w:val="single" w:color="auto" w:sz="4" w:space="0"/>
              <w:left w:val="nil"/>
              <w:bottom w:val="single" w:color="auto" w:sz="4" w:space="0"/>
              <w:right w:val="single" w:color="auto" w:sz="4" w:space="0"/>
            </w:tcBorders>
            <w:shd w:val="clear" w:color="auto" w:fill="auto"/>
            <w:noWrap/>
            <w:vAlign w:val="center"/>
          </w:tcPr>
          <w:p w14:paraId="56A9FA06">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版本</w:t>
            </w:r>
          </w:p>
        </w:tc>
        <w:tc>
          <w:tcPr>
            <w:tcW w:w="1360" w:type="pct"/>
            <w:tcBorders>
              <w:top w:val="single" w:color="auto" w:sz="4" w:space="0"/>
              <w:left w:val="nil"/>
              <w:bottom w:val="single" w:color="auto" w:sz="4" w:space="0"/>
              <w:right w:val="single" w:color="auto" w:sz="4" w:space="0"/>
            </w:tcBorders>
            <w:shd w:val="clear" w:color="auto" w:fill="auto"/>
            <w:noWrap/>
            <w:vAlign w:val="center"/>
          </w:tcPr>
          <w:p w14:paraId="126A870C">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来源</w:t>
            </w:r>
          </w:p>
        </w:tc>
        <w:tc>
          <w:tcPr>
            <w:tcW w:w="1189" w:type="pct"/>
            <w:tcBorders>
              <w:top w:val="single" w:color="auto" w:sz="4" w:space="0"/>
              <w:left w:val="nil"/>
              <w:bottom w:val="single" w:color="auto" w:sz="4" w:space="0"/>
              <w:right w:val="single" w:color="auto" w:sz="4" w:space="0"/>
            </w:tcBorders>
            <w:shd w:val="clear" w:color="auto" w:fill="auto"/>
            <w:noWrap/>
            <w:vAlign w:val="center"/>
          </w:tcPr>
          <w:p w14:paraId="0A89F201">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授权信息（开源工具-</w:t>
            </w:r>
            <w:r>
              <w:rPr>
                <w:rFonts w:hint="eastAsia" w:ascii="微软雅黑" w:hAnsi="微软雅黑" w:eastAsia="微软雅黑" w:cs="Times New Roman"/>
                <w:b/>
                <w:sz w:val="20"/>
                <w:szCs w:val="22"/>
              </w:rPr>
              <w:t>所使用的开源许可证类型</w:t>
            </w:r>
            <w:r>
              <w:rPr>
                <w:rFonts w:hint="eastAsia" w:ascii="微软雅黑" w:hAnsi="微软雅黑" w:eastAsia="微软雅黑" w:cs="Times New Roman"/>
                <w:sz w:val="20"/>
                <w:szCs w:val="22"/>
              </w:rPr>
              <w:t>、 采购工具-</w:t>
            </w:r>
            <w:r>
              <w:rPr>
                <w:rFonts w:hint="eastAsia" w:ascii="微软雅黑" w:hAnsi="微软雅黑" w:eastAsia="微软雅黑" w:cs="Times New Roman"/>
                <w:b/>
                <w:sz w:val="20"/>
                <w:szCs w:val="22"/>
              </w:rPr>
              <w:t>授权证明截图</w:t>
            </w:r>
            <w:r>
              <w:rPr>
                <w:rFonts w:hint="eastAsia" w:ascii="微软雅黑" w:hAnsi="微软雅黑" w:eastAsia="微软雅黑" w:cs="Times New Roman"/>
                <w:sz w:val="20"/>
                <w:szCs w:val="22"/>
              </w:rPr>
              <w:t>）</w:t>
            </w:r>
          </w:p>
        </w:tc>
        <w:tc>
          <w:tcPr>
            <w:tcW w:w="509" w:type="pct"/>
            <w:tcBorders>
              <w:top w:val="single" w:color="auto" w:sz="4" w:space="0"/>
              <w:left w:val="nil"/>
              <w:bottom w:val="single" w:color="auto" w:sz="4" w:space="0"/>
              <w:right w:val="single" w:color="auto" w:sz="4" w:space="0"/>
            </w:tcBorders>
            <w:shd w:val="clear" w:color="auto" w:fill="auto"/>
            <w:noWrap/>
            <w:vAlign w:val="center"/>
          </w:tcPr>
          <w:p w14:paraId="504DDBCB">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其他</w:t>
            </w:r>
          </w:p>
        </w:tc>
      </w:tr>
      <w:tr w14:paraId="799A4C7E">
        <w:tblPrEx>
          <w:tblCellMar>
            <w:top w:w="0" w:type="dxa"/>
            <w:left w:w="108" w:type="dxa"/>
            <w:bottom w:w="0" w:type="dxa"/>
            <w:right w:w="108" w:type="dxa"/>
          </w:tblCellMar>
        </w:tblPrEx>
        <w:trPr>
          <w:trHeight w:val="281" w:hRule="atLeast"/>
        </w:trPr>
        <w:tc>
          <w:tcPr>
            <w:tcW w:w="318" w:type="pct"/>
            <w:tcBorders>
              <w:top w:val="nil"/>
              <w:left w:val="single" w:color="auto" w:sz="4" w:space="0"/>
              <w:bottom w:val="single" w:color="auto" w:sz="4" w:space="0"/>
              <w:right w:val="single" w:color="auto" w:sz="4" w:space="0"/>
            </w:tcBorders>
            <w:shd w:val="clear" w:color="auto" w:fill="auto"/>
            <w:noWrap/>
            <w:vAlign w:val="center"/>
          </w:tcPr>
          <w:p w14:paraId="55A77590">
            <w:pPr>
              <w:widowControl/>
              <w:spacing w:line="360" w:lineRule="auto"/>
              <w:jc w:val="center"/>
              <w:rPr>
                <w:rFonts w:ascii="等线" w:hAnsi="等线" w:eastAsia="等线" w:cs="宋体"/>
                <w:i/>
                <w:color w:val="5B9BD5"/>
                <w:kern w:val="0"/>
                <w:sz w:val="22"/>
                <w:szCs w:val="22"/>
              </w:rPr>
            </w:pPr>
            <w:r>
              <w:rPr>
                <w:rFonts w:hint="eastAsia" w:ascii="等线" w:hAnsi="等线" w:eastAsia="等线" w:cs="宋体"/>
                <w:i/>
                <w:iCs/>
                <w:color w:val="5B9BD5"/>
                <w:kern w:val="0"/>
                <w:sz w:val="22"/>
                <w:szCs w:val="22"/>
              </w:rPr>
              <w:t>示例</w:t>
            </w:r>
          </w:p>
        </w:tc>
        <w:tc>
          <w:tcPr>
            <w:tcW w:w="617" w:type="pct"/>
            <w:tcBorders>
              <w:top w:val="nil"/>
              <w:left w:val="nil"/>
              <w:bottom w:val="single" w:color="auto" w:sz="4" w:space="0"/>
              <w:right w:val="single" w:color="auto" w:sz="4" w:space="0"/>
            </w:tcBorders>
            <w:shd w:val="clear" w:color="auto" w:fill="auto"/>
            <w:noWrap/>
            <w:vAlign w:val="center"/>
          </w:tcPr>
          <w:p w14:paraId="122A758D">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代码编辑工具</w:t>
            </w:r>
          </w:p>
        </w:tc>
        <w:tc>
          <w:tcPr>
            <w:tcW w:w="410" w:type="pct"/>
            <w:tcBorders>
              <w:top w:val="nil"/>
              <w:left w:val="nil"/>
              <w:bottom w:val="single" w:color="auto" w:sz="4" w:space="0"/>
              <w:right w:val="single" w:color="auto" w:sz="4" w:space="0"/>
            </w:tcBorders>
            <w:shd w:val="clear" w:color="auto" w:fill="auto"/>
            <w:noWrap/>
            <w:vAlign w:val="center"/>
          </w:tcPr>
          <w:p w14:paraId="3BB2C325">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IntelliJ IDEA</w:t>
            </w:r>
          </w:p>
        </w:tc>
        <w:tc>
          <w:tcPr>
            <w:tcW w:w="592" w:type="pct"/>
            <w:tcBorders>
              <w:top w:val="nil"/>
              <w:left w:val="nil"/>
              <w:bottom w:val="single" w:color="auto" w:sz="4" w:space="0"/>
              <w:right w:val="single" w:color="auto" w:sz="4" w:space="0"/>
            </w:tcBorders>
            <w:shd w:val="clear" w:color="auto" w:fill="auto"/>
            <w:noWrap/>
            <w:vAlign w:val="center"/>
          </w:tcPr>
          <w:p w14:paraId="2CBE426B">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2024.1</w:t>
            </w:r>
          </w:p>
        </w:tc>
        <w:tc>
          <w:tcPr>
            <w:tcW w:w="1360" w:type="pct"/>
            <w:tcBorders>
              <w:top w:val="nil"/>
              <w:left w:val="nil"/>
              <w:bottom w:val="single" w:color="auto" w:sz="4" w:space="0"/>
              <w:right w:val="single" w:color="auto" w:sz="4" w:space="0"/>
            </w:tcBorders>
            <w:shd w:val="clear" w:color="auto" w:fill="auto"/>
            <w:noWrap/>
            <w:vAlign w:val="center"/>
          </w:tcPr>
          <w:p w14:paraId="78015B08">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官网下载，下载链接：https://www.jetbrains.com/zh-cn/idea/download/?section=windows</w:t>
            </w:r>
          </w:p>
        </w:tc>
        <w:tc>
          <w:tcPr>
            <w:tcW w:w="1189" w:type="pct"/>
            <w:tcBorders>
              <w:top w:val="nil"/>
              <w:left w:val="nil"/>
              <w:bottom w:val="single" w:color="auto" w:sz="4" w:space="0"/>
              <w:right w:val="single" w:color="auto" w:sz="4" w:space="0"/>
            </w:tcBorders>
            <w:shd w:val="clear" w:color="auto" w:fill="auto"/>
            <w:noWrap/>
            <w:vAlign w:val="center"/>
          </w:tcPr>
          <w:p w14:paraId="37A8206C">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开源，j2ee_license、CDDLv1.0许可</w:t>
            </w:r>
          </w:p>
        </w:tc>
        <w:tc>
          <w:tcPr>
            <w:tcW w:w="509" w:type="pct"/>
            <w:tcBorders>
              <w:top w:val="nil"/>
              <w:left w:val="nil"/>
              <w:bottom w:val="single" w:color="auto" w:sz="4" w:space="0"/>
              <w:right w:val="single" w:color="auto" w:sz="4" w:space="0"/>
            </w:tcBorders>
            <w:shd w:val="clear" w:color="auto" w:fill="auto"/>
            <w:noWrap/>
            <w:vAlign w:val="bottom"/>
          </w:tcPr>
          <w:p w14:paraId="6D3770B0">
            <w:pPr>
              <w:widowControl/>
              <w:spacing w:line="360" w:lineRule="auto"/>
              <w:jc w:val="left"/>
              <w:rPr>
                <w:rFonts w:ascii="等线" w:hAnsi="等线" w:eastAsia="等线" w:cs="宋体"/>
                <w:color w:val="5B9BD5"/>
                <w:kern w:val="0"/>
                <w:sz w:val="22"/>
                <w:szCs w:val="22"/>
              </w:rPr>
            </w:pPr>
          </w:p>
        </w:tc>
      </w:tr>
      <w:tr w14:paraId="58C5FB99">
        <w:tblPrEx>
          <w:tblCellMar>
            <w:top w:w="0" w:type="dxa"/>
            <w:left w:w="108" w:type="dxa"/>
            <w:bottom w:w="0" w:type="dxa"/>
            <w:right w:w="108" w:type="dxa"/>
          </w:tblCellMar>
        </w:tblPrEx>
        <w:trPr>
          <w:trHeight w:val="281" w:hRule="atLeast"/>
        </w:trPr>
        <w:tc>
          <w:tcPr>
            <w:tcW w:w="318" w:type="pct"/>
            <w:tcBorders>
              <w:top w:val="nil"/>
              <w:left w:val="single" w:color="auto" w:sz="4" w:space="0"/>
              <w:bottom w:val="single" w:color="auto" w:sz="4" w:space="0"/>
              <w:right w:val="single" w:color="auto" w:sz="4" w:space="0"/>
            </w:tcBorders>
            <w:shd w:val="clear" w:color="auto" w:fill="auto"/>
            <w:noWrap/>
            <w:vAlign w:val="bottom"/>
          </w:tcPr>
          <w:p w14:paraId="37CDD3D3">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617" w:type="pct"/>
            <w:tcBorders>
              <w:top w:val="nil"/>
              <w:left w:val="nil"/>
              <w:bottom w:val="single" w:color="auto" w:sz="4" w:space="0"/>
              <w:right w:val="single" w:color="auto" w:sz="4" w:space="0"/>
            </w:tcBorders>
            <w:shd w:val="clear" w:color="auto" w:fill="auto"/>
            <w:noWrap/>
            <w:vAlign w:val="center"/>
          </w:tcPr>
          <w:p w14:paraId="04967DFC">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编程语言工具</w:t>
            </w:r>
          </w:p>
        </w:tc>
        <w:tc>
          <w:tcPr>
            <w:tcW w:w="410" w:type="pct"/>
            <w:tcBorders>
              <w:top w:val="nil"/>
              <w:left w:val="nil"/>
              <w:bottom w:val="single" w:color="auto" w:sz="4" w:space="0"/>
              <w:right w:val="single" w:color="auto" w:sz="4" w:space="0"/>
            </w:tcBorders>
            <w:shd w:val="clear" w:color="auto" w:fill="auto"/>
            <w:noWrap/>
            <w:vAlign w:val="bottom"/>
          </w:tcPr>
          <w:p w14:paraId="0F093E57">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92" w:type="pct"/>
            <w:tcBorders>
              <w:top w:val="nil"/>
              <w:left w:val="nil"/>
              <w:bottom w:val="single" w:color="auto" w:sz="4" w:space="0"/>
              <w:right w:val="single" w:color="auto" w:sz="4" w:space="0"/>
            </w:tcBorders>
            <w:shd w:val="clear" w:color="auto" w:fill="auto"/>
            <w:noWrap/>
            <w:vAlign w:val="bottom"/>
          </w:tcPr>
          <w:p w14:paraId="1A3EAD14">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360" w:type="pct"/>
            <w:tcBorders>
              <w:top w:val="nil"/>
              <w:left w:val="nil"/>
              <w:bottom w:val="single" w:color="auto" w:sz="4" w:space="0"/>
              <w:right w:val="single" w:color="auto" w:sz="4" w:space="0"/>
            </w:tcBorders>
            <w:shd w:val="clear" w:color="auto" w:fill="auto"/>
            <w:noWrap/>
            <w:vAlign w:val="bottom"/>
          </w:tcPr>
          <w:p w14:paraId="51611280">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9" w:type="pct"/>
            <w:tcBorders>
              <w:top w:val="nil"/>
              <w:left w:val="nil"/>
              <w:bottom w:val="single" w:color="auto" w:sz="4" w:space="0"/>
              <w:right w:val="single" w:color="auto" w:sz="4" w:space="0"/>
            </w:tcBorders>
            <w:shd w:val="clear" w:color="auto" w:fill="auto"/>
            <w:noWrap/>
            <w:vAlign w:val="bottom"/>
          </w:tcPr>
          <w:p w14:paraId="03A0EBC0">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9" w:type="pct"/>
            <w:tcBorders>
              <w:top w:val="nil"/>
              <w:left w:val="nil"/>
              <w:bottom w:val="single" w:color="auto" w:sz="4" w:space="0"/>
              <w:right w:val="single" w:color="auto" w:sz="4" w:space="0"/>
            </w:tcBorders>
            <w:shd w:val="clear" w:color="auto" w:fill="auto"/>
            <w:noWrap/>
            <w:vAlign w:val="bottom"/>
          </w:tcPr>
          <w:p w14:paraId="0EA7BC9D">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29A93A6">
        <w:tblPrEx>
          <w:tblCellMar>
            <w:top w:w="0" w:type="dxa"/>
            <w:left w:w="108" w:type="dxa"/>
            <w:bottom w:w="0" w:type="dxa"/>
            <w:right w:w="108" w:type="dxa"/>
          </w:tblCellMar>
        </w:tblPrEx>
        <w:trPr>
          <w:trHeight w:val="280" w:hRule="atLeast"/>
        </w:trPr>
        <w:tc>
          <w:tcPr>
            <w:tcW w:w="318" w:type="pct"/>
            <w:tcBorders>
              <w:top w:val="nil"/>
              <w:left w:val="single" w:color="auto" w:sz="4" w:space="0"/>
              <w:bottom w:val="single" w:color="auto" w:sz="4" w:space="0"/>
              <w:right w:val="single" w:color="auto" w:sz="4" w:space="0"/>
            </w:tcBorders>
            <w:shd w:val="clear" w:color="auto" w:fill="auto"/>
            <w:noWrap/>
            <w:vAlign w:val="bottom"/>
          </w:tcPr>
          <w:p w14:paraId="319A0028">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617" w:type="pct"/>
            <w:tcBorders>
              <w:top w:val="nil"/>
              <w:left w:val="nil"/>
              <w:bottom w:val="single" w:color="auto" w:sz="4" w:space="0"/>
              <w:right w:val="single" w:color="auto" w:sz="4" w:space="0"/>
            </w:tcBorders>
            <w:shd w:val="clear" w:color="auto" w:fill="auto"/>
            <w:noWrap/>
            <w:vAlign w:val="center"/>
          </w:tcPr>
          <w:p w14:paraId="7A078C27">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编译工具</w:t>
            </w:r>
          </w:p>
        </w:tc>
        <w:tc>
          <w:tcPr>
            <w:tcW w:w="410" w:type="pct"/>
            <w:tcBorders>
              <w:top w:val="nil"/>
              <w:left w:val="nil"/>
              <w:bottom w:val="single" w:color="auto" w:sz="4" w:space="0"/>
              <w:right w:val="single" w:color="auto" w:sz="4" w:space="0"/>
            </w:tcBorders>
            <w:shd w:val="clear" w:color="auto" w:fill="auto"/>
            <w:noWrap/>
            <w:vAlign w:val="bottom"/>
          </w:tcPr>
          <w:p w14:paraId="76D53376">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92" w:type="pct"/>
            <w:tcBorders>
              <w:top w:val="nil"/>
              <w:left w:val="nil"/>
              <w:bottom w:val="single" w:color="auto" w:sz="4" w:space="0"/>
              <w:right w:val="single" w:color="auto" w:sz="4" w:space="0"/>
            </w:tcBorders>
            <w:shd w:val="clear" w:color="auto" w:fill="auto"/>
            <w:noWrap/>
            <w:vAlign w:val="bottom"/>
          </w:tcPr>
          <w:p w14:paraId="42CAF4A4">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360" w:type="pct"/>
            <w:tcBorders>
              <w:top w:val="nil"/>
              <w:left w:val="nil"/>
              <w:bottom w:val="single" w:color="auto" w:sz="4" w:space="0"/>
              <w:right w:val="single" w:color="auto" w:sz="4" w:space="0"/>
            </w:tcBorders>
            <w:shd w:val="clear" w:color="auto" w:fill="auto"/>
            <w:noWrap/>
            <w:vAlign w:val="bottom"/>
          </w:tcPr>
          <w:p w14:paraId="1B4EBF37">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9" w:type="pct"/>
            <w:tcBorders>
              <w:top w:val="nil"/>
              <w:left w:val="nil"/>
              <w:bottom w:val="single" w:color="auto" w:sz="4" w:space="0"/>
              <w:right w:val="single" w:color="auto" w:sz="4" w:space="0"/>
            </w:tcBorders>
            <w:shd w:val="clear" w:color="auto" w:fill="auto"/>
            <w:noWrap/>
            <w:vAlign w:val="bottom"/>
          </w:tcPr>
          <w:p w14:paraId="682E8737">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9" w:type="pct"/>
            <w:tcBorders>
              <w:top w:val="nil"/>
              <w:left w:val="nil"/>
              <w:bottom w:val="single" w:color="auto" w:sz="4" w:space="0"/>
              <w:right w:val="single" w:color="auto" w:sz="4" w:space="0"/>
            </w:tcBorders>
            <w:shd w:val="clear" w:color="auto" w:fill="auto"/>
            <w:noWrap/>
            <w:vAlign w:val="bottom"/>
          </w:tcPr>
          <w:p w14:paraId="6584DD1D">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E5A80C6">
        <w:tblPrEx>
          <w:tblCellMar>
            <w:top w:w="0" w:type="dxa"/>
            <w:left w:w="108" w:type="dxa"/>
            <w:bottom w:w="0" w:type="dxa"/>
            <w:right w:w="108" w:type="dxa"/>
          </w:tblCellMar>
        </w:tblPrEx>
        <w:trPr>
          <w:trHeight w:val="644" w:hRule="atLeast"/>
        </w:trPr>
        <w:tc>
          <w:tcPr>
            <w:tcW w:w="318" w:type="pct"/>
            <w:tcBorders>
              <w:top w:val="nil"/>
              <w:left w:val="single" w:color="auto" w:sz="4" w:space="0"/>
              <w:bottom w:val="nil"/>
              <w:right w:val="single" w:color="auto" w:sz="4" w:space="0"/>
            </w:tcBorders>
            <w:shd w:val="clear" w:color="auto" w:fill="auto"/>
            <w:noWrap/>
            <w:vAlign w:val="bottom"/>
          </w:tcPr>
          <w:p w14:paraId="5320DE3F">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617" w:type="pct"/>
            <w:tcBorders>
              <w:top w:val="nil"/>
              <w:left w:val="nil"/>
              <w:bottom w:val="nil"/>
              <w:right w:val="single" w:color="auto" w:sz="4" w:space="0"/>
            </w:tcBorders>
            <w:shd w:val="clear" w:color="auto" w:fill="auto"/>
            <w:noWrap/>
            <w:vAlign w:val="center"/>
          </w:tcPr>
          <w:p w14:paraId="1CA18968">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代码安全审核工具</w:t>
            </w:r>
          </w:p>
        </w:tc>
        <w:tc>
          <w:tcPr>
            <w:tcW w:w="410" w:type="pct"/>
            <w:tcBorders>
              <w:top w:val="nil"/>
              <w:left w:val="nil"/>
              <w:bottom w:val="nil"/>
              <w:right w:val="single" w:color="auto" w:sz="4" w:space="0"/>
            </w:tcBorders>
            <w:shd w:val="clear" w:color="auto" w:fill="auto"/>
            <w:noWrap/>
            <w:vAlign w:val="bottom"/>
          </w:tcPr>
          <w:p w14:paraId="3BC0C748">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92" w:type="pct"/>
            <w:tcBorders>
              <w:top w:val="nil"/>
              <w:left w:val="nil"/>
              <w:bottom w:val="nil"/>
              <w:right w:val="single" w:color="auto" w:sz="4" w:space="0"/>
            </w:tcBorders>
            <w:shd w:val="clear" w:color="auto" w:fill="auto"/>
            <w:noWrap/>
            <w:vAlign w:val="bottom"/>
          </w:tcPr>
          <w:p w14:paraId="272FC120">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360" w:type="pct"/>
            <w:tcBorders>
              <w:top w:val="nil"/>
              <w:left w:val="nil"/>
              <w:bottom w:val="nil"/>
              <w:right w:val="single" w:color="auto" w:sz="4" w:space="0"/>
            </w:tcBorders>
            <w:shd w:val="clear" w:color="auto" w:fill="auto"/>
            <w:noWrap/>
            <w:vAlign w:val="bottom"/>
          </w:tcPr>
          <w:p w14:paraId="242ACADC">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9" w:type="pct"/>
            <w:tcBorders>
              <w:top w:val="nil"/>
              <w:left w:val="nil"/>
              <w:bottom w:val="nil"/>
              <w:right w:val="single" w:color="auto" w:sz="4" w:space="0"/>
            </w:tcBorders>
            <w:shd w:val="clear" w:color="auto" w:fill="auto"/>
            <w:noWrap/>
            <w:vAlign w:val="bottom"/>
          </w:tcPr>
          <w:p w14:paraId="0662234A">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9" w:type="pct"/>
            <w:tcBorders>
              <w:top w:val="nil"/>
              <w:left w:val="nil"/>
              <w:bottom w:val="nil"/>
              <w:right w:val="single" w:color="auto" w:sz="4" w:space="0"/>
            </w:tcBorders>
            <w:shd w:val="clear" w:color="auto" w:fill="auto"/>
            <w:noWrap/>
            <w:vAlign w:val="bottom"/>
          </w:tcPr>
          <w:p w14:paraId="3E0CB59F">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533C388">
        <w:tblPrEx>
          <w:tblCellMar>
            <w:top w:w="0" w:type="dxa"/>
            <w:left w:w="108" w:type="dxa"/>
            <w:bottom w:w="0" w:type="dxa"/>
            <w:right w:w="108" w:type="dxa"/>
          </w:tblCellMar>
        </w:tblPrEx>
        <w:trPr>
          <w:trHeight w:val="280" w:hRule="atLeast"/>
        </w:trPr>
        <w:tc>
          <w:tcPr>
            <w:tcW w:w="318" w:type="pct"/>
            <w:tcBorders>
              <w:top w:val="nil"/>
              <w:left w:val="single" w:color="auto" w:sz="4" w:space="0"/>
              <w:bottom w:val="nil"/>
              <w:right w:val="single" w:color="auto" w:sz="4" w:space="0"/>
            </w:tcBorders>
            <w:shd w:val="clear" w:color="auto" w:fill="auto"/>
            <w:noWrap/>
            <w:vAlign w:val="bottom"/>
          </w:tcPr>
          <w:p w14:paraId="7A0B5575">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617" w:type="pct"/>
            <w:tcBorders>
              <w:top w:val="nil"/>
              <w:left w:val="nil"/>
              <w:bottom w:val="nil"/>
              <w:right w:val="single" w:color="auto" w:sz="4" w:space="0"/>
            </w:tcBorders>
            <w:shd w:val="clear" w:color="auto" w:fill="auto"/>
            <w:noWrap/>
            <w:vAlign w:val="center"/>
          </w:tcPr>
          <w:p w14:paraId="404CF86E">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管理工具</w:t>
            </w:r>
          </w:p>
        </w:tc>
        <w:tc>
          <w:tcPr>
            <w:tcW w:w="410" w:type="pct"/>
            <w:tcBorders>
              <w:top w:val="nil"/>
              <w:left w:val="nil"/>
              <w:bottom w:val="nil"/>
              <w:right w:val="single" w:color="auto" w:sz="4" w:space="0"/>
            </w:tcBorders>
            <w:shd w:val="clear" w:color="auto" w:fill="auto"/>
            <w:noWrap/>
            <w:vAlign w:val="bottom"/>
          </w:tcPr>
          <w:p w14:paraId="0A34BC68">
            <w:pPr>
              <w:widowControl/>
              <w:spacing w:line="360" w:lineRule="auto"/>
              <w:jc w:val="left"/>
              <w:rPr>
                <w:rFonts w:ascii="等线" w:hAnsi="等线" w:eastAsia="等线" w:cs="宋体"/>
                <w:color w:val="000000"/>
                <w:kern w:val="0"/>
                <w:sz w:val="22"/>
                <w:szCs w:val="22"/>
              </w:rPr>
            </w:pPr>
          </w:p>
        </w:tc>
        <w:tc>
          <w:tcPr>
            <w:tcW w:w="592" w:type="pct"/>
            <w:tcBorders>
              <w:top w:val="nil"/>
              <w:left w:val="nil"/>
              <w:bottom w:val="nil"/>
              <w:right w:val="single" w:color="auto" w:sz="4" w:space="0"/>
            </w:tcBorders>
            <w:shd w:val="clear" w:color="auto" w:fill="auto"/>
            <w:noWrap/>
            <w:vAlign w:val="bottom"/>
          </w:tcPr>
          <w:p w14:paraId="0561C1FC">
            <w:pPr>
              <w:widowControl/>
              <w:spacing w:line="360" w:lineRule="auto"/>
              <w:jc w:val="left"/>
              <w:rPr>
                <w:rFonts w:ascii="等线" w:hAnsi="等线" w:eastAsia="等线" w:cs="宋体"/>
                <w:color w:val="000000"/>
                <w:kern w:val="0"/>
                <w:sz w:val="22"/>
                <w:szCs w:val="22"/>
              </w:rPr>
            </w:pPr>
          </w:p>
        </w:tc>
        <w:tc>
          <w:tcPr>
            <w:tcW w:w="1360" w:type="pct"/>
            <w:tcBorders>
              <w:top w:val="nil"/>
              <w:left w:val="nil"/>
              <w:bottom w:val="nil"/>
              <w:right w:val="single" w:color="auto" w:sz="4" w:space="0"/>
            </w:tcBorders>
            <w:shd w:val="clear" w:color="auto" w:fill="auto"/>
            <w:noWrap/>
            <w:vAlign w:val="bottom"/>
          </w:tcPr>
          <w:p w14:paraId="6A471C34">
            <w:pPr>
              <w:widowControl/>
              <w:spacing w:line="360" w:lineRule="auto"/>
              <w:jc w:val="left"/>
              <w:rPr>
                <w:rFonts w:ascii="等线" w:hAnsi="等线" w:eastAsia="等线" w:cs="宋体"/>
                <w:color w:val="000000"/>
                <w:kern w:val="0"/>
                <w:sz w:val="22"/>
                <w:szCs w:val="22"/>
              </w:rPr>
            </w:pPr>
          </w:p>
        </w:tc>
        <w:tc>
          <w:tcPr>
            <w:tcW w:w="1189" w:type="pct"/>
            <w:tcBorders>
              <w:top w:val="nil"/>
              <w:left w:val="nil"/>
              <w:bottom w:val="nil"/>
              <w:right w:val="single" w:color="auto" w:sz="4" w:space="0"/>
            </w:tcBorders>
            <w:shd w:val="clear" w:color="auto" w:fill="auto"/>
            <w:noWrap/>
            <w:vAlign w:val="bottom"/>
          </w:tcPr>
          <w:p w14:paraId="0CE82939">
            <w:pPr>
              <w:widowControl/>
              <w:spacing w:line="360" w:lineRule="auto"/>
              <w:jc w:val="left"/>
              <w:rPr>
                <w:rFonts w:ascii="等线" w:hAnsi="等线" w:eastAsia="等线" w:cs="宋体"/>
                <w:color w:val="000000"/>
                <w:kern w:val="0"/>
                <w:sz w:val="22"/>
                <w:szCs w:val="22"/>
              </w:rPr>
            </w:pPr>
          </w:p>
        </w:tc>
        <w:tc>
          <w:tcPr>
            <w:tcW w:w="509" w:type="pct"/>
            <w:tcBorders>
              <w:top w:val="nil"/>
              <w:left w:val="nil"/>
              <w:bottom w:val="nil"/>
              <w:right w:val="single" w:color="auto" w:sz="4" w:space="0"/>
            </w:tcBorders>
            <w:shd w:val="clear" w:color="auto" w:fill="auto"/>
            <w:noWrap/>
            <w:vAlign w:val="bottom"/>
          </w:tcPr>
          <w:p w14:paraId="411B5C00">
            <w:pPr>
              <w:widowControl/>
              <w:spacing w:line="360" w:lineRule="auto"/>
              <w:jc w:val="left"/>
              <w:rPr>
                <w:rFonts w:ascii="等线" w:hAnsi="等线" w:eastAsia="等线" w:cs="宋体"/>
                <w:color w:val="000000"/>
                <w:kern w:val="0"/>
                <w:sz w:val="22"/>
                <w:szCs w:val="22"/>
              </w:rPr>
            </w:pPr>
          </w:p>
        </w:tc>
      </w:tr>
      <w:tr w14:paraId="654D04DE">
        <w:tblPrEx>
          <w:tblCellMar>
            <w:top w:w="0" w:type="dxa"/>
            <w:left w:w="108" w:type="dxa"/>
            <w:bottom w:w="0" w:type="dxa"/>
            <w:right w:w="108" w:type="dxa"/>
          </w:tblCellMar>
        </w:tblPrEx>
        <w:trPr>
          <w:trHeight w:val="280" w:hRule="atLeast"/>
        </w:trPr>
        <w:tc>
          <w:tcPr>
            <w:tcW w:w="318" w:type="pct"/>
            <w:tcBorders>
              <w:top w:val="nil"/>
              <w:left w:val="single" w:color="auto" w:sz="4" w:space="0"/>
              <w:bottom w:val="nil"/>
              <w:right w:val="single" w:color="auto" w:sz="4" w:space="0"/>
            </w:tcBorders>
            <w:shd w:val="clear" w:color="auto" w:fill="auto"/>
            <w:noWrap/>
            <w:vAlign w:val="bottom"/>
          </w:tcPr>
          <w:p w14:paraId="18722B67">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617" w:type="pct"/>
            <w:tcBorders>
              <w:top w:val="nil"/>
              <w:left w:val="nil"/>
              <w:bottom w:val="nil"/>
              <w:right w:val="single" w:color="auto" w:sz="4" w:space="0"/>
            </w:tcBorders>
            <w:shd w:val="clear" w:color="auto" w:fill="auto"/>
            <w:noWrap/>
            <w:vAlign w:val="center"/>
          </w:tcPr>
          <w:p w14:paraId="0840F14D">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其他…</w:t>
            </w:r>
          </w:p>
        </w:tc>
        <w:tc>
          <w:tcPr>
            <w:tcW w:w="410" w:type="pct"/>
            <w:tcBorders>
              <w:top w:val="nil"/>
              <w:left w:val="nil"/>
              <w:bottom w:val="nil"/>
              <w:right w:val="single" w:color="auto" w:sz="4" w:space="0"/>
            </w:tcBorders>
            <w:shd w:val="clear" w:color="auto" w:fill="auto"/>
            <w:noWrap/>
            <w:vAlign w:val="bottom"/>
          </w:tcPr>
          <w:p w14:paraId="6B95AE52">
            <w:pPr>
              <w:widowControl/>
              <w:spacing w:line="360" w:lineRule="auto"/>
              <w:jc w:val="left"/>
              <w:rPr>
                <w:rFonts w:ascii="等线" w:hAnsi="等线" w:eastAsia="等线" w:cs="宋体"/>
                <w:color w:val="000000"/>
                <w:kern w:val="0"/>
                <w:sz w:val="22"/>
                <w:szCs w:val="22"/>
              </w:rPr>
            </w:pPr>
          </w:p>
        </w:tc>
        <w:tc>
          <w:tcPr>
            <w:tcW w:w="592" w:type="pct"/>
            <w:tcBorders>
              <w:top w:val="nil"/>
              <w:left w:val="nil"/>
              <w:bottom w:val="nil"/>
              <w:right w:val="single" w:color="auto" w:sz="4" w:space="0"/>
            </w:tcBorders>
            <w:shd w:val="clear" w:color="auto" w:fill="auto"/>
            <w:noWrap/>
            <w:vAlign w:val="bottom"/>
          </w:tcPr>
          <w:p w14:paraId="087EF13A">
            <w:pPr>
              <w:widowControl/>
              <w:spacing w:line="360" w:lineRule="auto"/>
              <w:jc w:val="left"/>
              <w:rPr>
                <w:rFonts w:ascii="等线" w:hAnsi="等线" w:eastAsia="等线" w:cs="宋体"/>
                <w:color w:val="000000"/>
                <w:kern w:val="0"/>
                <w:sz w:val="22"/>
                <w:szCs w:val="22"/>
              </w:rPr>
            </w:pPr>
          </w:p>
        </w:tc>
        <w:tc>
          <w:tcPr>
            <w:tcW w:w="1360" w:type="pct"/>
            <w:tcBorders>
              <w:top w:val="nil"/>
              <w:left w:val="nil"/>
              <w:bottom w:val="nil"/>
              <w:right w:val="single" w:color="auto" w:sz="4" w:space="0"/>
            </w:tcBorders>
            <w:shd w:val="clear" w:color="auto" w:fill="auto"/>
            <w:noWrap/>
            <w:vAlign w:val="bottom"/>
          </w:tcPr>
          <w:p w14:paraId="68D28249">
            <w:pPr>
              <w:widowControl/>
              <w:spacing w:line="360" w:lineRule="auto"/>
              <w:jc w:val="left"/>
              <w:rPr>
                <w:rFonts w:ascii="等线" w:hAnsi="等线" w:eastAsia="等线" w:cs="宋体"/>
                <w:color w:val="000000"/>
                <w:kern w:val="0"/>
                <w:sz w:val="22"/>
                <w:szCs w:val="22"/>
              </w:rPr>
            </w:pPr>
          </w:p>
        </w:tc>
        <w:tc>
          <w:tcPr>
            <w:tcW w:w="1189" w:type="pct"/>
            <w:tcBorders>
              <w:top w:val="nil"/>
              <w:left w:val="nil"/>
              <w:bottom w:val="nil"/>
              <w:right w:val="single" w:color="auto" w:sz="4" w:space="0"/>
            </w:tcBorders>
            <w:shd w:val="clear" w:color="auto" w:fill="auto"/>
            <w:noWrap/>
            <w:vAlign w:val="bottom"/>
          </w:tcPr>
          <w:p w14:paraId="6BD5FDAB">
            <w:pPr>
              <w:widowControl/>
              <w:spacing w:line="360" w:lineRule="auto"/>
              <w:jc w:val="left"/>
              <w:rPr>
                <w:rFonts w:ascii="等线" w:hAnsi="等线" w:eastAsia="等线" w:cs="宋体"/>
                <w:color w:val="000000"/>
                <w:kern w:val="0"/>
                <w:sz w:val="22"/>
                <w:szCs w:val="22"/>
              </w:rPr>
            </w:pPr>
          </w:p>
        </w:tc>
        <w:tc>
          <w:tcPr>
            <w:tcW w:w="509" w:type="pct"/>
            <w:tcBorders>
              <w:top w:val="nil"/>
              <w:left w:val="nil"/>
              <w:bottom w:val="nil"/>
              <w:right w:val="single" w:color="auto" w:sz="4" w:space="0"/>
            </w:tcBorders>
            <w:shd w:val="clear" w:color="auto" w:fill="auto"/>
            <w:noWrap/>
            <w:vAlign w:val="bottom"/>
          </w:tcPr>
          <w:p w14:paraId="3D3D4BC9">
            <w:pPr>
              <w:widowControl/>
              <w:spacing w:line="360" w:lineRule="auto"/>
              <w:jc w:val="left"/>
              <w:rPr>
                <w:rFonts w:ascii="等线" w:hAnsi="等线" w:eastAsia="等线" w:cs="宋体"/>
                <w:color w:val="000000"/>
                <w:kern w:val="0"/>
                <w:sz w:val="22"/>
                <w:szCs w:val="22"/>
              </w:rPr>
            </w:pPr>
          </w:p>
        </w:tc>
      </w:tr>
      <w:tr w14:paraId="74F41A4E">
        <w:tblPrEx>
          <w:tblCellMar>
            <w:top w:w="0" w:type="dxa"/>
            <w:left w:w="108" w:type="dxa"/>
            <w:bottom w:w="0" w:type="dxa"/>
            <w:right w:w="108" w:type="dxa"/>
          </w:tblCellMar>
        </w:tblPrEx>
        <w:trPr>
          <w:trHeight w:val="280" w:hRule="atLeast"/>
        </w:trPr>
        <w:tc>
          <w:tcPr>
            <w:tcW w:w="318" w:type="pct"/>
            <w:tcBorders>
              <w:top w:val="nil"/>
              <w:left w:val="single" w:color="auto" w:sz="4" w:space="0"/>
              <w:bottom w:val="single" w:color="auto" w:sz="4" w:space="0"/>
              <w:right w:val="single" w:color="auto" w:sz="4" w:space="0"/>
            </w:tcBorders>
            <w:shd w:val="clear" w:color="auto" w:fill="auto"/>
            <w:noWrap/>
            <w:vAlign w:val="bottom"/>
          </w:tcPr>
          <w:p w14:paraId="2C2D6823">
            <w:pPr>
              <w:widowControl/>
              <w:spacing w:line="360" w:lineRule="auto"/>
              <w:jc w:val="center"/>
              <w:rPr>
                <w:rFonts w:ascii="等线" w:hAnsi="等线" w:eastAsia="等线" w:cs="宋体"/>
                <w:color w:val="000000"/>
                <w:kern w:val="0"/>
                <w:sz w:val="22"/>
                <w:szCs w:val="22"/>
              </w:rPr>
            </w:pPr>
            <w:r>
              <w:rPr>
                <w:rFonts w:ascii="等线" w:hAnsi="等线" w:eastAsia="等线" w:cs="宋体"/>
                <w:color w:val="000000"/>
                <w:kern w:val="0"/>
                <w:sz w:val="22"/>
                <w:szCs w:val="22"/>
              </w:rPr>
              <w:t>…</w:t>
            </w:r>
          </w:p>
        </w:tc>
        <w:tc>
          <w:tcPr>
            <w:tcW w:w="617" w:type="pct"/>
            <w:tcBorders>
              <w:top w:val="nil"/>
              <w:left w:val="nil"/>
              <w:bottom w:val="single" w:color="auto" w:sz="4" w:space="0"/>
              <w:right w:val="single" w:color="auto" w:sz="4" w:space="0"/>
            </w:tcBorders>
            <w:shd w:val="clear" w:color="auto" w:fill="auto"/>
            <w:noWrap/>
            <w:vAlign w:val="center"/>
          </w:tcPr>
          <w:p w14:paraId="7FC232D3">
            <w:pPr>
              <w:widowControl/>
              <w:spacing w:line="360" w:lineRule="auto"/>
              <w:jc w:val="left"/>
              <w:rPr>
                <w:rFonts w:ascii="等线" w:hAnsi="等线" w:eastAsia="等线" w:cs="宋体"/>
                <w:color w:val="000000"/>
                <w:kern w:val="0"/>
                <w:sz w:val="22"/>
                <w:szCs w:val="22"/>
              </w:rPr>
            </w:pPr>
          </w:p>
        </w:tc>
        <w:tc>
          <w:tcPr>
            <w:tcW w:w="410" w:type="pct"/>
            <w:tcBorders>
              <w:top w:val="nil"/>
              <w:left w:val="nil"/>
              <w:bottom w:val="single" w:color="auto" w:sz="4" w:space="0"/>
              <w:right w:val="single" w:color="auto" w:sz="4" w:space="0"/>
            </w:tcBorders>
            <w:shd w:val="clear" w:color="auto" w:fill="auto"/>
            <w:noWrap/>
            <w:vAlign w:val="bottom"/>
          </w:tcPr>
          <w:p w14:paraId="6F3AEA39">
            <w:pPr>
              <w:widowControl/>
              <w:spacing w:line="360" w:lineRule="auto"/>
              <w:jc w:val="left"/>
              <w:rPr>
                <w:rFonts w:ascii="等线" w:hAnsi="等线" w:eastAsia="等线" w:cs="宋体"/>
                <w:color w:val="000000"/>
                <w:kern w:val="0"/>
                <w:sz w:val="22"/>
                <w:szCs w:val="22"/>
              </w:rPr>
            </w:pPr>
          </w:p>
        </w:tc>
        <w:tc>
          <w:tcPr>
            <w:tcW w:w="592" w:type="pct"/>
            <w:tcBorders>
              <w:top w:val="nil"/>
              <w:left w:val="nil"/>
              <w:bottom w:val="single" w:color="auto" w:sz="4" w:space="0"/>
              <w:right w:val="single" w:color="auto" w:sz="4" w:space="0"/>
            </w:tcBorders>
            <w:shd w:val="clear" w:color="auto" w:fill="auto"/>
            <w:noWrap/>
            <w:vAlign w:val="bottom"/>
          </w:tcPr>
          <w:p w14:paraId="14FC7ABF">
            <w:pPr>
              <w:widowControl/>
              <w:spacing w:line="360" w:lineRule="auto"/>
              <w:jc w:val="left"/>
              <w:rPr>
                <w:rFonts w:ascii="等线" w:hAnsi="等线" w:eastAsia="等线" w:cs="宋体"/>
                <w:color w:val="000000"/>
                <w:kern w:val="0"/>
                <w:sz w:val="22"/>
                <w:szCs w:val="22"/>
              </w:rPr>
            </w:pPr>
          </w:p>
        </w:tc>
        <w:tc>
          <w:tcPr>
            <w:tcW w:w="1360" w:type="pct"/>
            <w:tcBorders>
              <w:top w:val="nil"/>
              <w:left w:val="nil"/>
              <w:bottom w:val="single" w:color="auto" w:sz="4" w:space="0"/>
              <w:right w:val="single" w:color="auto" w:sz="4" w:space="0"/>
            </w:tcBorders>
            <w:shd w:val="clear" w:color="auto" w:fill="auto"/>
            <w:noWrap/>
            <w:vAlign w:val="bottom"/>
          </w:tcPr>
          <w:p w14:paraId="68943693">
            <w:pPr>
              <w:widowControl/>
              <w:spacing w:line="360" w:lineRule="auto"/>
              <w:jc w:val="left"/>
              <w:rPr>
                <w:rFonts w:ascii="等线" w:hAnsi="等线" w:eastAsia="等线" w:cs="宋体"/>
                <w:color w:val="000000"/>
                <w:kern w:val="0"/>
                <w:sz w:val="22"/>
                <w:szCs w:val="22"/>
              </w:rPr>
            </w:pPr>
          </w:p>
        </w:tc>
        <w:tc>
          <w:tcPr>
            <w:tcW w:w="1189" w:type="pct"/>
            <w:tcBorders>
              <w:top w:val="nil"/>
              <w:left w:val="nil"/>
              <w:bottom w:val="single" w:color="auto" w:sz="4" w:space="0"/>
              <w:right w:val="single" w:color="auto" w:sz="4" w:space="0"/>
            </w:tcBorders>
            <w:shd w:val="clear" w:color="auto" w:fill="auto"/>
            <w:noWrap/>
            <w:vAlign w:val="bottom"/>
          </w:tcPr>
          <w:p w14:paraId="301116C8">
            <w:pPr>
              <w:widowControl/>
              <w:spacing w:line="360" w:lineRule="auto"/>
              <w:jc w:val="left"/>
              <w:rPr>
                <w:rFonts w:ascii="等线" w:hAnsi="等线" w:eastAsia="等线" w:cs="宋体"/>
                <w:color w:val="000000"/>
                <w:kern w:val="0"/>
                <w:sz w:val="22"/>
                <w:szCs w:val="22"/>
              </w:rPr>
            </w:pPr>
          </w:p>
        </w:tc>
        <w:tc>
          <w:tcPr>
            <w:tcW w:w="509" w:type="pct"/>
            <w:tcBorders>
              <w:top w:val="nil"/>
              <w:left w:val="nil"/>
              <w:bottom w:val="single" w:color="auto" w:sz="4" w:space="0"/>
              <w:right w:val="single" w:color="auto" w:sz="4" w:space="0"/>
            </w:tcBorders>
            <w:shd w:val="clear" w:color="auto" w:fill="auto"/>
            <w:noWrap/>
            <w:vAlign w:val="bottom"/>
          </w:tcPr>
          <w:p w14:paraId="519B9DBE">
            <w:pPr>
              <w:widowControl/>
              <w:spacing w:line="360" w:lineRule="auto"/>
              <w:jc w:val="left"/>
              <w:rPr>
                <w:rFonts w:ascii="等线" w:hAnsi="等线" w:eastAsia="等线" w:cs="宋体"/>
                <w:color w:val="000000"/>
                <w:kern w:val="0"/>
                <w:sz w:val="22"/>
                <w:szCs w:val="22"/>
              </w:rPr>
            </w:pPr>
          </w:p>
        </w:tc>
      </w:tr>
    </w:tbl>
    <w:p w14:paraId="169FCC4D">
      <w:pPr>
        <w:spacing w:line="360" w:lineRule="auto"/>
        <w:jc w:val="left"/>
        <w:rPr>
          <w:rFonts w:ascii="微软雅黑" w:hAnsi="微软雅黑" w:eastAsia="微软雅黑" w:cs="Times New Roman"/>
          <w:i/>
          <w:sz w:val="20"/>
          <w:szCs w:val="22"/>
        </w:rPr>
      </w:pPr>
    </w:p>
    <w:p w14:paraId="12F44344">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1826" w:name="_Toc18802"/>
      <w:bookmarkStart w:id="1827" w:name="_Toc23836"/>
      <w:bookmarkStart w:id="1828" w:name="_Toc23106"/>
      <w:bookmarkStart w:id="1829" w:name="_Toc10030"/>
      <w:bookmarkStart w:id="1830" w:name="_Toc10842"/>
      <w:bookmarkStart w:id="1831" w:name="_Toc30582"/>
      <w:r>
        <w:rPr>
          <w:rFonts w:hint="eastAsia" w:ascii="等线" w:hAnsi="等线" w:eastAsia="等线" w:cs="Times New Roman"/>
          <w:b/>
          <w:kern w:val="2"/>
          <w:sz w:val="24"/>
          <w:szCs w:val="24"/>
          <w:lang w:val="en-US" w:eastAsia="zh-CN" w:bidi="ar-SA"/>
        </w:rPr>
        <w:t>2.2 第三方软件类</w:t>
      </w:r>
      <w:bookmarkEnd w:id="1826"/>
      <w:bookmarkEnd w:id="1827"/>
      <w:bookmarkEnd w:id="1828"/>
      <w:bookmarkEnd w:id="1829"/>
      <w:bookmarkEnd w:id="1830"/>
      <w:bookmarkEnd w:id="1831"/>
    </w:p>
    <w:p w14:paraId="736C1014">
      <w:pPr>
        <w:spacing w:line="360" w:lineRule="auto"/>
        <w:jc w:val="left"/>
        <w:rPr>
          <w:rFonts w:ascii="微软雅黑" w:hAnsi="微软雅黑" w:eastAsia="微软雅黑" w:cs="Times New Roman"/>
          <w:iCs/>
          <w:sz w:val="24"/>
          <w:szCs w:val="22"/>
        </w:rPr>
      </w:pPr>
      <w:r>
        <w:rPr>
          <w:rFonts w:hint="eastAsia" w:ascii="微软雅黑" w:hAnsi="微软雅黑" w:eastAsia="微软雅黑" w:cs="Times New Roman"/>
          <w:iCs/>
          <w:sz w:val="20"/>
          <w:szCs w:val="22"/>
        </w:rPr>
        <w:t>第三方软件类是指软件中应用的第三方软件，包括数据库、中间件等。</w:t>
      </w:r>
    </w:p>
    <w:tbl>
      <w:tblPr>
        <w:tblStyle w:val="39"/>
        <w:tblW w:w="8522" w:type="dxa"/>
        <w:tblInd w:w="0" w:type="dxa"/>
        <w:tblLayout w:type="fixed"/>
        <w:tblCellMar>
          <w:top w:w="0" w:type="dxa"/>
          <w:left w:w="108" w:type="dxa"/>
          <w:bottom w:w="0" w:type="dxa"/>
          <w:right w:w="108" w:type="dxa"/>
        </w:tblCellMar>
      </w:tblPr>
      <w:tblGrid>
        <w:gridCol w:w="665"/>
        <w:gridCol w:w="1173"/>
        <w:gridCol w:w="1183"/>
        <w:gridCol w:w="770"/>
        <w:gridCol w:w="2362"/>
        <w:gridCol w:w="1639"/>
        <w:gridCol w:w="730"/>
      </w:tblGrid>
      <w:tr w14:paraId="68CFBA09">
        <w:tblPrEx>
          <w:tblCellMar>
            <w:top w:w="0" w:type="dxa"/>
            <w:left w:w="108" w:type="dxa"/>
            <w:bottom w:w="0" w:type="dxa"/>
            <w:right w:w="108" w:type="dxa"/>
          </w:tblCellMar>
        </w:tblPrEx>
        <w:trPr>
          <w:trHeight w:val="330" w:hRule="atLeast"/>
        </w:trPr>
        <w:tc>
          <w:tcPr>
            <w:tcW w:w="6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BFDCEE7">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序号</w:t>
            </w:r>
          </w:p>
        </w:tc>
        <w:tc>
          <w:tcPr>
            <w:tcW w:w="1173" w:type="dxa"/>
            <w:tcBorders>
              <w:top w:val="single" w:color="auto" w:sz="4" w:space="0"/>
              <w:left w:val="nil"/>
              <w:bottom w:val="single" w:color="auto" w:sz="4" w:space="0"/>
              <w:right w:val="single" w:color="auto" w:sz="4" w:space="0"/>
            </w:tcBorders>
            <w:shd w:val="clear" w:color="auto" w:fill="auto"/>
            <w:noWrap/>
            <w:vAlign w:val="bottom"/>
          </w:tcPr>
          <w:p w14:paraId="183284E5">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软件类别</w:t>
            </w:r>
          </w:p>
        </w:tc>
        <w:tc>
          <w:tcPr>
            <w:tcW w:w="1183" w:type="dxa"/>
            <w:tcBorders>
              <w:top w:val="single" w:color="auto" w:sz="4" w:space="0"/>
              <w:left w:val="nil"/>
              <w:bottom w:val="single" w:color="auto" w:sz="4" w:space="0"/>
              <w:right w:val="single" w:color="auto" w:sz="4" w:space="0"/>
            </w:tcBorders>
            <w:shd w:val="clear" w:color="auto" w:fill="auto"/>
            <w:noWrap/>
            <w:vAlign w:val="bottom"/>
          </w:tcPr>
          <w:p w14:paraId="7D32D9C2">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名称</w:t>
            </w:r>
          </w:p>
        </w:tc>
        <w:tc>
          <w:tcPr>
            <w:tcW w:w="770" w:type="dxa"/>
            <w:tcBorders>
              <w:top w:val="single" w:color="auto" w:sz="4" w:space="0"/>
              <w:left w:val="nil"/>
              <w:bottom w:val="single" w:color="auto" w:sz="4" w:space="0"/>
              <w:right w:val="single" w:color="auto" w:sz="4" w:space="0"/>
            </w:tcBorders>
            <w:shd w:val="clear" w:color="auto" w:fill="auto"/>
            <w:noWrap/>
            <w:vAlign w:val="bottom"/>
          </w:tcPr>
          <w:p w14:paraId="7C25E701">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版本</w:t>
            </w:r>
          </w:p>
        </w:tc>
        <w:tc>
          <w:tcPr>
            <w:tcW w:w="2362" w:type="dxa"/>
            <w:tcBorders>
              <w:top w:val="single" w:color="auto" w:sz="4" w:space="0"/>
              <w:left w:val="nil"/>
              <w:bottom w:val="single" w:color="auto" w:sz="4" w:space="0"/>
              <w:right w:val="single" w:color="auto" w:sz="4" w:space="0"/>
            </w:tcBorders>
            <w:shd w:val="clear" w:color="auto" w:fill="auto"/>
            <w:noWrap/>
            <w:vAlign w:val="bottom"/>
          </w:tcPr>
          <w:p w14:paraId="18B85D78">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来源</w:t>
            </w:r>
          </w:p>
        </w:tc>
        <w:tc>
          <w:tcPr>
            <w:tcW w:w="1639" w:type="dxa"/>
            <w:tcBorders>
              <w:top w:val="single" w:color="auto" w:sz="4" w:space="0"/>
              <w:left w:val="nil"/>
              <w:bottom w:val="single" w:color="auto" w:sz="4" w:space="0"/>
              <w:right w:val="single" w:color="auto" w:sz="4" w:space="0"/>
            </w:tcBorders>
            <w:shd w:val="clear" w:color="auto" w:fill="auto"/>
            <w:noWrap/>
            <w:vAlign w:val="bottom"/>
          </w:tcPr>
          <w:p w14:paraId="3495CC6C">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授权信息</w:t>
            </w:r>
          </w:p>
        </w:tc>
        <w:tc>
          <w:tcPr>
            <w:tcW w:w="730" w:type="dxa"/>
            <w:tcBorders>
              <w:top w:val="single" w:color="auto" w:sz="4" w:space="0"/>
              <w:left w:val="nil"/>
              <w:bottom w:val="single" w:color="auto" w:sz="4" w:space="0"/>
              <w:right w:val="single" w:color="auto" w:sz="4" w:space="0"/>
            </w:tcBorders>
            <w:shd w:val="clear" w:color="auto" w:fill="auto"/>
            <w:noWrap/>
            <w:vAlign w:val="bottom"/>
          </w:tcPr>
          <w:p w14:paraId="2E32255F">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其他</w:t>
            </w:r>
          </w:p>
        </w:tc>
      </w:tr>
      <w:tr w14:paraId="372A455D">
        <w:tblPrEx>
          <w:tblCellMar>
            <w:top w:w="0" w:type="dxa"/>
            <w:left w:w="108" w:type="dxa"/>
            <w:bottom w:w="0" w:type="dxa"/>
            <w:right w:w="108" w:type="dxa"/>
          </w:tblCellMar>
        </w:tblPrEx>
        <w:trPr>
          <w:trHeight w:val="281" w:hRule="atLeast"/>
        </w:trPr>
        <w:tc>
          <w:tcPr>
            <w:tcW w:w="665" w:type="dxa"/>
            <w:tcBorders>
              <w:top w:val="nil"/>
              <w:left w:val="single" w:color="auto" w:sz="4" w:space="0"/>
              <w:bottom w:val="single" w:color="auto" w:sz="4" w:space="0"/>
              <w:right w:val="single" w:color="auto" w:sz="4" w:space="0"/>
            </w:tcBorders>
            <w:shd w:val="clear" w:color="auto" w:fill="auto"/>
            <w:noWrap/>
            <w:vAlign w:val="center"/>
          </w:tcPr>
          <w:p w14:paraId="0C54CA41">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示例</w:t>
            </w:r>
            <w:r>
              <w:rPr>
                <w:rFonts w:ascii="微软雅黑" w:hAnsi="微软雅黑" w:eastAsia="微软雅黑" w:cs="Times New Roman"/>
                <w:i/>
                <w:color w:val="5B9BD5"/>
                <w:sz w:val="20"/>
                <w:szCs w:val="22"/>
              </w:rPr>
              <w:t>1</w:t>
            </w:r>
          </w:p>
        </w:tc>
        <w:tc>
          <w:tcPr>
            <w:tcW w:w="1173" w:type="dxa"/>
            <w:tcBorders>
              <w:top w:val="nil"/>
              <w:left w:val="nil"/>
              <w:bottom w:val="single" w:color="auto" w:sz="4" w:space="0"/>
              <w:right w:val="single" w:color="auto" w:sz="4" w:space="0"/>
            </w:tcBorders>
            <w:shd w:val="clear" w:color="auto" w:fill="auto"/>
            <w:noWrap/>
            <w:vAlign w:val="center"/>
          </w:tcPr>
          <w:p w14:paraId="26A029EA">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中间件</w:t>
            </w:r>
          </w:p>
        </w:tc>
        <w:tc>
          <w:tcPr>
            <w:tcW w:w="1183" w:type="dxa"/>
            <w:tcBorders>
              <w:top w:val="nil"/>
              <w:left w:val="nil"/>
              <w:bottom w:val="single" w:color="auto" w:sz="4" w:space="0"/>
              <w:right w:val="single" w:color="auto" w:sz="4" w:space="0"/>
            </w:tcBorders>
            <w:shd w:val="clear" w:color="auto" w:fill="auto"/>
            <w:noWrap/>
            <w:vAlign w:val="center"/>
          </w:tcPr>
          <w:p w14:paraId="5B317A49">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Apache kafka</w:t>
            </w:r>
          </w:p>
        </w:tc>
        <w:tc>
          <w:tcPr>
            <w:tcW w:w="770" w:type="dxa"/>
            <w:tcBorders>
              <w:top w:val="nil"/>
              <w:left w:val="nil"/>
              <w:bottom w:val="single" w:color="auto" w:sz="4" w:space="0"/>
              <w:right w:val="single" w:color="auto" w:sz="4" w:space="0"/>
            </w:tcBorders>
            <w:shd w:val="clear" w:color="auto" w:fill="auto"/>
            <w:noWrap/>
            <w:vAlign w:val="center"/>
          </w:tcPr>
          <w:p w14:paraId="58AA3DA3">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3.7.0</w:t>
            </w:r>
          </w:p>
        </w:tc>
        <w:tc>
          <w:tcPr>
            <w:tcW w:w="2362" w:type="dxa"/>
            <w:tcBorders>
              <w:top w:val="nil"/>
              <w:left w:val="nil"/>
              <w:bottom w:val="single" w:color="auto" w:sz="4" w:space="0"/>
              <w:right w:val="single" w:color="auto" w:sz="4" w:space="0"/>
            </w:tcBorders>
            <w:shd w:val="clear" w:color="auto" w:fill="auto"/>
            <w:noWrap/>
            <w:vAlign w:val="center"/>
          </w:tcPr>
          <w:p w14:paraId="12B6B8B0">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官网下载，下载链接：</w:t>
            </w:r>
            <w:r>
              <w:rPr>
                <w:rFonts w:ascii="微软雅黑" w:hAnsi="微软雅黑" w:eastAsia="微软雅黑" w:cs="Times New Roman"/>
                <w:i/>
                <w:color w:val="5B9BD5"/>
                <w:sz w:val="20"/>
                <w:szCs w:val="22"/>
              </w:rPr>
              <w:t>https://kafka.apache.org/downloads</w:t>
            </w:r>
          </w:p>
        </w:tc>
        <w:tc>
          <w:tcPr>
            <w:tcW w:w="1639" w:type="dxa"/>
            <w:tcBorders>
              <w:top w:val="nil"/>
              <w:left w:val="nil"/>
              <w:bottom w:val="single" w:color="auto" w:sz="4" w:space="0"/>
              <w:right w:val="single" w:color="auto" w:sz="4" w:space="0"/>
            </w:tcBorders>
            <w:shd w:val="clear" w:color="auto" w:fill="auto"/>
            <w:noWrap/>
            <w:vAlign w:val="center"/>
          </w:tcPr>
          <w:p w14:paraId="2DF2C7EA">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开源，</w:t>
            </w:r>
            <w:r>
              <w:rPr>
                <w:rFonts w:ascii="微软雅黑" w:hAnsi="微软雅黑" w:eastAsia="微软雅黑" w:cs="Times New Roman"/>
                <w:i/>
                <w:color w:val="5B9BD5"/>
                <w:sz w:val="20"/>
                <w:szCs w:val="22"/>
              </w:rPr>
              <w:t>Apache License, Version 2.0</w:t>
            </w:r>
            <w:r>
              <w:rPr>
                <w:rFonts w:hint="eastAsia" w:ascii="微软雅黑" w:hAnsi="微软雅黑" w:eastAsia="微软雅黑" w:cs="Times New Roman"/>
                <w:i/>
                <w:color w:val="5B9BD5"/>
                <w:sz w:val="20"/>
                <w:szCs w:val="22"/>
              </w:rPr>
              <w:t>许可证授权</w:t>
            </w:r>
          </w:p>
        </w:tc>
        <w:tc>
          <w:tcPr>
            <w:tcW w:w="730" w:type="dxa"/>
            <w:tcBorders>
              <w:top w:val="nil"/>
              <w:left w:val="nil"/>
              <w:bottom w:val="single" w:color="auto" w:sz="4" w:space="0"/>
              <w:right w:val="single" w:color="auto" w:sz="4" w:space="0"/>
            </w:tcBorders>
            <w:shd w:val="clear" w:color="auto" w:fill="auto"/>
            <w:noWrap/>
            <w:vAlign w:val="bottom"/>
          </w:tcPr>
          <w:p w14:paraId="233E4557">
            <w:pPr>
              <w:widowControl/>
              <w:spacing w:line="360" w:lineRule="auto"/>
              <w:jc w:val="left"/>
              <w:rPr>
                <w:rFonts w:ascii="等线" w:hAnsi="等线" w:eastAsia="等线" w:cs="宋体"/>
                <w:color w:val="000000"/>
                <w:kern w:val="0"/>
                <w:sz w:val="22"/>
                <w:szCs w:val="22"/>
              </w:rPr>
            </w:pPr>
          </w:p>
        </w:tc>
      </w:tr>
      <w:tr w14:paraId="0AFA3AF7">
        <w:tblPrEx>
          <w:tblCellMar>
            <w:top w:w="0" w:type="dxa"/>
            <w:left w:w="108" w:type="dxa"/>
            <w:bottom w:w="0" w:type="dxa"/>
            <w:right w:w="108" w:type="dxa"/>
          </w:tblCellMar>
        </w:tblPrEx>
        <w:trPr>
          <w:trHeight w:val="281" w:hRule="atLeast"/>
        </w:trPr>
        <w:tc>
          <w:tcPr>
            <w:tcW w:w="665" w:type="dxa"/>
            <w:tcBorders>
              <w:top w:val="nil"/>
              <w:left w:val="single" w:color="auto" w:sz="4" w:space="0"/>
              <w:bottom w:val="single" w:color="auto" w:sz="4" w:space="0"/>
              <w:right w:val="single" w:color="auto" w:sz="4" w:space="0"/>
            </w:tcBorders>
            <w:shd w:val="clear" w:color="auto" w:fill="auto"/>
            <w:noWrap/>
            <w:vAlign w:val="center"/>
          </w:tcPr>
          <w:p w14:paraId="68492541">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示例2</w:t>
            </w:r>
          </w:p>
        </w:tc>
        <w:tc>
          <w:tcPr>
            <w:tcW w:w="1173" w:type="dxa"/>
            <w:tcBorders>
              <w:top w:val="nil"/>
              <w:left w:val="nil"/>
              <w:bottom w:val="single" w:color="auto" w:sz="4" w:space="0"/>
              <w:right w:val="single" w:color="auto" w:sz="4" w:space="0"/>
            </w:tcBorders>
            <w:shd w:val="clear" w:color="auto" w:fill="auto"/>
            <w:noWrap/>
            <w:vAlign w:val="center"/>
          </w:tcPr>
          <w:p w14:paraId="4230BC43">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数据库</w:t>
            </w:r>
          </w:p>
        </w:tc>
        <w:tc>
          <w:tcPr>
            <w:tcW w:w="1183" w:type="dxa"/>
            <w:tcBorders>
              <w:top w:val="nil"/>
              <w:left w:val="nil"/>
              <w:bottom w:val="single" w:color="auto" w:sz="4" w:space="0"/>
              <w:right w:val="single" w:color="auto" w:sz="4" w:space="0"/>
            </w:tcBorders>
            <w:shd w:val="clear" w:color="auto" w:fill="auto"/>
            <w:noWrap/>
            <w:vAlign w:val="center"/>
          </w:tcPr>
          <w:p w14:paraId="11E7CD74">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SQLite</w:t>
            </w:r>
          </w:p>
        </w:tc>
        <w:tc>
          <w:tcPr>
            <w:tcW w:w="770" w:type="dxa"/>
            <w:tcBorders>
              <w:top w:val="nil"/>
              <w:left w:val="nil"/>
              <w:bottom w:val="single" w:color="auto" w:sz="4" w:space="0"/>
              <w:right w:val="single" w:color="auto" w:sz="4" w:space="0"/>
            </w:tcBorders>
            <w:shd w:val="clear" w:color="auto" w:fill="auto"/>
            <w:noWrap/>
            <w:vAlign w:val="center"/>
          </w:tcPr>
          <w:p w14:paraId="5CF41B8C">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3.38</w:t>
            </w:r>
          </w:p>
        </w:tc>
        <w:tc>
          <w:tcPr>
            <w:tcW w:w="2362" w:type="dxa"/>
            <w:tcBorders>
              <w:top w:val="nil"/>
              <w:left w:val="nil"/>
              <w:bottom w:val="single" w:color="auto" w:sz="4" w:space="0"/>
              <w:right w:val="single" w:color="auto" w:sz="4" w:space="0"/>
            </w:tcBorders>
            <w:shd w:val="clear" w:color="auto" w:fill="auto"/>
            <w:noWrap/>
            <w:vAlign w:val="center"/>
          </w:tcPr>
          <w:p w14:paraId="0A10F810">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开源</w:t>
            </w:r>
            <w:r>
              <w:rPr>
                <w:rFonts w:ascii="微软雅黑" w:hAnsi="微软雅黑" w:eastAsia="微软雅黑" w:cs="Times New Roman"/>
                <w:i/>
                <w:color w:val="5B9BD5"/>
                <w:sz w:val="20"/>
                <w:szCs w:val="22"/>
              </w:rPr>
              <w:t>-</w:t>
            </w:r>
            <w:r>
              <w:rPr>
                <w:rFonts w:ascii="等线" w:hAnsi="等线" w:eastAsia="等线" w:cs="Times New Roman"/>
                <w:szCs w:val="22"/>
              </w:rPr>
              <w:fldChar w:fldCharType="begin"/>
            </w:r>
            <w:r>
              <w:rPr>
                <w:rFonts w:ascii="等线" w:hAnsi="等线" w:eastAsia="等线" w:cs="Times New Roman"/>
                <w:szCs w:val="22"/>
              </w:rPr>
              <w:instrText xml:space="preserve"> HYPERLINK "https://www.sqlite.org/download.html" \t "_blank" </w:instrText>
            </w:r>
            <w:r>
              <w:rPr>
                <w:rFonts w:ascii="等线" w:hAnsi="等线" w:eastAsia="等线" w:cs="Times New Roman"/>
                <w:szCs w:val="22"/>
              </w:rPr>
              <w:fldChar w:fldCharType="separate"/>
            </w:r>
            <w:r>
              <w:rPr>
                <w:rFonts w:ascii="微软雅黑" w:hAnsi="微软雅黑" w:eastAsia="微软雅黑" w:cs="Times New Roman"/>
                <w:i/>
                <w:color w:val="5B9BD5"/>
                <w:sz w:val="20"/>
                <w:szCs w:val="22"/>
              </w:rPr>
              <w:t>https://www.sqlite.org/download.html</w:t>
            </w:r>
            <w:r>
              <w:rPr>
                <w:rFonts w:ascii="微软雅黑" w:hAnsi="微软雅黑" w:eastAsia="微软雅黑" w:cs="Times New Roman"/>
                <w:i/>
                <w:color w:val="5B9BD5"/>
                <w:sz w:val="20"/>
                <w:szCs w:val="22"/>
              </w:rPr>
              <w:fldChar w:fldCharType="end"/>
            </w:r>
          </w:p>
        </w:tc>
        <w:tc>
          <w:tcPr>
            <w:tcW w:w="1639" w:type="dxa"/>
            <w:tcBorders>
              <w:top w:val="nil"/>
              <w:left w:val="nil"/>
              <w:bottom w:val="single" w:color="auto" w:sz="4" w:space="0"/>
              <w:right w:val="single" w:color="auto" w:sz="4" w:space="0"/>
            </w:tcBorders>
            <w:shd w:val="clear" w:color="auto" w:fill="auto"/>
            <w:noWrap/>
            <w:vAlign w:val="center"/>
          </w:tcPr>
          <w:p w14:paraId="019F85E8">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BSD</w:t>
            </w:r>
            <w:r>
              <w:rPr>
                <w:rFonts w:hint="eastAsia" w:ascii="微软雅黑" w:hAnsi="微软雅黑" w:eastAsia="微软雅黑" w:cs="Times New Roman"/>
                <w:i/>
                <w:color w:val="5B9BD5"/>
                <w:sz w:val="20"/>
                <w:szCs w:val="22"/>
              </w:rPr>
              <w:t>（</w:t>
            </w:r>
            <w:r>
              <w:rPr>
                <w:rFonts w:ascii="微软雅黑" w:hAnsi="微软雅黑" w:eastAsia="微软雅黑" w:cs="Times New Roman"/>
                <w:i/>
                <w:color w:val="5B9BD5"/>
                <w:sz w:val="20"/>
                <w:szCs w:val="22"/>
              </w:rPr>
              <w:t>SQLite 所采用的开源许可证类型</w:t>
            </w:r>
            <w:r>
              <w:rPr>
                <w:rFonts w:hint="eastAsia" w:ascii="微软雅黑" w:hAnsi="微软雅黑" w:eastAsia="微软雅黑" w:cs="Times New Roman"/>
                <w:i/>
                <w:color w:val="5B9BD5"/>
                <w:sz w:val="20"/>
                <w:szCs w:val="22"/>
              </w:rPr>
              <w:t>）</w:t>
            </w:r>
          </w:p>
        </w:tc>
        <w:tc>
          <w:tcPr>
            <w:tcW w:w="730" w:type="dxa"/>
            <w:tcBorders>
              <w:top w:val="nil"/>
              <w:left w:val="nil"/>
              <w:bottom w:val="single" w:color="auto" w:sz="4" w:space="0"/>
              <w:right w:val="single" w:color="auto" w:sz="4" w:space="0"/>
            </w:tcBorders>
            <w:shd w:val="clear" w:color="auto" w:fill="auto"/>
            <w:noWrap/>
            <w:vAlign w:val="bottom"/>
          </w:tcPr>
          <w:p w14:paraId="07768707">
            <w:pPr>
              <w:widowControl/>
              <w:spacing w:line="360" w:lineRule="auto"/>
              <w:jc w:val="left"/>
              <w:rPr>
                <w:rFonts w:ascii="等线" w:hAnsi="等线" w:eastAsia="等线" w:cs="宋体"/>
                <w:color w:val="000000"/>
                <w:kern w:val="0"/>
                <w:sz w:val="22"/>
                <w:szCs w:val="22"/>
              </w:rPr>
            </w:pPr>
          </w:p>
        </w:tc>
      </w:tr>
      <w:tr w14:paraId="5D55098D">
        <w:tblPrEx>
          <w:tblCellMar>
            <w:top w:w="0" w:type="dxa"/>
            <w:left w:w="108" w:type="dxa"/>
            <w:bottom w:w="0" w:type="dxa"/>
            <w:right w:w="108" w:type="dxa"/>
          </w:tblCellMar>
        </w:tblPrEx>
        <w:trPr>
          <w:trHeight w:val="281" w:hRule="atLeast"/>
        </w:trPr>
        <w:tc>
          <w:tcPr>
            <w:tcW w:w="665" w:type="dxa"/>
            <w:tcBorders>
              <w:top w:val="nil"/>
              <w:left w:val="single" w:color="auto" w:sz="4" w:space="0"/>
              <w:bottom w:val="single" w:color="auto" w:sz="4" w:space="0"/>
              <w:right w:val="single" w:color="auto" w:sz="4" w:space="0"/>
            </w:tcBorders>
            <w:shd w:val="clear" w:color="auto" w:fill="auto"/>
            <w:noWrap/>
            <w:vAlign w:val="bottom"/>
          </w:tcPr>
          <w:p w14:paraId="6D2B8EA8">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1</w:t>
            </w:r>
          </w:p>
        </w:tc>
        <w:tc>
          <w:tcPr>
            <w:tcW w:w="1173" w:type="dxa"/>
            <w:tcBorders>
              <w:top w:val="nil"/>
              <w:left w:val="nil"/>
              <w:bottom w:val="single" w:color="auto" w:sz="4" w:space="0"/>
              <w:right w:val="single" w:color="auto" w:sz="4" w:space="0"/>
            </w:tcBorders>
            <w:shd w:val="clear" w:color="auto" w:fill="auto"/>
            <w:noWrap/>
            <w:vAlign w:val="bottom"/>
          </w:tcPr>
          <w:p w14:paraId="718DB13D">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数据库</w:t>
            </w:r>
          </w:p>
        </w:tc>
        <w:tc>
          <w:tcPr>
            <w:tcW w:w="1183" w:type="dxa"/>
            <w:tcBorders>
              <w:top w:val="nil"/>
              <w:left w:val="nil"/>
              <w:bottom w:val="single" w:color="auto" w:sz="4" w:space="0"/>
              <w:right w:val="single" w:color="auto" w:sz="4" w:space="0"/>
            </w:tcBorders>
            <w:shd w:val="clear" w:color="auto" w:fill="auto"/>
            <w:noWrap/>
            <w:vAlign w:val="bottom"/>
          </w:tcPr>
          <w:p w14:paraId="78E23978">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70" w:type="dxa"/>
            <w:tcBorders>
              <w:top w:val="nil"/>
              <w:left w:val="nil"/>
              <w:bottom w:val="single" w:color="auto" w:sz="4" w:space="0"/>
              <w:right w:val="single" w:color="auto" w:sz="4" w:space="0"/>
            </w:tcBorders>
            <w:shd w:val="clear" w:color="auto" w:fill="auto"/>
            <w:noWrap/>
            <w:vAlign w:val="bottom"/>
          </w:tcPr>
          <w:p w14:paraId="01841D4A">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2362" w:type="dxa"/>
            <w:tcBorders>
              <w:top w:val="nil"/>
              <w:left w:val="nil"/>
              <w:bottom w:val="single" w:color="auto" w:sz="4" w:space="0"/>
              <w:right w:val="single" w:color="auto" w:sz="4" w:space="0"/>
            </w:tcBorders>
            <w:shd w:val="clear" w:color="auto" w:fill="auto"/>
            <w:noWrap/>
            <w:vAlign w:val="bottom"/>
          </w:tcPr>
          <w:p w14:paraId="76B6176A">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1639" w:type="dxa"/>
            <w:tcBorders>
              <w:top w:val="nil"/>
              <w:left w:val="nil"/>
              <w:bottom w:val="single" w:color="auto" w:sz="4" w:space="0"/>
              <w:right w:val="single" w:color="auto" w:sz="4" w:space="0"/>
            </w:tcBorders>
            <w:shd w:val="clear" w:color="auto" w:fill="auto"/>
            <w:noWrap/>
            <w:vAlign w:val="bottom"/>
          </w:tcPr>
          <w:p w14:paraId="630B2C4D">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30" w:type="dxa"/>
            <w:tcBorders>
              <w:top w:val="nil"/>
              <w:left w:val="nil"/>
              <w:bottom w:val="single" w:color="auto" w:sz="4" w:space="0"/>
              <w:right w:val="single" w:color="auto" w:sz="4" w:space="0"/>
            </w:tcBorders>
            <w:shd w:val="clear" w:color="auto" w:fill="auto"/>
            <w:noWrap/>
            <w:vAlign w:val="bottom"/>
          </w:tcPr>
          <w:p w14:paraId="41CD1A4B">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r>
      <w:tr w14:paraId="7867D7F5">
        <w:tblPrEx>
          <w:tblCellMar>
            <w:top w:w="0" w:type="dxa"/>
            <w:left w:w="108" w:type="dxa"/>
            <w:bottom w:w="0" w:type="dxa"/>
            <w:right w:w="108" w:type="dxa"/>
          </w:tblCellMar>
        </w:tblPrEx>
        <w:trPr>
          <w:trHeight w:val="280" w:hRule="atLeast"/>
        </w:trPr>
        <w:tc>
          <w:tcPr>
            <w:tcW w:w="665" w:type="dxa"/>
            <w:tcBorders>
              <w:top w:val="nil"/>
              <w:left w:val="single" w:color="auto" w:sz="4" w:space="0"/>
              <w:bottom w:val="single" w:color="auto" w:sz="4" w:space="0"/>
              <w:right w:val="single" w:color="auto" w:sz="4" w:space="0"/>
            </w:tcBorders>
            <w:shd w:val="clear" w:color="auto" w:fill="auto"/>
            <w:noWrap/>
            <w:vAlign w:val="bottom"/>
          </w:tcPr>
          <w:p w14:paraId="03A7D508">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2</w:t>
            </w:r>
          </w:p>
        </w:tc>
        <w:tc>
          <w:tcPr>
            <w:tcW w:w="1173" w:type="dxa"/>
            <w:tcBorders>
              <w:top w:val="nil"/>
              <w:left w:val="nil"/>
              <w:bottom w:val="single" w:color="auto" w:sz="4" w:space="0"/>
              <w:right w:val="single" w:color="auto" w:sz="4" w:space="0"/>
            </w:tcBorders>
            <w:shd w:val="clear" w:color="auto" w:fill="auto"/>
            <w:noWrap/>
            <w:vAlign w:val="bottom"/>
          </w:tcPr>
          <w:p w14:paraId="0E0C8E53">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中间件</w:t>
            </w:r>
          </w:p>
        </w:tc>
        <w:tc>
          <w:tcPr>
            <w:tcW w:w="1183" w:type="dxa"/>
            <w:tcBorders>
              <w:top w:val="nil"/>
              <w:left w:val="nil"/>
              <w:bottom w:val="single" w:color="auto" w:sz="4" w:space="0"/>
              <w:right w:val="single" w:color="auto" w:sz="4" w:space="0"/>
            </w:tcBorders>
            <w:shd w:val="clear" w:color="auto" w:fill="auto"/>
            <w:noWrap/>
            <w:vAlign w:val="bottom"/>
          </w:tcPr>
          <w:p w14:paraId="6FF02AE1">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70" w:type="dxa"/>
            <w:tcBorders>
              <w:top w:val="nil"/>
              <w:left w:val="nil"/>
              <w:bottom w:val="single" w:color="auto" w:sz="4" w:space="0"/>
              <w:right w:val="single" w:color="auto" w:sz="4" w:space="0"/>
            </w:tcBorders>
            <w:shd w:val="clear" w:color="auto" w:fill="auto"/>
            <w:noWrap/>
            <w:vAlign w:val="bottom"/>
          </w:tcPr>
          <w:p w14:paraId="2C93D020">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2362" w:type="dxa"/>
            <w:tcBorders>
              <w:top w:val="nil"/>
              <w:left w:val="nil"/>
              <w:bottom w:val="single" w:color="auto" w:sz="4" w:space="0"/>
              <w:right w:val="single" w:color="auto" w:sz="4" w:space="0"/>
            </w:tcBorders>
            <w:shd w:val="clear" w:color="auto" w:fill="auto"/>
            <w:noWrap/>
            <w:vAlign w:val="bottom"/>
          </w:tcPr>
          <w:p w14:paraId="32462E9B">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1639" w:type="dxa"/>
            <w:tcBorders>
              <w:top w:val="nil"/>
              <w:left w:val="nil"/>
              <w:bottom w:val="single" w:color="auto" w:sz="4" w:space="0"/>
              <w:right w:val="single" w:color="auto" w:sz="4" w:space="0"/>
            </w:tcBorders>
            <w:shd w:val="clear" w:color="auto" w:fill="auto"/>
            <w:noWrap/>
            <w:vAlign w:val="bottom"/>
          </w:tcPr>
          <w:p w14:paraId="72B877E0">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30" w:type="dxa"/>
            <w:tcBorders>
              <w:top w:val="nil"/>
              <w:left w:val="nil"/>
              <w:bottom w:val="single" w:color="auto" w:sz="4" w:space="0"/>
              <w:right w:val="single" w:color="auto" w:sz="4" w:space="0"/>
            </w:tcBorders>
            <w:shd w:val="clear" w:color="auto" w:fill="auto"/>
            <w:noWrap/>
            <w:vAlign w:val="bottom"/>
          </w:tcPr>
          <w:p w14:paraId="445C44CB">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r>
      <w:tr w14:paraId="5BF7A7C3">
        <w:tblPrEx>
          <w:tblCellMar>
            <w:top w:w="0" w:type="dxa"/>
            <w:left w:w="108" w:type="dxa"/>
            <w:bottom w:w="0" w:type="dxa"/>
            <w:right w:w="108" w:type="dxa"/>
          </w:tblCellMar>
        </w:tblPrEx>
        <w:trPr>
          <w:trHeight w:val="280" w:hRule="atLeast"/>
        </w:trPr>
        <w:tc>
          <w:tcPr>
            <w:tcW w:w="665" w:type="dxa"/>
            <w:tcBorders>
              <w:top w:val="nil"/>
              <w:left w:val="single" w:color="auto" w:sz="4" w:space="0"/>
              <w:bottom w:val="nil"/>
              <w:right w:val="single" w:color="auto" w:sz="4" w:space="0"/>
            </w:tcBorders>
            <w:shd w:val="clear" w:color="auto" w:fill="auto"/>
            <w:noWrap/>
            <w:vAlign w:val="bottom"/>
          </w:tcPr>
          <w:p w14:paraId="5DDAF1C7">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3</w:t>
            </w:r>
          </w:p>
        </w:tc>
        <w:tc>
          <w:tcPr>
            <w:tcW w:w="1173" w:type="dxa"/>
            <w:tcBorders>
              <w:top w:val="nil"/>
              <w:left w:val="nil"/>
              <w:bottom w:val="nil"/>
              <w:right w:val="single" w:color="auto" w:sz="4" w:space="0"/>
            </w:tcBorders>
            <w:shd w:val="clear" w:color="auto" w:fill="auto"/>
            <w:noWrap/>
            <w:vAlign w:val="bottom"/>
          </w:tcPr>
          <w:p w14:paraId="1EC5E327">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其他</w:t>
            </w:r>
          </w:p>
        </w:tc>
        <w:tc>
          <w:tcPr>
            <w:tcW w:w="1183" w:type="dxa"/>
            <w:tcBorders>
              <w:top w:val="nil"/>
              <w:left w:val="nil"/>
              <w:bottom w:val="nil"/>
              <w:right w:val="single" w:color="auto" w:sz="4" w:space="0"/>
            </w:tcBorders>
            <w:shd w:val="clear" w:color="auto" w:fill="auto"/>
            <w:noWrap/>
            <w:vAlign w:val="bottom"/>
          </w:tcPr>
          <w:p w14:paraId="7D1F18EF">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70" w:type="dxa"/>
            <w:tcBorders>
              <w:top w:val="nil"/>
              <w:left w:val="nil"/>
              <w:bottom w:val="nil"/>
              <w:right w:val="single" w:color="auto" w:sz="4" w:space="0"/>
            </w:tcBorders>
            <w:shd w:val="clear" w:color="auto" w:fill="auto"/>
            <w:noWrap/>
            <w:vAlign w:val="bottom"/>
          </w:tcPr>
          <w:p w14:paraId="65AD6532">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2362" w:type="dxa"/>
            <w:tcBorders>
              <w:top w:val="nil"/>
              <w:left w:val="nil"/>
              <w:bottom w:val="nil"/>
              <w:right w:val="single" w:color="auto" w:sz="4" w:space="0"/>
            </w:tcBorders>
            <w:shd w:val="clear" w:color="auto" w:fill="auto"/>
            <w:noWrap/>
            <w:vAlign w:val="bottom"/>
          </w:tcPr>
          <w:p w14:paraId="511A4BF4">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1639" w:type="dxa"/>
            <w:tcBorders>
              <w:top w:val="nil"/>
              <w:left w:val="nil"/>
              <w:bottom w:val="nil"/>
              <w:right w:val="single" w:color="auto" w:sz="4" w:space="0"/>
            </w:tcBorders>
            <w:shd w:val="clear" w:color="auto" w:fill="auto"/>
            <w:noWrap/>
            <w:vAlign w:val="bottom"/>
          </w:tcPr>
          <w:p w14:paraId="55E9D0C7">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30" w:type="dxa"/>
            <w:tcBorders>
              <w:top w:val="nil"/>
              <w:left w:val="nil"/>
              <w:bottom w:val="nil"/>
              <w:right w:val="single" w:color="auto" w:sz="4" w:space="0"/>
            </w:tcBorders>
            <w:shd w:val="clear" w:color="auto" w:fill="auto"/>
            <w:noWrap/>
            <w:vAlign w:val="bottom"/>
          </w:tcPr>
          <w:p w14:paraId="5121F5C4">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r>
      <w:tr w14:paraId="528C3A0B">
        <w:tblPrEx>
          <w:tblCellMar>
            <w:top w:w="0" w:type="dxa"/>
            <w:left w:w="108" w:type="dxa"/>
            <w:bottom w:w="0" w:type="dxa"/>
            <w:right w:w="108" w:type="dxa"/>
          </w:tblCellMar>
        </w:tblPrEx>
        <w:trPr>
          <w:trHeight w:val="280" w:hRule="atLeast"/>
        </w:trPr>
        <w:tc>
          <w:tcPr>
            <w:tcW w:w="665" w:type="dxa"/>
            <w:tcBorders>
              <w:top w:val="nil"/>
              <w:left w:val="single" w:color="auto" w:sz="4" w:space="0"/>
              <w:bottom w:val="single" w:color="auto" w:sz="4" w:space="0"/>
              <w:right w:val="single" w:color="auto" w:sz="4" w:space="0"/>
            </w:tcBorders>
            <w:shd w:val="clear" w:color="auto" w:fill="auto"/>
            <w:noWrap/>
            <w:vAlign w:val="bottom"/>
          </w:tcPr>
          <w:p w14:paraId="2BB3D838">
            <w:pPr>
              <w:widowControl/>
              <w:spacing w:line="360" w:lineRule="auto"/>
              <w:jc w:val="left"/>
              <w:rPr>
                <w:rFonts w:ascii="等线" w:hAnsi="等线" w:eastAsia="等线" w:cs="宋体"/>
                <w:color w:val="000000"/>
                <w:kern w:val="0"/>
                <w:sz w:val="22"/>
                <w:szCs w:val="22"/>
              </w:rPr>
            </w:pPr>
            <w:r>
              <w:rPr>
                <w:rFonts w:ascii="等线" w:hAnsi="等线" w:eastAsia="等线" w:cs="宋体"/>
                <w:color w:val="000000"/>
                <w:kern w:val="0"/>
                <w:sz w:val="22"/>
                <w:szCs w:val="22"/>
              </w:rPr>
              <w:t>…</w:t>
            </w:r>
          </w:p>
        </w:tc>
        <w:tc>
          <w:tcPr>
            <w:tcW w:w="1173" w:type="dxa"/>
            <w:tcBorders>
              <w:top w:val="nil"/>
              <w:left w:val="nil"/>
              <w:bottom w:val="single" w:color="auto" w:sz="4" w:space="0"/>
              <w:right w:val="single" w:color="auto" w:sz="4" w:space="0"/>
            </w:tcBorders>
            <w:shd w:val="clear" w:color="auto" w:fill="auto"/>
            <w:noWrap/>
            <w:vAlign w:val="bottom"/>
          </w:tcPr>
          <w:p w14:paraId="27659642">
            <w:pPr>
              <w:widowControl/>
              <w:spacing w:line="360" w:lineRule="auto"/>
              <w:jc w:val="left"/>
              <w:rPr>
                <w:rFonts w:ascii="等线" w:hAnsi="等线" w:eastAsia="等线" w:cs="宋体"/>
                <w:color w:val="000000"/>
                <w:kern w:val="0"/>
                <w:sz w:val="22"/>
                <w:szCs w:val="22"/>
              </w:rPr>
            </w:pPr>
          </w:p>
        </w:tc>
        <w:tc>
          <w:tcPr>
            <w:tcW w:w="1183" w:type="dxa"/>
            <w:tcBorders>
              <w:top w:val="nil"/>
              <w:left w:val="nil"/>
              <w:bottom w:val="single" w:color="auto" w:sz="4" w:space="0"/>
              <w:right w:val="single" w:color="auto" w:sz="4" w:space="0"/>
            </w:tcBorders>
            <w:shd w:val="clear" w:color="auto" w:fill="auto"/>
            <w:noWrap/>
            <w:vAlign w:val="bottom"/>
          </w:tcPr>
          <w:p w14:paraId="3E655B0A">
            <w:pPr>
              <w:widowControl/>
              <w:spacing w:line="360" w:lineRule="auto"/>
              <w:jc w:val="left"/>
              <w:rPr>
                <w:rFonts w:ascii="等线" w:hAnsi="等线" w:eastAsia="等线" w:cs="宋体"/>
                <w:color w:val="000000"/>
                <w:kern w:val="0"/>
                <w:sz w:val="22"/>
                <w:szCs w:val="22"/>
              </w:rPr>
            </w:pPr>
          </w:p>
        </w:tc>
        <w:tc>
          <w:tcPr>
            <w:tcW w:w="770" w:type="dxa"/>
            <w:tcBorders>
              <w:top w:val="nil"/>
              <w:left w:val="nil"/>
              <w:bottom w:val="single" w:color="auto" w:sz="4" w:space="0"/>
              <w:right w:val="single" w:color="auto" w:sz="4" w:space="0"/>
            </w:tcBorders>
            <w:shd w:val="clear" w:color="auto" w:fill="auto"/>
            <w:noWrap/>
            <w:vAlign w:val="bottom"/>
          </w:tcPr>
          <w:p w14:paraId="01923C32">
            <w:pPr>
              <w:widowControl/>
              <w:spacing w:line="360" w:lineRule="auto"/>
              <w:jc w:val="left"/>
              <w:rPr>
                <w:rFonts w:ascii="等线" w:hAnsi="等线" w:eastAsia="等线" w:cs="宋体"/>
                <w:color w:val="000000"/>
                <w:kern w:val="0"/>
                <w:sz w:val="22"/>
                <w:szCs w:val="22"/>
              </w:rPr>
            </w:pPr>
          </w:p>
        </w:tc>
        <w:tc>
          <w:tcPr>
            <w:tcW w:w="2362" w:type="dxa"/>
            <w:tcBorders>
              <w:top w:val="nil"/>
              <w:left w:val="nil"/>
              <w:bottom w:val="single" w:color="auto" w:sz="4" w:space="0"/>
              <w:right w:val="single" w:color="auto" w:sz="4" w:space="0"/>
            </w:tcBorders>
            <w:shd w:val="clear" w:color="auto" w:fill="auto"/>
            <w:noWrap/>
            <w:vAlign w:val="bottom"/>
          </w:tcPr>
          <w:p w14:paraId="7599C9B1">
            <w:pPr>
              <w:widowControl/>
              <w:spacing w:line="360" w:lineRule="auto"/>
              <w:jc w:val="left"/>
              <w:rPr>
                <w:rFonts w:ascii="等线" w:hAnsi="等线" w:eastAsia="等线" w:cs="宋体"/>
                <w:color w:val="000000"/>
                <w:kern w:val="0"/>
                <w:sz w:val="22"/>
                <w:szCs w:val="22"/>
              </w:rPr>
            </w:pPr>
          </w:p>
        </w:tc>
        <w:tc>
          <w:tcPr>
            <w:tcW w:w="1639" w:type="dxa"/>
            <w:tcBorders>
              <w:top w:val="nil"/>
              <w:left w:val="nil"/>
              <w:bottom w:val="single" w:color="auto" w:sz="4" w:space="0"/>
              <w:right w:val="single" w:color="auto" w:sz="4" w:space="0"/>
            </w:tcBorders>
            <w:shd w:val="clear" w:color="auto" w:fill="auto"/>
            <w:noWrap/>
            <w:vAlign w:val="bottom"/>
          </w:tcPr>
          <w:p w14:paraId="1B616CD3">
            <w:pPr>
              <w:widowControl/>
              <w:spacing w:line="360" w:lineRule="auto"/>
              <w:jc w:val="left"/>
              <w:rPr>
                <w:rFonts w:ascii="等线" w:hAnsi="等线" w:eastAsia="等线" w:cs="宋体"/>
                <w:color w:val="000000"/>
                <w:kern w:val="0"/>
                <w:sz w:val="22"/>
                <w:szCs w:val="22"/>
              </w:rPr>
            </w:pPr>
          </w:p>
        </w:tc>
        <w:tc>
          <w:tcPr>
            <w:tcW w:w="730" w:type="dxa"/>
            <w:tcBorders>
              <w:top w:val="nil"/>
              <w:left w:val="nil"/>
              <w:bottom w:val="single" w:color="auto" w:sz="4" w:space="0"/>
              <w:right w:val="single" w:color="auto" w:sz="4" w:space="0"/>
            </w:tcBorders>
            <w:shd w:val="clear" w:color="auto" w:fill="auto"/>
            <w:noWrap/>
            <w:vAlign w:val="bottom"/>
          </w:tcPr>
          <w:p w14:paraId="4E6D74B7">
            <w:pPr>
              <w:widowControl/>
              <w:spacing w:line="360" w:lineRule="auto"/>
              <w:jc w:val="left"/>
              <w:rPr>
                <w:rFonts w:ascii="等线" w:hAnsi="等线" w:eastAsia="等线" w:cs="宋体"/>
                <w:color w:val="000000"/>
                <w:kern w:val="0"/>
                <w:sz w:val="22"/>
                <w:szCs w:val="22"/>
              </w:rPr>
            </w:pPr>
          </w:p>
        </w:tc>
      </w:tr>
    </w:tbl>
    <w:p w14:paraId="04132479">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1832" w:name="_Toc757"/>
      <w:bookmarkStart w:id="1833" w:name="_Toc24990"/>
      <w:bookmarkStart w:id="1834" w:name="_Toc6854"/>
      <w:bookmarkStart w:id="1835" w:name="_Toc18551"/>
      <w:bookmarkStart w:id="1836" w:name="_Toc14195"/>
      <w:bookmarkStart w:id="1837" w:name="_Toc7737"/>
      <w:bookmarkStart w:id="1838" w:name="_Toc23169"/>
      <w:r>
        <w:rPr>
          <w:rFonts w:hint="eastAsia" w:ascii="等线" w:hAnsi="等线" w:eastAsia="等线" w:cs="Times New Roman"/>
          <w:b/>
          <w:kern w:val="2"/>
          <w:sz w:val="24"/>
          <w:szCs w:val="24"/>
          <w:lang w:val="en-US" w:eastAsia="zh-CN" w:bidi="ar-SA"/>
        </w:rPr>
        <w:t>2.3 开源软件类</w:t>
      </w:r>
      <w:bookmarkEnd w:id="1832"/>
      <w:bookmarkEnd w:id="1833"/>
      <w:bookmarkEnd w:id="1834"/>
      <w:bookmarkEnd w:id="1835"/>
      <w:bookmarkEnd w:id="1836"/>
      <w:bookmarkEnd w:id="1837"/>
      <w:bookmarkEnd w:id="1838"/>
    </w:p>
    <w:p w14:paraId="0256EB6B">
      <w:pPr>
        <w:spacing w:line="360" w:lineRule="auto"/>
        <w:jc w:val="left"/>
        <w:rPr>
          <w:rFonts w:ascii="等线" w:hAnsi="等线" w:eastAsia="等线" w:cs="Times New Roman"/>
          <w:sz w:val="24"/>
          <w:szCs w:val="24"/>
        </w:rPr>
      </w:pPr>
      <w:r>
        <w:rPr>
          <w:rFonts w:hint="eastAsia" w:ascii="微软雅黑" w:hAnsi="微软雅黑" w:eastAsia="微软雅黑" w:cs="Times New Roman"/>
          <w:iCs/>
          <w:sz w:val="20"/>
          <w:szCs w:val="22"/>
        </w:rPr>
        <w:t>开源软件类是指软件中应用的开源组件。</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984"/>
        <w:gridCol w:w="721"/>
        <w:gridCol w:w="1416"/>
        <w:gridCol w:w="1416"/>
        <w:gridCol w:w="2249"/>
        <w:gridCol w:w="1100"/>
      </w:tblGrid>
      <w:tr w14:paraId="67F0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376" w:type="pct"/>
            <w:shd w:val="clear" w:color="auto" w:fill="auto"/>
            <w:noWrap/>
            <w:vAlign w:val="center"/>
          </w:tcPr>
          <w:p w14:paraId="1434B561">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序号</w:t>
            </w:r>
          </w:p>
        </w:tc>
        <w:tc>
          <w:tcPr>
            <w:tcW w:w="577" w:type="pct"/>
            <w:shd w:val="clear" w:color="auto" w:fill="auto"/>
            <w:noWrap/>
            <w:vAlign w:val="center"/>
          </w:tcPr>
          <w:p w14:paraId="2A1517FD">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组件名称</w:t>
            </w:r>
          </w:p>
        </w:tc>
        <w:tc>
          <w:tcPr>
            <w:tcW w:w="423" w:type="pct"/>
            <w:shd w:val="clear" w:color="auto" w:fill="auto"/>
            <w:noWrap/>
            <w:vAlign w:val="center"/>
          </w:tcPr>
          <w:p w14:paraId="33571C5E">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组件版本</w:t>
            </w:r>
          </w:p>
        </w:tc>
        <w:tc>
          <w:tcPr>
            <w:tcW w:w="830" w:type="pct"/>
            <w:vAlign w:val="center"/>
          </w:tcPr>
          <w:p w14:paraId="31F0C153">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组件厂商或托管组织</w:t>
            </w:r>
          </w:p>
        </w:tc>
        <w:tc>
          <w:tcPr>
            <w:tcW w:w="830" w:type="pct"/>
            <w:shd w:val="clear" w:color="auto" w:fill="auto"/>
            <w:noWrap/>
            <w:vAlign w:val="center"/>
          </w:tcPr>
          <w:p w14:paraId="73E2C259">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组件来源链接</w:t>
            </w:r>
          </w:p>
        </w:tc>
        <w:tc>
          <w:tcPr>
            <w:tcW w:w="1319" w:type="pct"/>
            <w:shd w:val="clear" w:color="auto" w:fill="auto"/>
            <w:noWrap/>
            <w:vAlign w:val="center"/>
          </w:tcPr>
          <w:p w14:paraId="5552BF3E">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依赖关系</w:t>
            </w:r>
          </w:p>
          <w:p w14:paraId="6D43ECA7">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w:t>
            </w:r>
            <w:r>
              <w:rPr>
                <w:rFonts w:hint="eastAsia" w:ascii="微软雅黑" w:hAnsi="微软雅黑" w:eastAsia="微软雅黑" w:cs="Times New Roman"/>
                <w:b/>
                <w:sz w:val="20"/>
                <w:szCs w:val="22"/>
              </w:rPr>
              <w:t>直接依赖</w:t>
            </w:r>
            <w:r>
              <w:rPr>
                <w:rFonts w:hint="eastAsia" w:ascii="微软雅黑" w:hAnsi="微软雅黑" w:eastAsia="微软雅黑" w:cs="Times New Roman"/>
                <w:sz w:val="20"/>
                <w:szCs w:val="22"/>
              </w:rPr>
              <w:t xml:space="preserve">-软件包直接使用的组件、 </w:t>
            </w:r>
            <w:r>
              <w:rPr>
                <w:rFonts w:hint="eastAsia" w:ascii="微软雅黑" w:hAnsi="微软雅黑" w:eastAsia="微软雅黑" w:cs="Times New Roman"/>
                <w:b/>
                <w:sz w:val="20"/>
                <w:szCs w:val="22"/>
              </w:rPr>
              <w:t>间接依赖</w:t>
            </w:r>
            <w:r>
              <w:rPr>
                <w:rFonts w:hint="eastAsia" w:ascii="微软雅黑" w:hAnsi="微软雅黑" w:eastAsia="微软雅黑" w:cs="Times New Roman"/>
                <w:sz w:val="20"/>
                <w:szCs w:val="22"/>
              </w:rPr>
              <w:t>-直接依赖的组件所依赖的组件）</w:t>
            </w:r>
          </w:p>
        </w:tc>
        <w:tc>
          <w:tcPr>
            <w:tcW w:w="645" w:type="pct"/>
            <w:shd w:val="clear" w:color="auto" w:fill="auto"/>
            <w:noWrap/>
            <w:vAlign w:val="center"/>
          </w:tcPr>
          <w:p w14:paraId="60529D0C">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许可证</w:t>
            </w:r>
          </w:p>
        </w:tc>
      </w:tr>
      <w:tr w14:paraId="18A7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376" w:type="pct"/>
            <w:shd w:val="clear" w:color="auto" w:fill="auto"/>
            <w:noWrap/>
            <w:vAlign w:val="center"/>
          </w:tcPr>
          <w:p w14:paraId="257FE345">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示例</w:t>
            </w:r>
          </w:p>
        </w:tc>
        <w:tc>
          <w:tcPr>
            <w:tcW w:w="577" w:type="pct"/>
            <w:shd w:val="clear" w:color="auto" w:fill="auto"/>
            <w:noWrap/>
            <w:vAlign w:val="center"/>
          </w:tcPr>
          <w:p w14:paraId="0205401C">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spring-co</w:t>
            </w:r>
          </w:p>
        </w:tc>
        <w:tc>
          <w:tcPr>
            <w:tcW w:w="423" w:type="pct"/>
            <w:shd w:val="clear" w:color="auto" w:fill="auto"/>
            <w:noWrap/>
            <w:vAlign w:val="center"/>
          </w:tcPr>
          <w:p w14:paraId="4BEB3CAD">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5.3.19</w:t>
            </w:r>
          </w:p>
        </w:tc>
        <w:tc>
          <w:tcPr>
            <w:tcW w:w="830" w:type="pct"/>
            <w:vAlign w:val="center"/>
          </w:tcPr>
          <w:p w14:paraId="55700C36">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org.springfr</w:t>
            </w:r>
          </w:p>
        </w:tc>
        <w:tc>
          <w:tcPr>
            <w:tcW w:w="830" w:type="pct"/>
            <w:shd w:val="clear" w:color="auto" w:fill="auto"/>
            <w:noWrap/>
            <w:vAlign w:val="center"/>
          </w:tcPr>
          <w:p w14:paraId="52C528C4">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https://mvnre</w:t>
            </w:r>
          </w:p>
        </w:tc>
        <w:tc>
          <w:tcPr>
            <w:tcW w:w="1319" w:type="pct"/>
            <w:shd w:val="clear" w:color="auto" w:fill="auto"/>
            <w:noWrap/>
            <w:vAlign w:val="center"/>
          </w:tcPr>
          <w:p w14:paraId="4F8012DE">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直接依赖</w:t>
            </w:r>
          </w:p>
        </w:tc>
        <w:tc>
          <w:tcPr>
            <w:tcW w:w="645" w:type="pct"/>
            <w:shd w:val="clear" w:color="auto" w:fill="auto"/>
            <w:noWrap/>
            <w:vAlign w:val="center"/>
          </w:tcPr>
          <w:p w14:paraId="7B3EA651">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 xml:space="preserve">Apache </w:t>
            </w:r>
          </w:p>
        </w:tc>
      </w:tr>
      <w:tr w14:paraId="7CBB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6" w:type="pct"/>
            <w:shd w:val="clear" w:color="auto" w:fill="auto"/>
            <w:noWrap/>
            <w:vAlign w:val="center"/>
          </w:tcPr>
          <w:p w14:paraId="7F221802">
            <w:pPr>
              <w:widowControl/>
              <w:jc w:val="left"/>
              <w:textAlignment w:val="center"/>
              <w:rPr>
                <w:rFonts w:ascii="微软雅黑" w:hAnsi="微软雅黑" w:eastAsia="微软雅黑" w:cs="宋体"/>
                <w:color w:val="000000"/>
                <w:szCs w:val="21"/>
              </w:rPr>
            </w:pPr>
            <w:r>
              <w:rPr>
                <w:rFonts w:hint="eastAsia" w:ascii="微软雅黑" w:hAnsi="微软雅黑" w:eastAsia="微软雅黑" w:cs="宋体"/>
                <w:color w:val="000000"/>
                <w:szCs w:val="21"/>
              </w:rPr>
              <w:t>1</w:t>
            </w:r>
          </w:p>
        </w:tc>
        <w:tc>
          <w:tcPr>
            <w:tcW w:w="577" w:type="pct"/>
            <w:shd w:val="clear" w:color="auto" w:fill="auto"/>
            <w:noWrap/>
            <w:vAlign w:val="center"/>
          </w:tcPr>
          <w:p w14:paraId="7A4A92F3">
            <w:pPr>
              <w:widowControl/>
              <w:jc w:val="left"/>
              <w:textAlignment w:val="center"/>
              <w:rPr>
                <w:rFonts w:ascii="微软雅黑" w:hAnsi="微软雅黑" w:eastAsia="微软雅黑" w:cs="微软雅黑"/>
                <w:i/>
                <w:iCs/>
                <w:color w:val="000000"/>
                <w:szCs w:val="21"/>
              </w:rPr>
            </w:pPr>
          </w:p>
        </w:tc>
        <w:tc>
          <w:tcPr>
            <w:tcW w:w="423" w:type="pct"/>
            <w:shd w:val="clear" w:color="auto" w:fill="auto"/>
            <w:noWrap/>
            <w:vAlign w:val="center"/>
          </w:tcPr>
          <w:p w14:paraId="0195165F">
            <w:pPr>
              <w:widowControl/>
              <w:jc w:val="left"/>
              <w:textAlignment w:val="center"/>
              <w:rPr>
                <w:rFonts w:ascii="微软雅黑" w:hAnsi="微软雅黑" w:eastAsia="微软雅黑" w:cs="微软雅黑"/>
                <w:i/>
                <w:iCs/>
                <w:color w:val="000000"/>
                <w:szCs w:val="21"/>
              </w:rPr>
            </w:pPr>
          </w:p>
        </w:tc>
        <w:tc>
          <w:tcPr>
            <w:tcW w:w="830" w:type="pct"/>
            <w:vAlign w:val="center"/>
          </w:tcPr>
          <w:p w14:paraId="79E58545">
            <w:pPr>
              <w:widowControl/>
              <w:jc w:val="left"/>
              <w:textAlignment w:val="center"/>
              <w:rPr>
                <w:rFonts w:ascii="微软雅黑" w:hAnsi="微软雅黑" w:eastAsia="微软雅黑" w:cs="微软雅黑"/>
                <w:i/>
                <w:iCs/>
                <w:color w:val="000000"/>
                <w:szCs w:val="21"/>
              </w:rPr>
            </w:pPr>
          </w:p>
        </w:tc>
        <w:tc>
          <w:tcPr>
            <w:tcW w:w="830" w:type="pct"/>
            <w:shd w:val="clear" w:color="auto" w:fill="auto"/>
            <w:noWrap/>
            <w:vAlign w:val="center"/>
          </w:tcPr>
          <w:p w14:paraId="4B8340EB">
            <w:pPr>
              <w:widowControl/>
              <w:jc w:val="left"/>
              <w:textAlignment w:val="center"/>
              <w:rPr>
                <w:rFonts w:ascii="微软雅黑" w:hAnsi="微软雅黑" w:eastAsia="微软雅黑" w:cs="微软雅黑"/>
                <w:i/>
                <w:iCs/>
                <w:color w:val="000000"/>
                <w:szCs w:val="21"/>
              </w:rPr>
            </w:pPr>
          </w:p>
        </w:tc>
        <w:tc>
          <w:tcPr>
            <w:tcW w:w="1319" w:type="pct"/>
            <w:shd w:val="clear" w:color="auto" w:fill="auto"/>
            <w:noWrap/>
            <w:vAlign w:val="center"/>
          </w:tcPr>
          <w:p w14:paraId="154DE9CE">
            <w:pPr>
              <w:widowControl/>
              <w:jc w:val="left"/>
              <w:textAlignment w:val="center"/>
              <w:rPr>
                <w:rFonts w:ascii="微软雅黑" w:hAnsi="微软雅黑" w:eastAsia="微软雅黑" w:cs="微软雅黑"/>
                <w:i/>
                <w:iCs/>
                <w:color w:val="000000"/>
                <w:szCs w:val="21"/>
              </w:rPr>
            </w:pPr>
          </w:p>
        </w:tc>
        <w:tc>
          <w:tcPr>
            <w:tcW w:w="645" w:type="pct"/>
            <w:shd w:val="clear" w:color="auto" w:fill="auto"/>
            <w:noWrap/>
            <w:vAlign w:val="center"/>
          </w:tcPr>
          <w:p w14:paraId="24A3CB5E">
            <w:pPr>
              <w:widowControl/>
              <w:jc w:val="left"/>
              <w:textAlignment w:val="center"/>
              <w:rPr>
                <w:rFonts w:ascii="微软雅黑" w:hAnsi="微软雅黑" w:eastAsia="微软雅黑" w:cs="微软雅黑"/>
                <w:i/>
                <w:iCs/>
                <w:color w:val="000000"/>
                <w:szCs w:val="21"/>
              </w:rPr>
            </w:pPr>
          </w:p>
        </w:tc>
      </w:tr>
      <w:tr w14:paraId="405F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76" w:type="pct"/>
            <w:shd w:val="clear" w:color="auto" w:fill="auto"/>
            <w:noWrap/>
            <w:vAlign w:val="center"/>
          </w:tcPr>
          <w:p w14:paraId="53A109AB">
            <w:pPr>
              <w:widowControl/>
              <w:jc w:val="left"/>
              <w:textAlignment w:val="center"/>
              <w:rPr>
                <w:rFonts w:ascii="微软雅黑" w:hAnsi="微软雅黑" w:eastAsia="微软雅黑" w:cs="宋体"/>
                <w:color w:val="000000"/>
                <w:szCs w:val="21"/>
              </w:rPr>
            </w:pPr>
            <w:r>
              <w:rPr>
                <w:rFonts w:hint="eastAsia" w:ascii="微软雅黑" w:hAnsi="微软雅黑" w:eastAsia="微软雅黑" w:cs="宋体"/>
                <w:color w:val="000000"/>
                <w:szCs w:val="21"/>
              </w:rPr>
              <w:t>2</w:t>
            </w:r>
          </w:p>
        </w:tc>
        <w:tc>
          <w:tcPr>
            <w:tcW w:w="577" w:type="pct"/>
            <w:shd w:val="clear" w:color="auto" w:fill="auto"/>
            <w:noWrap/>
            <w:vAlign w:val="center"/>
          </w:tcPr>
          <w:p w14:paraId="392CAF00">
            <w:pPr>
              <w:widowControl/>
              <w:jc w:val="left"/>
              <w:textAlignment w:val="center"/>
              <w:rPr>
                <w:rFonts w:ascii="微软雅黑" w:hAnsi="微软雅黑" w:eastAsia="微软雅黑" w:cs="微软雅黑"/>
                <w:i/>
                <w:iCs/>
                <w:color w:val="000000"/>
                <w:szCs w:val="21"/>
              </w:rPr>
            </w:pPr>
          </w:p>
        </w:tc>
        <w:tc>
          <w:tcPr>
            <w:tcW w:w="423" w:type="pct"/>
            <w:shd w:val="clear" w:color="auto" w:fill="auto"/>
            <w:noWrap/>
            <w:vAlign w:val="center"/>
          </w:tcPr>
          <w:p w14:paraId="4DF7F4F8">
            <w:pPr>
              <w:widowControl/>
              <w:jc w:val="left"/>
              <w:textAlignment w:val="center"/>
              <w:rPr>
                <w:rFonts w:ascii="微软雅黑" w:hAnsi="微软雅黑" w:eastAsia="微软雅黑" w:cs="微软雅黑"/>
                <w:i/>
                <w:iCs/>
                <w:color w:val="000000"/>
                <w:szCs w:val="21"/>
              </w:rPr>
            </w:pPr>
          </w:p>
        </w:tc>
        <w:tc>
          <w:tcPr>
            <w:tcW w:w="830" w:type="pct"/>
            <w:vAlign w:val="center"/>
          </w:tcPr>
          <w:p w14:paraId="30F1FCA5">
            <w:pPr>
              <w:widowControl/>
              <w:jc w:val="left"/>
              <w:textAlignment w:val="center"/>
              <w:rPr>
                <w:rFonts w:ascii="微软雅黑" w:hAnsi="微软雅黑" w:eastAsia="微软雅黑" w:cs="微软雅黑"/>
                <w:i/>
                <w:iCs/>
                <w:color w:val="000000"/>
                <w:szCs w:val="21"/>
              </w:rPr>
            </w:pPr>
          </w:p>
        </w:tc>
        <w:tc>
          <w:tcPr>
            <w:tcW w:w="830" w:type="pct"/>
            <w:shd w:val="clear" w:color="auto" w:fill="auto"/>
            <w:noWrap/>
            <w:vAlign w:val="center"/>
          </w:tcPr>
          <w:p w14:paraId="7399BF03">
            <w:pPr>
              <w:widowControl/>
              <w:jc w:val="left"/>
              <w:textAlignment w:val="center"/>
              <w:rPr>
                <w:rFonts w:ascii="微软雅黑" w:hAnsi="微软雅黑" w:eastAsia="微软雅黑" w:cs="微软雅黑"/>
                <w:i/>
                <w:iCs/>
                <w:color w:val="000000"/>
                <w:szCs w:val="21"/>
              </w:rPr>
            </w:pPr>
          </w:p>
        </w:tc>
        <w:tc>
          <w:tcPr>
            <w:tcW w:w="1319" w:type="pct"/>
            <w:shd w:val="clear" w:color="auto" w:fill="auto"/>
            <w:noWrap/>
            <w:vAlign w:val="center"/>
          </w:tcPr>
          <w:p w14:paraId="498333D9">
            <w:pPr>
              <w:widowControl/>
              <w:jc w:val="left"/>
              <w:textAlignment w:val="center"/>
              <w:rPr>
                <w:rFonts w:ascii="微软雅黑" w:hAnsi="微软雅黑" w:eastAsia="微软雅黑" w:cs="微软雅黑"/>
                <w:i/>
                <w:iCs/>
                <w:color w:val="000000"/>
                <w:szCs w:val="21"/>
              </w:rPr>
            </w:pPr>
          </w:p>
        </w:tc>
        <w:tc>
          <w:tcPr>
            <w:tcW w:w="645" w:type="pct"/>
            <w:shd w:val="clear" w:color="auto" w:fill="auto"/>
            <w:noWrap/>
            <w:vAlign w:val="center"/>
          </w:tcPr>
          <w:p w14:paraId="444AB196">
            <w:pPr>
              <w:widowControl/>
              <w:jc w:val="left"/>
              <w:textAlignment w:val="center"/>
              <w:rPr>
                <w:rFonts w:ascii="微软雅黑" w:hAnsi="微软雅黑" w:eastAsia="微软雅黑" w:cs="微软雅黑"/>
                <w:i/>
                <w:iCs/>
                <w:color w:val="000000"/>
                <w:szCs w:val="21"/>
              </w:rPr>
            </w:pPr>
          </w:p>
        </w:tc>
      </w:tr>
      <w:tr w14:paraId="6C481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76" w:type="pct"/>
            <w:shd w:val="clear" w:color="auto" w:fill="auto"/>
            <w:noWrap/>
            <w:vAlign w:val="center"/>
          </w:tcPr>
          <w:p w14:paraId="2B4E6669">
            <w:pPr>
              <w:widowControl/>
              <w:jc w:val="left"/>
              <w:textAlignment w:val="center"/>
              <w:rPr>
                <w:rFonts w:ascii="微软雅黑" w:hAnsi="微软雅黑" w:eastAsia="微软雅黑" w:cs="宋体"/>
                <w:color w:val="000000"/>
                <w:szCs w:val="21"/>
              </w:rPr>
            </w:pPr>
            <w:r>
              <w:rPr>
                <w:rFonts w:ascii="微软雅黑" w:hAnsi="微软雅黑" w:eastAsia="微软雅黑" w:cs="宋体"/>
                <w:color w:val="000000"/>
                <w:szCs w:val="21"/>
              </w:rPr>
              <w:t>…</w:t>
            </w:r>
          </w:p>
        </w:tc>
        <w:tc>
          <w:tcPr>
            <w:tcW w:w="577" w:type="pct"/>
            <w:shd w:val="clear" w:color="auto" w:fill="auto"/>
            <w:noWrap/>
            <w:vAlign w:val="center"/>
          </w:tcPr>
          <w:p w14:paraId="706E1411">
            <w:pPr>
              <w:widowControl/>
              <w:jc w:val="left"/>
              <w:textAlignment w:val="center"/>
              <w:rPr>
                <w:rFonts w:ascii="微软雅黑" w:hAnsi="微软雅黑" w:eastAsia="微软雅黑" w:cs="微软雅黑"/>
                <w:i/>
                <w:iCs/>
                <w:color w:val="000000"/>
                <w:szCs w:val="21"/>
              </w:rPr>
            </w:pPr>
          </w:p>
        </w:tc>
        <w:tc>
          <w:tcPr>
            <w:tcW w:w="423" w:type="pct"/>
            <w:shd w:val="clear" w:color="auto" w:fill="auto"/>
            <w:noWrap/>
            <w:vAlign w:val="center"/>
          </w:tcPr>
          <w:p w14:paraId="1F6A8398">
            <w:pPr>
              <w:widowControl/>
              <w:jc w:val="left"/>
              <w:textAlignment w:val="center"/>
              <w:rPr>
                <w:rFonts w:ascii="微软雅黑" w:hAnsi="微软雅黑" w:eastAsia="微软雅黑" w:cs="微软雅黑"/>
                <w:i/>
                <w:iCs/>
                <w:color w:val="000000"/>
                <w:szCs w:val="21"/>
              </w:rPr>
            </w:pPr>
          </w:p>
        </w:tc>
        <w:tc>
          <w:tcPr>
            <w:tcW w:w="830" w:type="pct"/>
            <w:vAlign w:val="center"/>
          </w:tcPr>
          <w:p w14:paraId="0804E637">
            <w:pPr>
              <w:widowControl/>
              <w:jc w:val="left"/>
              <w:textAlignment w:val="center"/>
              <w:rPr>
                <w:rFonts w:ascii="微软雅黑" w:hAnsi="微软雅黑" w:eastAsia="微软雅黑" w:cs="微软雅黑"/>
                <w:i/>
                <w:iCs/>
                <w:color w:val="000000"/>
                <w:szCs w:val="21"/>
              </w:rPr>
            </w:pPr>
          </w:p>
        </w:tc>
        <w:tc>
          <w:tcPr>
            <w:tcW w:w="830" w:type="pct"/>
            <w:shd w:val="clear" w:color="auto" w:fill="auto"/>
            <w:noWrap/>
            <w:vAlign w:val="center"/>
          </w:tcPr>
          <w:p w14:paraId="6F981F5D">
            <w:pPr>
              <w:widowControl/>
              <w:jc w:val="left"/>
              <w:textAlignment w:val="center"/>
              <w:rPr>
                <w:rFonts w:ascii="微软雅黑" w:hAnsi="微软雅黑" w:eastAsia="微软雅黑" w:cs="微软雅黑"/>
                <w:i/>
                <w:iCs/>
                <w:color w:val="000000"/>
                <w:szCs w:val="21"/>
              </w:rPr>
            </w:pPr>
          </w:p>
        </w:tc>
        <w:tc>
          <w:tcPr>
            <w:tcW w:w="1319" w:type="pct"/>
            <w:shd w:val="clear" w:color="auto" w:fill="auto"/>
            <w:noWrap/>
            <w:vAlign w:val="center"/>
          </w:tcPr>
          <w:p w14:paraId="34854B6A">
            <w:pPr>
              <w:widowControl/>
              <w:jc w:val="left"/>
              <w:textAlignment w:val="center"/>
              <w:rPr>
                <w:rFonts w:ascii="微软雅黑" w:hAnsi="微软雅黑" w:eastAsia="微软雅黑" w:cs="微软雅黑"/>
                <w:i/>
                <w:iCs/>
                <w:color w:val="000000"/>
                <w:szCs w:val="21"/>
              </w:rPr>
            </w:pPr>
          </w:p>
        </w:tc>
        <w:tc>
          <w:tcPr>
            <w:tcW w:w="645" w:type="pct"/>
            <w:shd w:val="clear" w:color="auto" w:fill="auto"/>
            <w:noWrap/>
            <w:vAlign w:val="center"/>
          </w:tcPr>
          <w:p w14:paraId="2D4D28EE">
            <w:pPr>
              <w:widowControl/>
              <w:jc w:val="left"/>
              <w:textAlignment w:val="center"/>
              <w:rPr>
                <w:rFonts w:ascii="微软雅黑" w:hAnsi="微软雅黑" w:eastAsia="微软雅黑" w:cs="微软雅黑"/>
                <w:i/>
                <w:iCs/>
                <w:color w:val="000000"/>
                <w:szCs w:val="21"/>
              </w:rPr>
            </w:pPr>
          </w:p>
        </w:tc>
      </w:tr>
    </w:tbl>
    <w:p w14:paraId="29F58CF4">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1839" w:name="_Toc7528"/>
      <w:bookmarkStart w:id="1840" w:name="_Toc25661"/>
      <w:bookmarkStart w:id="1841" w:name="_Toc4881"/>
      <w:bookmarkStart w:id="1842" w:name="_Toc8576"/>
      <w:bookmarkStart w:id="1843" w:name="_Toc27209"/>
      <w:bookmarkStart w:id="1844" w:name="_Toc29097"/>
      <w:bookmarkStart w:id="1845" w:name="_Toc13385"/>
      <w:r>
        <w:rPr>
          <w:rFonts w:hint="eastAsia" w:ascii="等线" w:hAnsi="等线" w:eastAsia="等线" w:cs="Times New Roman"/>
          <w:b/>
          <w:kern w:val="2"/>
          <w:sz w:val="24"/>
          <w:szCs w:val="24"/>
          <w:lang w:val="en-US" w:eastAsia="zh-CN" w:bidi="ar-SA"/>
        </w:rPr>
        <w:t>三、</w:t>
      </w:r>
      <w:r>
        <w:rPr>
          <w:rFonts w:ascii="等线" w:hAnsi="等线" w:eastAsia="等线" w:cs="Times New Roman"/>
          <w:b/>
          <w:kern w:val="2"/>
          <w:sz w:val="24"/>
          <w:szCs w:val="24"/>
          <w:lang w:val="en-US" w:eastAsia="zh-CN" w:bidi="ar-SA"/>
        </w:rPr>
        <w:t>合法获取</w:t>
      </w:r>
      <w:r>
        <w:rPr>
          <w:rFonts w:hint="eastAsia" w:ascii="等线" w:hAnsi="等线" w:eastAsia="等线" w:cs="Times New Roman"/>
          <w:b/>
          <w:kern w:val="2"/>
          <w:sz w:val="24"/>
          <w:szCs w:val="24"/>
          <w:lang w:val="en-US" w:eastAsia="zh-CN" w:bidi="ar-SA"/>
        </w:rPr>
        <w:t>开发工具、</w:t>
      </w:r>
      <w:r>
        <w:rPr>
          <w:rFonts w:ascii="等线" w:hAnsi="等线" w:eastAsia="等线" w:cs="Times New Roman"/>
          <w:b/>
          <w:kern w:val="2"/>
          <w:sz w:val="24"/>
          <w:szCs w:val="24"/>
          <w:lang w:val="en-US" w:eastAsia="zh-CN" w:bidi="ar-SA"/>
        </w:rPr>
        <w:t>开源软件、第三方软件使用权的证明</w:t>
      </w:r>
      <w:r>
        <w:rPr>
          <w:rFonts w:hint="eastAsia" w:ascii="等线" w:hAnsi="等线" w:eastAsia="等线" w:cs="Times New Roman"/>
          <w:b/>
          <w:kern w:val="2"/>
          <w:sz w:val="24"/>
          <w:szCs w:val="24"/>
          <w:lang w:val="en-US" w:eastAsia="zh-CN" w:bidi="ar-SA"/>
        </w:rPr>
        <w:t>材料</w:t>
      </w:r>
      <w:bookmarkEnd w:id="1839"/>
      <w:bookmarkEnd w:id="1840"/>
      <w:bookmarkEnd w:id="1841"/>
      <w:bookmarkEnd w:id="1842"/>
      <w:bookmarkEnd w:id="1843"/>
      <w:bookmarkEnd w:id="1844"/>
      <w:bookmarkEnd w:id="1845"/>
    </w:p>
    <w:p w14:paraId="47F4D08D">
      <w:pPr>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br w:type="page"/>
      </w:r>
    </w:p>
    <w:p w14:paraId="7F26D24B">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sectPr>
          <w:pgSz w:w="11906" w:h="16838"/>
          <w:pgMar w:top="1440" w:right="1797" w:bottom="1440" w:left="1797" w:header="851" w:footer="992" w:gutter="0"/>
          <w:pgNumType w:fmt="decimal"/>
          <w:cols w:space="720" w:num="1"/>
          <w:docGrid w:type="lines" w:linePitch="312" w:charSpace="0"/>
        </w:sectPr>
      </w:pPr>
    </w:p>
    <w:tbl>
      <w:tblPr>
        <w:tblStyle w:val="39"/>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8"/>
        <w:gridCol w:w="2240"/>
        <w:gridCol w:w="2528"/>
        <w:gridCol w:w="2247"/>
        <w:gridCol w:w="2248"/>
        <w:gridCol w:w="1966"/>
        <w:gridCol w:w="2009"/>
      </w:tblGrid>
      <w:tr w14:paraId="64322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gridSpan w:val="7"/>
            <w:tcBorders>
              <w:top w:val="nil"/>
              <w:left w:val="nil"/>
              <w:bottom w:val="nil"/>
              <w:right w:val="nil"/>
            </w:tcBorders>
            <w:shd w:val="clear" w:color="auto" w:fill="auto"/>
            <w:noWrap/>
            <w:vAlign w:val="center"/>
          </w:tcPr>
          <w:p w14:paraId="7227A78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近三年行政处罚决定情况申报表</w:t>
            </w:r>
          </w:p>
        </w:tc>
      </w:tr>
      <w:tr w14:paraId="7554A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44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6F3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行政处罚具体项目名称/事件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29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处罚部门（机关）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6F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处罚决定书编号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E5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处理内容及结果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1B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处罚生效日期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AB6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网络查询链接（如有）</w:t>
            </w:r>
          </w:p>
        </w:tc>
      </w:tr>
      <w:tr w14:paraId="43B59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1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745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E49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240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1F1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FFA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91A3">
            <w:pPr>
              <w:jc w:val="center"/>
              <w:rPr>
                <w:rFonts w:hint="eastAsia" w:ascii="宋体" w:hAnsi="宋体" w:eastAsia="宋体" w:cs="宋体"/>
                <w:i w:val="0"/>
                <w:iCs w:val="0"/>
                <w:color w:val="000000"/>
                <w:sz w:val="22"/>
                <w:szCs w:val="22"/>
                <w:u w:val="none"/>
              </w:rPr>
            </w:pPr>
          </w:p>
        </w:tc>
      </w:tr>
      <w:tr w14:paraId="0AFDC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E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7D7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5FB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289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83B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97A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587E">
            <w:pPr>
              <w:jc w:val="center"/>
              <w:rPr>
                <w:rFonts w:hint="eastAsia" w:ascii="宋体" w:hAnsi="宋体" w:eastAsia="宋体" w:cs="宋体"/>
                <w:i w:val="0"/>
                <w:iCs w:val="0"/>
                <w:color w:val="000000"/>
                <w:sz w:val="22"/>
                <w:szCs w:val="22"/>
                <w:u w:val="none"/>
              </w:rPr>
            </w:pPr>
          </w:p>
        </w:tc>
      </w:tr>
      <w:tr w14:paraId="53E0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9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F0D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7A9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40F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741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69A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3781">
            <w:pPr>
              <w:jc w:val="center"/>
              <w:rPr>
                <w:rFonts w:hint="eastAsia" w:ascii="宋体" w:hAnsi="宋体" w:eastAsia="宋体" w:cs="宋体"/>
                <w:i w:val="0"/>
                <w:iCs w:val="0"/>
                <w:color w:val="000000"/>
                <w:sz w:val="22"/>
                <w:szCs w:val="22"/>
                <w:u w:val="none"/>
              </w:rPr>
            </w:pPr>
          </w:p>
        </w:tc>
      </w:tr>
      <w:tr w14:paraId="0E387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D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4D3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34C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5AC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93C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C2F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FFF5">
            <w:pPr>
              <w:jc w:val="center"/>
              <w:rPr>
                <w:rFonts w:hint="eastAsia" w:ascii="宋体" w:hAnsi="宋体" w:eastAsia="宋体" w:cs="宋体"/>
                <w:i w:val="0"/>
                <w:iCs w:val="0"/>
                <w:color w:val="000000"/>
                <w:sz w:val="22"/>
                <w:szCs w:val="22"/>
                <w:u w:val="none"/>
              </w:rPr>
            </w:pPr>
          </w:p>
        </w:tc>
      </w:tr>
      <w:tr w14:paraId="7A8DA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8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01D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646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84A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9E4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DFD0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A299">
            <w:pPr>
              <w:jc w:val="center"/>
              <w:rPr>
                <w:rFonts w:hint="eastAsia" w:ascii="宋体" w:hAnsi="宋体" w:eastAsia="宋体" w:cs="宋体"/>
                <w:i w:val="0"/>
                <w:iCs w:val="0"/>
                <w:color w:val="000000"/>
                <w:sz w:val="22"/>
                <w:szCs w:val="22"/>
                <w:u w:val="none"/>
              </w:rPr>
            </w:pPr>
          </w:p>
        </w:tc>
      </w:tr>
      <w:tr w14:paraId="1020B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0" w:type="auto"/>
            <w:gridSpan w:val="7"/>
            <w:tcBorders>
              <w:top w:val="nil"/>
              <w:left w:val="nil"/>
              <w:bottom w:val="nil"/>
              <w:right w:val="nil"/>
            </w:tcBorders>
            <w:shd w:val="clear" w:color="auto" w:fill="auto"/>
            <w:vAlign w:val="center"/>
          </w:tcPr>
          <w:p w14:paraId="6851187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1、响应人须如实提供本申报表，如存在涉及骗取中标、违约、质量或者安全问题的行政处罚须提供有关资料（包括相关行业主管部门的行政处罚决定文件等，附于本表之后）；未如实填报上述行政处罚的将可能被否决响应。</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 xml:space="preserve">    2、如响应人无行政处罚的，则应在表格中第一行“行政处罚具体项目名称/事件”列填写“不涉及”。</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 xml:space="preserve">    3、行政处罚是否涉及不得存在的情形及评审内容由评审委员会判定。</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 xml:space="preserve">    4、近三年指投标截止时间前36个月。</w:t>
            </w:r>
          </w:p>
        </w:tc>
      </w:tr>
    </w:tbl>
    <w:p w14:paraId="4A81C17F">
      <w:pPr>
        <w:rPr>
          <w:rFonts w:hint="eastAsia" w:asciiTheme="minorEastAsia" w:hAnsiTheme="minorEastAsia" w:eastAsiaTheme="minorEastAsia"/>
          <w:sz w:val="24"/>
          <w:szCs w:val="24"/>
          <w:highlight w:val="none"/>
        </w:rPr>
        <w:sectPr>
          <w:pgSz w:w="16838" w:h="11906" w:orient="landscape"/>
          <w:pgMar w:top="1797" w:right="1440" w:bottom="1797" w:left="1440" w:header="851" w:footer="992" w:gutter="0"/>
          <w:pgNumType w:fmt="decimal"/>
          <w:cols w:space="0" w:num="1"/>
          <w:rtlGutter w:val="0"/>
          <w:docGrid w:type="lines" w:linePitch="319" w:charSpace="0"/>
        </w:sectPr>
      </w:pPr>
      <w:r>
        <w:rPr>
          <w:rFonts w:hint="eastAsia" w:asciiTheme="minorEastAsia" w:hAnsiTheme="minorEastAsia" w:eastAsiaTheme="minorEastAsia"/>
          <w:sz w:val="24"/>
          <w:szCs w:val="24"/>
          <w:highlight w:val="none"/>
        </w:rPr>
        <w:br w:type="page"/>
      </w:r>
    </w:p>
    <w:p w14:paraId="20086C0B">
      <w:pPr>
        <w:rPr>
          <w:rFonts w:hint="eastAsia" w:asciiTheme="minorEastAsia" w:hAnsiTheme="minorEastAsia" w:eastAsiaTheme="minorEastAsia"/>
          <w:sz w:val="24"/>
          <w:szCs w:val="24"/>
          <w:highlight w:val="none"/>
        </w:rPr>
      </w:pPr>
    </w:p>
    <w:p w14:paraId="5D6F5AAB">
      <w:pPr>
        <w:pStyle w:val="36"/>
        <w:keepNext w:val="0"/>
        <w:keepLines w:val="0"/>
        <w:pageBreakBefore w:val="0"/>
        <w:widowControl w:val="0"/>
        <w:tabs>
          <w:tab w:val="left" w:pos="588"/>
        </w:tabs>
        <w:kinsoku/>
        <w:wordWrap/>
        <w:overflowPunct/>
        <w:topLinePunct w:val="0"/>
        <w:autoSpaceDE/>
        <w:autoSpaceDN/>
        <w:bidi w:val="0"/>
        <w:adjustRightInd/>
        <w:snapToGrid w:val="0"/>
        <w:spacing w:before="120" w:after="120" w:line="440" w:lineRule="exact"/>
        <w:jc w:val="left"/>
        <w:textAlignment w:val="auto"/>
        <w:outlineLvl w:val="1"/>
        <w:rPr>
          <w:rFonts w:hint="eastAsia" w:asciiTheme="minorEastAsia" w:hAnsiTheme="minorEastAsia" w:eastAsiaTheme="minorEastAsia"/>
          <w:sz w:val="24"/>
          <w:szCs w:val="24"/>
          <w:highlight w:val="none"/>
        </w:rPr>
      </w:pPr>
      <w:bookmarkStart w:id="1846" w:name="_Toc19512"/>
      <w:bookmarkStart w:id="1847" w:name="_Toc17856"/>
      <w:bookmarkStart w:id="1848" w:name="_Toc21903"/>
      <w:bookmarkStart w:id="1849" w:name="_Toc2872"/>
      <w:bookmarkStart w:id="1850" w:name="_Toc5815"/>
      <w:r>
        <w:rPr>
          <w:rFonts w:hint="eastAsia" w:asciiTheme="minorEastAsia" w:hAnsiTheme="minorEastAsia" w:eastAsiaTheme="minorEastAsia"/>
          <w:sz w:val="24"/>
          <w:szCs w:val="24"/>
          <w:highlight w:val="none"/>
        </w:rPr>
        <w:t>第三分册 报价文件</w:t>
      </w:r>
      <w:bookmarkEnd w:id="1789"/>
      <w:bookmarkEnd w:id="1790"/>
      <w:bookmarkEnd w:id="1791"/>
      <w:bookmarkEnd w:id="1792"/>
      <w:bookmarkEnd w:id="1793"/>
      <w:bookmarkEnd w:id="1794"/>
      <w:bookmarkEnd w:id="1795"/>
      <w:bookmarkEnd w:id="1846"/>
      <w:bookmarkEnd w:id="1847"/>
      <w:bookmarkEnd w:id="1848"/>
      <w:bookmarkEnd w:id="1849"/>
      <w:bookmarkEnd w:id="1850"/>
    </w:p>
    <w:p w14:paraId="44B28FFB">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851" w:name="_Toc16100"/>
      <w:bookmarkStart w:id="1852" w:name="_Toc1006"/>
      <w:bookmarkStart w:id="1853" w:name="_Toc24589"/>
      <w:bookmarkStart w:id="1854" w:name="_Toc14086"/>
      <w:bookmarkStart w:id="1855" w:name="_Toc11561"/>
      <w:bookmarkStart w:id="1856" w:name="_Toc16322"/>
      <w:bookmarkStart w:id="1857" w:name="_Toc23188"/>
      <w:bookmarkStart w:id="1858" w:name="_Toc16936"/>
      <w:r>
        <w:rPr>
          <w:rFonts w:hint="eastAsia" w:cs="Times New Roman" w:asciiTheme="minorEastAsia" w:hAnsiTheme="minorEastAsia" w:eastAsiaTheme="minorEastAsia"/>
          <w:b/>
          <w:bCs/>
          <w:kern w:val="2"/>
          <w:sz w:val="24"/>
          <w:szCs w:val="24"/>
          <w:lang w:val="en-US" w:eastAsia="zh-CN" w:bidi="ar-SA"/>
        </w:rPr>
        <w:t>31.</w:t>
      </w:r>
      <w:r>
        <w:rPr>
          <w:rFonts w:hint="eastAsia" w:asciiTheme="minorEastAsia" w:hAnsiTheme="minorEastAsia" w:eastAsiaTheme="minorEastAsia"/>
          <w:sz w:val="24"/>
          <w:szCs w:val="24"/>
          <w:highlight w:val="none"/>
        </w:rPr>
        <w:t>报价文件封面</w:t>
      </w:r>
      <w:bookmarkEnd w:id="1796"/>
      <w:bookmarkEnd w:id="1797"/>
      <w:bookmarkEnd w:id="1851"/>
      <w:bookmarkEnd w:id="1852"/>
      <w:bookmarkEnd w:id="1853"/>
      <w:bookmarkEnd w:id="1854"/>
      <w:bookmarkEnd w:id="1855"/>
      <w:bookmarkEnd w:id="1856"/>
      <w:bookmarkEnd w:id="1857"/>
      <w:bookmarkEnd w:id="1858"/>
    </w:p>
    <w:p w14:paraId="144EF06C">
      <w:pPr>
        <w:spacing w:after="120" w:line="360" w:lineRule="atLeast"/>
        <w:jc w:val="center"/>
        <w:rPr>
          <w:rFonts w:cs="宋体" w:asciiTheme="minorEastAsia" w:hAnsiTheme="minorEastAsia" w:eastAsiaTheme="minorEastAsia"/>
          <w:sz w:val="32"/>
          <w:szCs w:val="32"/>
          <w:highlight w:val="none"/>
          <w:u w:val="single"/>
        </w:rPr>
      </w:pPr>
    </w:p>
    <w:p w14:paraId="51F536CE">
      <w:pPr>
        <w:spacing w:after="120" w:line="360" w:lineRule="atLeast"/>
        <w:jc w:val="center"/>
        <w:rPr>
          <w:rFonts w:cs="宋体" w:asciiTheme="minorEastAsia" w:hAnsiTheme="minorEastAsia" w:eastAsiaTheme="minorEastAsia"/>
          <w:sz w:val="32"/>
          <w:szCs w:val="32"/>
          <w:highlight w:val="none"/>
          <w:u w:val="single"/>
        </w:rPr>
      </w:pPr>
    </w:p>
    <w:p w14:paraId="5F7D4D6D">
      <w:pPr>
        <w:spacing w:after="120" w:line="360" w:lineRule="atLeast"/>
        <w:jc w:val="center"/>
        <w:rPr>
          <w:rFonts w:hint="eastAsia" w:cs="宋体" w:asciiTheme="minorEastAsia" w:hAnsiTheme="minorEastAsia" w:eastAsiaTheme="minorEastAsia"/>
          <w:b/>
          <w:sz w:val="30"/>
          <w:szCs w:val="30"/>
          <w:highlight w:val="none"/>
          <w:lang w:eastAsia="zh-CN"/>
        </w:rPr>
      </w:pPr>
      <w:r>
        <w:rPr>
          <w:rFonts w:hint="eastAsia"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（项目名称）</w:t>
      </w:r>
      <w:r>
        <w:rPr>
          <w:rFonts w:hint="eastAsia"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lang w:eastAsia="zh-CN"/>
        </w:rPr>
        <w:t>标包询比</w:t>
      </w:r>
    </w:p>
    <w:p w14:paraId="40D5DE22">
      <w:pPr>
        <w:jc w:val="center"/>
        <w:rPr>
          <w:rFonts w:cs="宋体" w:asciiTheme="minorEastAsia" w:hAnsiTheme="minorEastAsia" w:eastAsiaTheme="minorEastAsia"/>
          <w:sz w:val="28"/>
          <w:szCs w:val="28"/>
          <w:highlight w:val="none"/>
        </w:rPr>
      </w:pPr>
    </w:p>
    <w:p w14:paraId="03C011B6">
      <w:pPr>
        <w:jc w:val="center"/>
        <w:rPr>
          <w:rFonts w:cs="宋体" w:asciiTheme="minorEastAsia" w:hAnsiTheme="minorEastAsia" w:eastAsiaTheme="minorEastAsia"/>
          <w:szCs w:val="21"/>
          <w:highlight w:val="none"/>
        </w:rPr>
      </w:pPr>
    </w:p>
    <w:p w14:paraId="4CF138D6">
      <w:pPr>
        <w:jc w:val="center"/>
        <w:rPr>
          <w:rFonts w:cs="宋体" w:asciiTheme="minorEastAsia" w:hAnsiTheme="minorEastAsia" w:eastAsiaTheme="minorEastAsia"/>
          <w:szCs w:val="21"/>
          <w:highlight w:val="none"/>
        </w:rPr>
      </w:pPr>
    </w:p>
    <w:p w14:paraId="5834E5DD">
      <w:pPr>
        <w:jc w:val="center"/>
        <w:rPr>
          <w:rFonts w:cs="宋体" w:asciiTheme="minorEastAsia" w:hAnsiTheme="minorEastAsia" w:eastAsiaTheme="minorEastAsia"/>
          <w:szCs w:val="21"/>
          <w:highlight w:val="none"/>
        </w:rPr>
      </w:pPr>
    </w:p>
    <w:p w14:paraId="5A9284AC">
      <w:pPr>
        <w:spacing w:after="120"/>
        <w:jc w:val="center"/>
        <w:rPr>
          <w:rFonts w:cs="宋体" w:asciiTheme="minorEastAsia" w:hAnsiTheme="minorEastAsia" w:eastAsiaTheme="minorEastAsia"/>
          <w:b/>
          <w:sz w:val="36"/>
          <w:szCs w:val="36"/>
          <w:highlight w:val="none"/>
        </w:rPr>
      </w:pPr>
      <w:r>
        <w:rPr>
          <w:rFonts w:hint="eastAsia" w:cs="宋体" w:asciiTheme="minorEastAsia" w:hAnsiTheme="minorEastAsia" w:eastAsiaTheme="minorEastAsia"/>
          <w:b/>
          <w:sz w:val="36"/>
          <w:szCs w:val="36"/>
          <w:highlight w:val="none"/>
          <w:lang w:eastAsia="zh-CN"/>
        </w:rPr>
        <w:t>响应文件</w:t>
      </w:r>
      <w:r>
        <w:rPr>
          <w:rFonts w:hint="eastAsia" w:cs="宋体" w:asciiTheme="minorEastAsia" w:hAnsiTheme="minorEastAsia" w:eastAsiaTheme="minorEastAsia"/>
          <w:b/>
          <w:sz w:val="36"/>
          <w:szCs w:val="36"/>
          <w:highlight w:val="none"/>
        </w:rPr>
        <w:t>【报价文件】部分</w:t>
      </w:r>
    </w:p>
    <w:p w14:paraId="6D67D152">
      <w:pPr>
        <w:spacing w:after="120"/>
        <w:jc w:val="center"/>
        <w:rPr>
          <w:rFonts w:cs="宋体" w:asciiTheme="minorEastAsia" w:hAnsiTheme="minorEastAsia" w:eastAsiaTheme="minorEastAsia"/>
          <w:b/>
          <w:sz w:val="32"/>
          <w:szCs w:val="32"/>
          <w:highlight w:val="none"/>
        </w:rPr>
      </w:pPr>
    </w:p>
    <w:p w14:paraId="08CC2DC2">
      <w:pPr>
        <w:spacing w:after="120"/>
        <w:jc w:val="center"/>
        <w:rPr>
          <w:rFonts w:cs="宋体" w:asciiTheme="minorEastAsia" w:hAnsiTheme="minorEastAsia" w:eastAsiaTheme="minorEastAsia"/>
          <w:b/>
          <w:sz w:val="32"/>
          <w:szCs w:val="32"/>
          <w:highlight w:val="none"/>
        </w:rPr>
      </w:pPr>
    </w:p>
    <w:p w14:paraId="4A44CB20">
      <w:pPr>
        <w:spacing w:after="120"/>
        <w:jc w:val="center"/>
        <w:rPr>
          <w:rFonts w:cs="宋体" w:asciiTheme="minorEastAsia" w:hAnsiTheme="minorEastAsia" w:eastAsiaTheme="minorEastAsia"/>
          <w:b/>
          <w:sz w:val="32"/>
          <w:szCs w:val="32"/>
          <w:highlight w:val="none"/>
        </w:rPr>
      </w:pPr>
    </w:p>
    <w:p w14:paraId="7BB53FB0">
      <w:pPr>
        <w:spacing w:after="120"/>
        <w:jc w:val="center"/>
        <w:rPr>
          <w:rFonts w:cs="宋体" w:asciiTheme="minorEastAsia" w:hAnsiTheme="minorEastAsia" w:eastAsiaTheme="minorEastAsia"/>
          <w:b/>
          <w:sz w:val="32"/>
          <w:szCs w:val="32"/>
          <w:highlight w:val="none"/>
        </w:rPr>
      </w:pPr>
    </w:p>
    <w:p w14:paraId="0BE348FC">
      <w:pPr>
        <w:spacing w:after="120"/>
        <w:jc w:val="center"/>
        <w:rPr>
          <w:rFonts w:cs="宋体" w:asciiTheme="minorEastAsia" w:hAnsiTheme="minorEastAsia" w:eastAsiaTheme="minorEastAsia"/>
          <w:b/>
          <w:sz w:val="32"/>
          <w:szCs w:val="32"/>
          <w:highlight w:val="none"/>
        </w:rPr>
      </w:pPr>
    </w:p>
    <w:p w14:paraId="03EED9A3">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leftChars="0" w:firstLine="1680" w:firstLineChars="700"/>
        <w:textAlignment w:val="auto"/>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lang w:eastAsia="zh-CN"/>
        </w:rPr>
        <w:t>供应商</w:t>
      </w:r>
      <w:r>
        <w:rPr>
          <w:rFonts w:hint="eastAsia" w:asciiTheme="minorEastAsia" w:hAnsiTheme="minorEastAsia" w:eastAsiaTheme="minorEastAsia"/>
          <w:sz w:val="24"/>
          <w:szCs w:val="21"/>
          <w:highlight w:val="none"/>
        </w:rPr>
        <w:t>名称：</w:t>
      </w:r>
      <w:r>
        <w:rPr>
          <w:rFonts w:hint="eastAsia" w:asciiTheme="minorEastAsia" w:hAnsiTheme="minorEastAsia" w:eastAsiaTheme="minorEastAsia"/>
          <w:sz w:val="24"/>
          <w:szCs w:val="21"/>
          <w:highlight w:val="none"/>
          <w:u w:val="single"/>
        </w:rPr>
        <w:t xml:space="preserve">　　　　　　　　           </w:t>
      </w:r>
    </w:p>
    <w:p w14:paraId="1A2BCC70">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leftChars="0" w:firstLine="1680" w:firstLineChars="700"/>
        <w:textAlignment w:val="auto"/>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u w:val="single"/>
        </w:rPr>
        <w:t>　　</w:t>
      </w:r>
      <w:r>
        <w:rPr>
          <w:rFonts w:hint="eastAsia" w:asciiTheme="minorEastAsia" w:hAnsiTheme="minorEastAsia" w:eastAsiaTheme="minorEastAsia"/>
          <w:sz w:val="24"/>
          <w:szCs w:val="21"/>
          <w:highlight w:val="none"/>
          <w:u w:val="single"/>
          <w:lang w:val="en-US" w:eastAsia="zh-CN"/>
        </w:rPr>
        <w:t xml:space="preserve">      </w:t>
      </w:r>
      <w:r>
        <w:rPr>
          <w:rFonts w:hint="eastAsia" w:asciiTheme="minorEastAsia" w:hAnsiTheme="minorEastAsia" w:eastAsiaTheme="minorEastAsia"/>
          <w:sz w:val="24"/>
          <w:szCs w:val="21"/>
          <w:highlight w:val="none"/>
          <w:u w:val="single"/>
        </w:rPr>
        <w:t>　</w:t>
      </w:r>
      <w:r>
        <w:rPr>
          <w:rFonts w:hint="eastAsia" w:cs="宋体" w:asciiTheme="minorEastAsia" w:hAnsiTheme="minorEastAsia" w:eastAsiaTheme="minorEastAsia"/>
          <w:sz w:val="24"/>
          <w:highlight w:val="none"/>
        </w:rPr>
        <w:t>年</w:t>
      </w:r>
      <w:r>
        <w:rPr>
          <w:rFonts w:hint="eastAsia" w:asciiTheme="minorEastAsia" w:hAnsiTheme="minorEastAsia" w:eastAsiaTheme="minorEastAsia"/>
          <w:sz w:val="24"/>
          <w:szCs w:val="21"/>
          <w:highlight w:val="none"/>
          <w:u w:val="single"/>
        </w:rPr>
        <w:t>　　</w:t>
      </w:r>
      <w:r>
        <w:rPr>
          <w:rFonts w:hint="eastAsia" w:asciiTheme="minorEastAsia" w:hAnsiTheme="minorEastAsia" w:eastAsiaTheme="minorEastAsia"/>
          <w:sz w:val="24"/>
          <w:szCs w:val="21"/>
          <w:highlight w:val="none"/>
          <w:u w:val="single"/>
          <w:lang w:val="en-US" w:eastAsia="zh-CN"/>
        </w:rPr>
        <w:t xml:space="preserve">   </w:t>
      </w:r>
      <w:r>
        <w:rPr>
          <w:rFonts w:hint="eastAsia" w:asciiTheme="minorEastAsia" w:hAnsiTheme="minorEastAsia" w:eastAsiaTheme="minorEastAsia"/>
          <w:sz w:val="24"/>
          <w:szCs w:val="21"/>
          <w:highlight w:val="none"/>
          <w:u w:val="single"/>
        </w:rPr>
        <w:t>　　</w:t>
      </w:r>
      <w:r>
        <w:rPr>
          <w:rFonts w:hint="eastAsia" w:cs="宋体" w:asciiTheme="minorEastAsia" w:hAnsiTheme="minorEastAsia" w:eastAsiaTheme="minorEastAsia"/>
          <w:sz w:val="24"/>
          <w:highlight w:val="none"/>
        </w:rPr>
        <w:t>月</w:t>
      </w:r>
      <w:r>
        <w:rPr>
          <w:rFonts w:hint="eastAsia" w:asciiTheme="minorEastAsia" w:hAnsiTheme="minorEastAsia" w:eastAsiaTheme="minorEastAsia"/>
          <w:sz w:val="24"/>
          <w:szCs w:val="21"/>
          <w:highlight w:val="none"/>
          <w:u w:val="single"/>
        </w:rPr>
        <w:t>　　</w:t>
      </w:r>
      <w:r>
        <w:rPr>
          <w:rFonts w:hint="eastAsia" w:asciiTheme="minorEastAsia" w:hAnsiTheme="minorEastAsia" w:eastAsiaTheme="minorEastAsia"/>
          <w:sz w:val="24"/>
          <w:szCs w:val="21"/>
          <w:highlight w:val="none"/>
          <w:u w:val="single"/>
          <w:lang w:val="en-US" w:eastAsia="zh-CN"/>
        </w:rPr>
        <w:t xml:space="preserve">   </w:t>
      </w:r>
      <w:r>
        <w:rPr>
          <w:rFonts w:hint="eastAsia" w:asciiTheme="minorEastAsia" w:hAnsiTheme="minorEastAsia" w:eastAsiaTheme="minorEastAsia"/>
          <w:sz w:val="24"/>
          <w:szCs w:val="21"/>
          <w:highlight w:val="none"/>
          <w:u w:val="single"/>
        </w:rPr>
        <w:t>　　</w:t>
      </w:r>
      <w:r>
        <w:rPr>
          <w:rFonts w:hint="eastAsia" w:cs="宋体" w:asciiTheme="minorEastAsia" w:hAnsiTheme="minorEastAsia" w:eastAsiaTheme="minorEastAsia"/>
          <w:sz w:val="24"/>
          <w:highlight w:val="none"/>
        </w:rPr>
        <w:t>日</w:t>
      </w:r>
    </w:p>
    <w:p w14:paraId="2867E061">
      <w:pPr>
        <w:adjustRightInd w:val="0"/>
        <w:snapToGrid w:val="0"/>
        <w:spacing w:line="440" w:lineRule="exact"/>
        <w:jc w:val="center"/>
        <w:rPr>
          <w:rFonts w:cs="宋体" w:asciiTheme="minorEastAsia" w:hAnsiTheme="minorEastAsia" w:eastAsiaTheme="minorEastAsia"/>
          <w:sz w:val="24"/>
          <w:highlight w:val="none"/>
        </w:rPr>
      </w:pPr>
    </w:p>
    <w:p w14:paraId="2823A46A">
      <w:pPr>
        <w:rPr>
          <w:highlight w:val="none"/>
        </w:rPr>
      </w:pPr>
    </w:p>
    <w:p w14:paraId="5E61044D">
      <w:pPr>
        <w:rPr>
          <w:highlight w:val="none"/>
        </w:rPr>
      </w:pPr>
    </w:p>
    <w:p w14:paraId="4FC8EB96">
      <w:pPr>
        <w:rPr>
          <w:highlight w:val="none"/>
        </w:rPr>
      </w:pPr>
    </w:p>
    <w:p w14:paraId="4EE27A55">
      <w:pPr>
        <w:topLinePunct/>
        <w:spacing w:line="440" w:lineRule="exact"/>
        <w:jc w:val="left"/>
        <w:rPr>
          <w:rFonts w:hint="eastAsia" w:asciiTheme="minorEastAsia" w:hAnsiTheme="minorEastAsia" w:eastAsiaTheme="minorEastAsia"/>
          <w:sz w:val="24"/>
          <w:szCs w:val="24"/>
          <w:highlight w:val="none"/>
        </w:rPr>
        <w:sectPr>
          <w:pgSz w:w="11906" w:h="16838"/>
          <w:pgMar w:top="1440" w:right="1797" w:bottom="1440" w:left="1797" w:header="851" w:footer="992" w:gutter="0"/>
          <w:pgNumType w:fmt="decimal"/>
          <w:cols w:space="720" w:num="1"/>
          <w:docGrid w:type="lines" w:linePitch="312" w:charSpace="0"/>
        </w:sect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eastAsiaTheme="minorEastAsia"/>
          <w:highlight w:val="none"/>
          <w:lang w:eastAsia="zh-CN"/>
        </w:rPr>
        <w:t>供应商</w:t>
      </w:r>
      <w:r>
        <w:rPr>
          <w:rFonts w:hint="eastAsia"/>
          <w:highlight w:val="none"/>
        </w:rPr>
        <w:t>可以根据实际情况对本文件进行调整和修改，但应满足</w:t>
      </w:r>
      <w:r>
        <w:rPr>
          <w:rFonts w:hint="eastAsia" w:eastAsia="宋体"/>
          <w:highlight w:val="none"/>
          <w:lang w:eastAsia="zh-CN"/>
        </w:rPr>
        <w:t>询比文件</w:t>
      </w:r>
      <w:r>
        <w:rPr>
          <w:rFonts w:hint="eastAsia"/>
          <w:highlight w:val="none"/>
        </w:rPr>
        <w:t>对本文件的要求。</w:t>
      </w:r>
      <w:bookmarkStart w:id="1859" w:name="_Toc475472694"/>
      <w:bookmarkStart w:id="1860" w:name="_Toc17754"/>
      <w:bookmarkStart w:id="1861" w:name="_Toc11958"/>
      <w:bookmarkStart w:id="1862" w:name="_Toc447265349"/>
      <w:bookmarkStart w:id="1863" w:name="_Toc447265635"/>
    </w:p>
    <w:bookmarkEnd w:id="1859"/>
    <w:bookmarkEnd w:id="1860"/>
    <w:bookmarkEnd w:id="1861"/>
    <w:bookmarkEnd w:id="1862"/>
    <w:bookmarkEnd w:id="1863"/>
    <w:p w14:paraId="2D0FC60F">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cs="Times New Roman" w:asciiTheme="minorEastAsia" w:hAnsiTheme="minorEastAsia" w:eastAsiaTheme="minorEastAsia"/>
          <w:b/>
          <w:bCs/>
          <w:kern w:val="2"/>
          <w:sz w:val="24"/>
          <w:szCs w:val="24"/>
          <w:lang w:val="en-US" w:eastAsia="zh-CN" w:bidi="ar-SA"/>
        </w:rPr>
      </w:pPr>
      <w:bookmarkStart w:id="1864" w:name="_Toc18177"/>
      <w:bookmarkStart w:id="1865" w:name="_Toc14199"/>
      <w:bookmarkStart w:id="1866" w:name="_Toc2686"/>
      <w:bookmarkStart w:id="1867" w:name="_Toc6067"/>
      <w:bookmarkStart w:id="1868" w:name="_Toc24785"/>
      <w:bookmarkStart w:id="1869" w:name="_Toc22651"/>
      <w:bookmarkStart w:id="1870" w:name="_Toc4112"/>
      <w:r>
        <w:rPr>
          <w:rFonts w:hint="eastAsia" w:cs="Times New Roman" w:asciiTheme="minorEastAsia" w:hAnsiTheme="minorEastAsia" w:eastAsiaTheme="minorEastAsia"/>
          <w:b/>
          <w:bCs/>
          <w:kern w:val="2"/>
          <w:sz w:val="24"/>
          <w:szCs w:val="24"/>
          <w:lang w:val="en-US" w:eastAsia="zh-CN" w:bidi="ar-SA"/>
        </w:rPr>
        <w:t>32.响应一览表</w:t>
      </w:r>
      <w:bookmarkEnd w:id="1864"/>
      <w:bookmarkEnd w:id="1865"/>
      <w:bookmarkEnd w:id="1866"/>
      <w:bookmarkEnd w:id="1867"/>
      <w:bookmarkEnd w:id="1868"/>
      <w:bookmarkEnd w:id="1869"/>
      <w:bookmarkEnd w:id="1870"/>
    </w:p>
    <w:p w14:paraId="166BE15A">
      <w:pPr>
        <w:jc w:val="center"/>
        <w:rPr>
          <w:rFonts w:cs="宋体" w:asciiTheme="minorEastAsia" w:hAnsiTheme="minorEastAsia" w:eastAsiaTheme="minorEastAsia"/>
          <w:szCs w:val="21"/>
        </w:rPr>
      </w:pPr>
      <w:r>
        <w:rPr>
          <w:rFonts w:hint="eastAsia" w:cs="宋体" w:asciiTheme="minorEastAsia" w:hAnsiTheme="minorEastAsia" w:eastAsiaTheme="minorEastAsia"/>
          <w:b/>
          <w:sz w:val="24"/>
          <w:lang w:val="en-US" w:eastAsia="zh-CN"/>
        </w:rPr>
        <w:t>响应</w:t>
      </w:r>
      <w:r>
        <w:rPr>
          <w:rFonts w:hint="eastAsia" w:cs="宋体" w:asciiTheme="minorEastAsia" w:hAnsiTheme="minorEastAsia" w:eastAsiaTheme="minorEastAsia"/>
          <w:b/>
          <w:sz w:val="24"/>
        </w:rPr>
        <w:t>一览表</w:t>
      </w:r>
    </w:p>
    <w:p w14:paraId="27CF35C0">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项目编号：</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分包（标包）：</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货币单位：元人民币 </w:t>
      </w:r>
    </w:p>
    <w:tbl>
      <w:tblPr>
        <w:tblStyle w:val="39"/>
        <w:tblW w:w="14735"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2"/>
        <w:gridCol w:w="904"/>
        <w:gridCol w:w="1228"/>
        <w:gridCol w:w="2358"/>
        <w:gridCol w:w="1688"/>
        <w:gridCol w:w="932"/>
        <w:gridCol w:w="1592"/>
        <w:gridCol w:w="1515"/>
        <w:gridCol w:w="1375"/>
        <w:gridCol w:w="987"/>
        <w:gridCol w:w="1111"/>
        <w:gridCol w:w="523"/>
      </w:tblGrid>
      <w:tr w14:paraId="328B6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6C3D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DBB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F1D5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预估数量（套）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199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不含税单价最高限价（元/套/年）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1EA6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不含税单价报价（元/套/年）</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14:paraId="1C3216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税率（%）</w:t>
            </w:r>
          </w:p>
        </w:tc>
        <w:tc>
          <w:tcPr>
            <w:tcW w:w="0" w:type="auto"/>
            <w:tcBorders>
              <w:top w:val="single" w:color="000000" w:sz="4" w:space="0"/>
              <w:left w:val="single" w:color="auto" w:sz="4" w:space="0"/>
              <w:bottom w:val="single" w:color="000000" w:sz="4" w:space="0"/>
              <w:right w:val="single" w:color="auto" w:sz="4" w:space="0"/>
            </w:tcBorders>
            <w:shd w:val="clear" w:color="auto" w:fill="auto"/>
            <w:vAlign w:val="center"/>
          </w:tcPr>
          <w:p w14:paraId="6CF09D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含税单价报价（元/套/年）</w:t>
            </w: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14:paraId="425113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不含税总价报价（元）</w:t>
            </w:r>
          </w:p>
        </w:tc>
        <w:tc>
          <w:tcPr>
            <w:tcW w:w="1375" w:type="dxa"/>
            <w:tcBorders>
              <w:top w:val="single" w:color="000000" w:sz="4" w:space="0"/>
              <w:left w:val="single" w:color="auto" w:sz="4" w:space="0"/>
              <w:bottom w:val="single" w:color="000000" w:sz="4" w:space="0"/>
              <w:right w:val="single" w:color="000000" w:sz="4" w:space="0"/>
            </w:tcBorders>
            <w:shd w:val="clear" w:color="auto" w:fill="auto"/>
            <w:vAlign w:val="center"/>
          </w:tcPr>
          <w:p w14:paraId="7B4351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含税总价报价（元）</w:t>
            </w:r>
          </w:p>
        </w:tc>
        <w:tc>
          <w:tcPr>
            <w:tcW w:w="987" w:type="dxa"/>
            <w:tcBorders>
              <w:top w:val="single" w:color="000000" w:sz="4" w:space="0"/>
              <w:left w:val="single" w:color="auto" w:sz="4" w:space="0"/>
              <w:bottom w:val="single" w:color="000000" w:sz="4" w:space="0"/>
              <w:right w:val="single" w:color="000000" w:sz="4" w:space="0"/>
            </w:tcBorders>
            <w:shd w:val="clear" w:color="auto" w:fill="auto"/>
            <w:vAlign w:val="center"/>
          </w:tcPr>
          <w:p w14:paraId="747CA0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所投产品品牌</w:t>
            </w:r>
          </w:p>
        </w:tc>
        <w:tc>
          <w:tcPr>
            <w:tcW w:w="1111" w:type="dxa"/>
            <w:tcBorders>
              <w:top w:val="single" w:color="000000" w:sz="4" w:space="0"/>
              <w:left w:val="single" w:color="auto" w:sz="4" w:space="0"/>
              <w:bottom w:val="single" w:color="000000" w:sz="4" w:space="0"/>
              <w:right w:val="single" w:color="000000" w:sz="4" w:space="0"/>
            </w:tcBorders>
            <w:shd w:val="clear" w:color="auto" w:fill="auto"/>
            <w:vAlign w:val="center"/>
          </w:tcPr>
          <w:p w14:paraId="4871DB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所投产品型号</w:t>
            </w: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14:paraId="1AEF6140">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0A630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6" w:hRule="atLeast"/>
        </w:trPr>
        <w:tc>
          <w:tcPr>
            <w:tcW w:w="0" w:type="auto"/>
            <w:tcBorders>
              <w:top w:val="single" w:color="000000" w:sz="4" w:space="0"/>
              <w:left w:val="single" w:color="000000" w:sz="4" w:space="0"/>
              <w:bottom w:val="nil"/>
              <w:right w:val="single" w:color="000000" w:sz="4" w:space="0"/>
            </w:tcBorders>
            <w:shd w:val="clear" w:color="auto" w:fill="auto"/>
            <w:vAlign w:val="center"/>
          </w:tcPr>
          <w:p w14:paraId="4C9FC6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047E7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操作系统软件</w:t>
            </w:r>
          </w:p>
          <w:p w14:paraId="696701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601D80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5DA294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1601.768490</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135392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000000" w:sz="4" w:space="0"/>
              <w:bottom w:val="nil"/>
              <w:right w:val="single" w:color="auto" w:sz="4" w:space="0"/>
            </w:tcBorders>
            <w:shd w:val="clear" w:color="auto" w:fill="auto"/>
            <w:vAlign w:val="center"/>
          </w:tcPr>
          <w:p w14:paraId="213A4C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auto" w:sz="4" w:space="0"/>
              <w:bottom w:val="nil"/>
              <w:right w:val="single" w:color="auto" w:sz="4" w:space="0"/>
            </w:tcBorders>
            <w:shd w:val="clear" w:color="auto" w:fill="auto"/>
            <w:vAlign w:val="center"/>
          </w:tcPr>
          <w:p w14:paraId="523A7A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auto" w:sz="4" w:space="0"/>
              <w:bottom w:val="nil"/>
              <w:right w:val="single" w:color="000000" w:sz="4" w:space="0"/>
            </w:tcBorders>
            <w:shd w:val="clear" w:color="auto" w:fill="auto"/>
            <w:vAlign w:val="center"/>
          </w:tcPr>
          <w:p w14:paraId="64AE16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375" w:type="dxa"/>
            <w:tcBorders>
              <w:top w:val="single" w:color="000000" w:sz="4" w:space="0"/>
              <w:left w:val="single" w:color="auto" w:sz="4" w:space="0"/>
              <w:bottom w:val="nil"/>
              <w:right w:val="single" w:color="000000" w:sz="4" w:space="0"/>
            </w:tcBorders>
            <w:shd w:val="clear" w:color="auto" w:fill="auto"/>
            <w:vAlign w:val="center"/>
          </w:tcPr>
          <w:p w14:paraId="349AFB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87" w:type="dxa"/>
            <w:tcBorders>
              <w:top w:val="single" w:color="000000" w:sz="4" w:space="0"/>
              <w:left w:val="single" w:color="auto" w:sz="4" w:space="0"/>
              <w:bottom w:val="nil"/>
              <w:right w:val="single" w:color="000000" w:sz="4" w:space="0"/>
            </w:tcBorders>
            <w:shd w:val="clear" w:color="auto" w:fill="auto"/>
            <w:vAlign w:val="center"/>
          </w:tcPr>
          <w:p w14:paraId="42E847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11" w:type="dxa"/>
            <w:tcBorders>
              <w:top w:val="single" w:color="000000" w:sz="4" w:space="0"/>
              <w:left w:val="single" w:color="auto" w:sz="4" w:space="0"/>
              <w:bottom w:val="nil"/>
              <w:right w:val="single" w:color="000000" w:sz="4" w:space="0"/>
            </w:tcBorders>
            <w:shd w:val="clear" w:color="auto" w:fill="auto"/>
            <w:vAlign w:val="center"/>
          </w:tcPr>
          <w:p w14:paraId="5539CA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0" w:type="auto"/>
            <w:tcBorders>
              <w:top w:val="single" w:color="000000" w:sz="4" w:space="0"/>
              <w:left w:val="single" w:color="auto" w:sz="4" w:space="0"/>
              <w:bottom w:val="nil"/>
              <w:right w:val="single" w:color="000000" w:sz="4" w:space="0"/>
            </w:tcBorders>
            <w:shd w:val="clear" w:color="auto" w:fill="auto"/>
            <w:vAlign w:val="center"/>
          </w:tcPr>
          <w:p w14:paraId="70FD1F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36E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BB2E04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p w14:paraId="349997D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（1）本项目所需相关服务的报价，应包含技术服务费、资料费、税费、管理费、培训费等一切费用。</w:t>
            </w:r>
          </w:p>
          <w:p w14:paraId="5D801DF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（2）价格评审时以不含税总价</w:t>
            </w:r>
            <w:r>
              <w:rPr>
                <w:rFonts w:hint="eastAsia" w:ascii="宋体" w:hAnsi="宋体" w:cs="宋体"/>
                <w:i w:val="0"/>
                <w:iCs w:val="0"/>
                <w:color w:val="000000"/>
                <w:kern w:val="0"/>
                <w:sz w:val="21"/>
                <w:szCs w:val="21"/>
                <w:u w:val="none"/>
                <w:lang w:val="en-US" w:eastAsia="zh-CN" w:bidi="ar"/>
              </w:rPr>
              <w:t>报价</w:t>
            </w:r>
            <w:r>
              <w:rPr>
                <w:rFonts w:hint="eastAsia" w:ascii="宋体" w:hAnsi="宋体" w:eastAsia="宋体" w:cs="宋体"/>
                <w:i w:val="0"/>
                <w:iCs w:val="0"/>
                <w:color w:val="000000"/>
                <w:kern w:val="0"/>
                <w:sz w:val="21"/>
                <w:szCs w:val="21"/>
                <w:u w:val="none"/>
                <w:lang w:val="en-US" w:eastAsia="zh-CN" w:bidi="ar"/>
              </w:rPr>
              <w:t>进行评审</w:t>
            </w:r>
            <w:r>
              <w:rPr>
                <w:rFonts w:hint="eastAsia" w:ascii="宋体" w:hAnsi="宋体" w:cs="宋体"/>
                <w:i w:val="0"/>
                <w:iCs w:val="0"/>
                <w:color w:val="000000"/>
                <w:kern w:val="0"/>
                <w:sz w:val="21"/>
                <w:szCs w:val="21"/>
                <w:u w:val="none"/>
                <w:lang w:val="en-US" w:eastAsia="zh-CN" w:bidi="ar"/>
              </w:rPr>
              <w:t>。</w:t>
            </w:r>
          </w:p>
          <w:p w14:paraId="7E27BF67">
            <w:pPr>
              <w:pStyle w:val="46"/>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（3）不含税总价报价（元）=不含税单价报价（元/套/年）*预估数量（套），含税总价报价（元）=含税单价报价（元/套/年）*预估数量（套）</w:t>
            </w:r>
          </w:p>
          <w:p w14:paraId="34EA9684">
            <w:pPr>
              <w:pStyle w:val="46"/>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（4）报价方式：报价单位为人民币元，小写金额保留小数点后两位，第三位四舍五入。</w:t>
            </w:r>
          </w:p>
        </w:tc>
      </w:tr>
    </w:tbl>
    <w:p w14:paraId="10FA98A2">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供应商</w:t>
      </w:r>
      <w:r>
        <w:rPr>
          <w:rFonts w:hint="eastAsia" w:asciiTheme="minorEastAsia" w:hAnsiTheme="minorEastAsia" w:eastAsiaTheme="minorEastAsia"/>
          <w:szCs w:val="21"/>
        </w:rPr>
        <w:t>名称：</w:t>
      </w:r>
    </w:p>
    <w:p w14:paraId="70AD0F2C">
      <w:pPr>
        <w:snapToGrid w:val="0"/>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 xml:space="preserve">                          日期：XX年XX月XX日</w:t>
      </w:r>
    </w:p>
    <w:p w14:paraId="6F33C040">
      <w:pPr>
        <w:topLinePunct/>
        <w:spacing w:line="440" w:lineRule="exact"/>
        <w:jc w:val="left"/>
        <w:rPr>
          <w:rFonts w:asciiTheme="minorEastAsia" w:hAnsiTheme="minorEastAsia" w:eastAsiaTheme="minorEastAsia"/>
        </w:rPr>
      </w:pPr>
      <w:r>
        <w:rPr>
          <w:rFonts w:hint="eastAsia" w:asciiTheme="minorEastAsia" w:hAnsiTheme="minorEastAsia" w:eastAsiaTheme="minorEastAsia"/>
          <w:b/>
        </w:rPr>
        <w:t>编制要求</w:t>
      </w:r>
      <w:r>
        <w:rPr>
          <w:rFonts w:hint="eastAsia" w:asciiTheme="minorEastAsia" w:hAnsiTheme="minorEastAsia" w:eastAsiaTheme="minorEastAsia"/>
        </w:rPr>
        <w:t>：</w:t>
      </w:r>
    </w:p>
    <w:p w14:paraId="5BDD2B31">
      <w:pPr>
        <w:topLinePunct/>
        <w:spacing w:line="440" w:lineRule="exact"/>
        <w:jc w:val="left"/>
        <w:rPr>
          <w:rFonts w:asciiTheme="minorEastAsia" w:hAnsiTheme="minorEastAsia" w:eastAsiaTheme="minorEastAsia"/>
        </w:rPr>
      </w:pPr>
      <w:r>
        <w:rPr>
          <w:rFonts w:hint="eastAsia" w:asciiTheme="minorEastAsia" w:hAnsiTheme="minorEastAsia" w:eastAsiaTheme="minorEastAsia"/>
        </w:rPr>
        <w:t>1.提供本文件的原件。</w:t>
      </w:r>
    </w:p>
    <w:p w14:paraId="08337E3F">
      <w:pPr>
        <w:topLinePunct/>
        <w:spacing w:line="440" w:lineRule="exact"/>
        <w:jc w:val="left"/>
        <w:rPr>
          <w:rFonts w:asciiTheme="minorEastAsia" w:hAnsiTheme="minorEastAsia" w:eastAsiaTheme="minorEastAsia"/>
          <w:szCs w:val="21"/>
          <w:highlight w:val="none"/>
        </w:rPr>
      </w:pPr>
      <w:r>
        <w:rPr>
          <w:rFonts w:hint="eastAsia" w:asciiTheme="minorEastAsia" w:hAnsiTheme="minorEastAsia" w:eastAsiaTheme="minorEastAsia"/>
        </w:rPr>
        <w:t>2.</w:t>
      </w:r>
      <w:r>
        <w:rPr>
          <w:rFonts w:hint="eastAsia"/>
        </w:rPr>
        <w:t>除本文件允许</w:t>
      </w:r>
      <w:r>
        <w:rPr>
          <w:rFonts w:hint="eastAsia" w:ascii="Times New Roman" w:eastAsia="宋体"/>
          <w:lang w:val="en-US" w:eastAsia="zh-CN"/>
        </w:rPr>
        <w:t>供应商</w:t>
      </w:r>
      <w:r>
        <w:rPr>
          <w:rFonts w:hint="eastAsia"/>
        </w:rPr>
        <w:t>进行填写的内容以外，</w:t>
      </w:r>
      <w:r>
        <w:rPr>
          <w:rFonts w:hint="eastAsia" w:ascii="Times New Roman" w:eastAsia="宋体"/>
          <w:lang w:val="en-US" w:eastAsia="zh-CN"/>
        </w:rPr>
        <w:t>供应商</w:t>
      </w:r>
      <w:r>
        <w:rPr>
          <w:rFonts w:hint="eastAsia"/>
        </w:rPr>
        <w:t>不得对本文件进行修改</w:t>
      </w:r>
      <w:r>
        <w:rPr>
          <w:rFonts w:hint="eastAsia" w:asciiTheme="minorEastAsia" w:hAnsiTheme="minorEastAsia" w:eastAsiaTheme="minorEastAsia"/>
          <w:color w:val="000000"/>
          <w:szCs w:val="21"/>
        </w:rPr>
        <w:t>。</w:t>
      </w:r>
    </w:p>
    <w:p w14:paraId="34C88384">
      <w:pPr>
        <w:pStyle w:val="47"/>
        <w:spacing w:before="240" w:after="120"/>
        <w:rPr>
          <w:rFonts w:hint="eastAsia" w:cs="宋体" w:asciiTheme="minorEastAsia" w:hAnsiTheme="minorEastAsia" w:eastAsiaTheme="minorEastAsia"/>
          <w:b/>
          <w:bCs w:val="0"/>
          <w:kern w:val="0"/>
          <w:sz w:val="28"/>
          <w:szCs w:val="28"/>
          <w:highlight w:val="none"/>
        </w:rPr>
        <w:sectPr>
          <w:pgSz w:w="16838" w:h="11906" w:orient="landscape"/>
          <w:pgMar w:top="1797" w:right="1440" w:bottom="1797" w:left="1440" w:header="851" w:footer="992" w:gutter="0"/>
          <w:pgNumType w:fmt="decimal"/>
          <w:cols w:space="0" w:num="1"/>
          <w:rtlGutter w:val="0"/>
          <w:docGrid w:type="lines" w:linePitch="319" w:charSpace="0"/>
        </w:sectPr>
      </w:pPr>
    </w:p>
    <w:p w14:paraId="2946824C">
      <w:pPr>
        <w:pStyle w:val="47"/>
        <w:spacing w:before="240" w:after="120"/>
        <w:rPr>
          <w:rFonts w:hint="eastAsia" w:cs="宋体" w:asciiTheme="minorEastAsia" w:hAnsiTheme="minorEastAsia" w:eastAsiaTheme="minorEastAsia"/>
          <w:b/>
          <w:bCs w:val="0"/>
          <w:kern w:val="0"/>
          <w:sz w:val="28"/>
          <w:szCs w:val="28"/>
          <w:highlight w:val="none"/>
        </w:rPr>
      </w:pPr>
      <w:bookmarkStart w:id="1871" w:name="_Toc10446"/>
      <w:bookmarkStart w:id="1872" w:name="_Toc22470"/>
      <w:bookmarkStart w:id="1873" w:name="_Toc28545"/>
      <w:r>
        <w:rPr>
          <w:rFonts w:hint="eastAsia" w:cs="宋体" w:asciiTheme="minorEastAsia" w:hAnsiTheme="minorEastAsia" w:eastAsiaTheme="minorEastAsia"/>
          <w:b/>
          <w:bCs w:val="0"/>
          <w:kern w:val="0"/>
          <w:sz w:val="28"/>
          <w:szCs w:val="28"/>
          <w:highlight w:val="none"/>
        </w:rPr>
        <w:t>第七章  其他</w:t>
      </w:r>
      <w:bookmarkEnd w:id="1871"/>
      <w:bookmarkEnd w:id="1872"/>
      <w:bookmarkEnd w:id="1873"/>
    </w:p>
    <w:p w14:paraId="49453739">
      <w:pPr>
        <w:keepNext w:val="0"/>
        <w:keepLines w:val="0"/>
        <w:pageBreakBefore w:val="0"/>
        <w:widowControl w:val="0"/>
        <w:kinsoku/>
        <w:wordWrap/>
        <w:overflowPunct/>
        <w:topLinePunct w:val="0"/>
        <w:autoSpaceDE/>
        <w:autoSpaceDN/>
        <w:bidi w:val="0"/>
        <w:adjustRightInd/>
        <w:snapToGrid/>
        <w:textAlignment w:val="auto"/>
        <w:outlineLvl w:val="9"/>
        <w:rPr>
          <w:rFonts w:asciiTheme="minorEastAsia" w:hAnsiTheme="minorEastAsia" w:eastAsiaTheme="minorEastAsia"/>
          <w:highlight w:val="none"/>
        </w:rPr>
      </w:pPr>
    </w:p>
    <w:p w14:paraId="65189454">
      <w:pPr>
        <w:pStyle w:val="36"/>
        <w:keepNext w:val="0"/>
        <w:keepLines w:val="0"/>
        <w:pageBreakBefore w:val="0"/>
        <w:widowControl w:val="0"/>
        <w:kinsoku/>
        <w:wordWrap/>
        <w:overflowPunct/>
        <w:topLinePunct w:val="0"/>
        <w:autoSpaceDE/>
        <w:autoSpaceDN/>
        <w:bidi w:val="0"/>
        <w:adjustRightInd/>
        <w:snapToGrid w:val="0"/>
        <w:spacing w:before="0" w:after="0" w:line="360" w:lineRule="auto"/>
        <w:ind w:right="84" w:rightChars="40"/>
        <w:textAlignment w:val="auto"/>
        <w:outlineLvl w:val="1"/>
        <w:rPr>
          <w:rFonts w:asciiTheme="minorEastAsia" w:hAnsiTheme="minorEastAsia" w:eastAsiaTheme="minorEastAsia"/>
          <w:sz w:val="28"/>
          <w:szCs w:val="28"/>
          <w:highlight w:val="none"/>
        </w:rPr>
      </w:pPr>
      <w:bookmarkStart w:id="1874" w:name="_Toc30741"/>
      <w:bookmarkStart w:id="1875" w:name="_Toc23192"/>
      <w:bookmarkStart w:id="1876" w:name="_Toc21785"/>
      <w:r>
        <w:rPr>
          <w:rFonts w:hint="eastAsia" w:asciiTheme="minorEastAsia" w:hAnsiTheme="minorEastAsia" w:eastAsiaTheme="minorEastAsia"/>
          <w:sz w:val="28"/>
          <w:szCs w:val="28"/>
          <w:highlight w:val="none"/>
        </w:rPr>
        <w:t>中国电信供应商不良行为管理规则</w:t>
      </w:r>
      <w:bookmarkEnd w:id="1874"/>
      <w:bookmarkEnd w:id="1875"/>
      <w:bookmarkEnd w:id="1876"/>
    </w:p>
    <w:p w14:paraId="4561F165">
      <w:pPr>
        <w:wordWrap w:val="0"/>
        <w:snapToGrid w:val="0"/>
        <w:spacing w:line="360" w:lineRule="auto"/>
        <w:ind w:firstLine="424" w:firstLineChars="202"/>
        <w:jc w:val="left"/>
        <w:rPr>
          <w:highlight w:val="none"/>
        </w:rPr>
      </w:pPr>
      <w:r>
        <w:rPr>
          <w:rFonts w:hint="eastAsia" w:asciiTheme="minorEastAsia" w:hAnsiTheme="minorEastAsia" w:eastAsiaTheme="minorEastAsia"/>
          <w:szCs w:val="21"/>
          <w:highlight w:val="none"/>
        </w:rPr>
        <w:t>本项目将按照最新的《中国电信供应商不良行为管理规则》</w:t>
      </w:r>
      <w:r>
        <w:rPr>
          <w:rFonts w:hint="eastAsia" w:asciiTheme="minorEastAsia" w:hAnsiTheme="minorEastAsia" w:eastAsiaTheme="minorEastAsia"/>
          <w:szCs w:val="21"/>
          <w:highlight w:val="none"/>
          <w:lang w:val="en-US" w:eastAsia="zh-CN"/>
        </w:rPr>
        <w:t>执行</w:t>
      </w:r>
      <w:r>
        <w:rPr>
          <w:rFonts w:hint="eastAsia" w:asciiTheme="minorEastAsia" w:hAnsiTheme="minorEastAsia" w:eastAsiaTheme="minorEastAsia"/>
          <w:szCs w:val="21"/>
          <w:highlight w:val="none"/>
        </w:rPr>
        <w:t>供应商不良行为处理结果，请务必登录</w:t>
      </w:r>
      <w:r>
        <w:rPr>
          <w:highlight w:val="none"/>
        </w:rPr>
        <w:t>中国电信阳光采购网</w:t>
      </w:r>
      <w:r>
        <w:rPr>
          <w:rFonts w:hint="eastAsia"/>
          <w:highlight w:val="none"/>
        </w:rPr>
        <w:t>（</w:t>
      </w:r>
      <w:r>
        <w:rPr>
          <w:rFonts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szCs w:val="21"/>
          <w:highlight w:val="none"/>
        </w:rPr>
        <w:t>查阅《中国电信供应商不良行为管理规则》。</w:t>
      </w:r>
    </w:p>
    <w:p w14:paraId="55D6C06D">
      <w:pPr>
        <w:topLinePunct/>
        <w:spacing w:line="440" w:lineRule="exact"/>
        <w:jc w:val="left"/>
        <w:rPr>
          <w:highlight w:val="none"/>
        </w:rPr>
      </w:pPr>
    </w:p>
    <w:p w14:paraId="326B500E">
      <w:pPr>
        <w:wordWrap w:val="0"/>
        <w:snapToGrid w:val="0"/>
        <w:spacing w:line="360" w:lineRule="auto"/>
        <w:ind w:firstLine="565" w:firstLineChars="202"/>
        <w:jc w:val="left"/>
        <w:rPr>
          <w:sz w:val="28"/>
          <w:szCs w:val="28"/>
        </w:rPr>
      </w:pPr>
    </w:p>
    <w:p w14:paraId="3960F5AE">
      <w:pPr>
        <w:topLinePunct/>
        <w:spacing w:line="440" w:lineRule="exact"/>
        <w:jc w:val="left"/>
        <w:rPr>
          <w:sz w:val="28"/>
          <w:szCs w:val="28"/>
        </w:rPr>
      </w:pPr>
      <w:r>
        <w:rPr>
          <w:rFonts w:hint="eastAsia" w:asciiTheme="minorEastAsia" w:hAnsiTheme="minorEastAsia" w:eastAsiaTheme="minorEastAsia"/>
          <w:color w:val="000000"/>
          <w:szCs w:val="21"/>
        </w:rPr>
        <w:t>。</w:t>
      </w:r>
    </w:p>
    <w:sectPr>
      <w:headerReference r:id="rId7" w:type="default"/>
      <w:footerReference r:id="rId8" w:type="default"/>
      <w:pgSz w:w="11906" w:h="16838"/>
      <w:pgMar w:top="1418" w:right="1797" w:bottom="1440" w:left="1797"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decorative"/>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98B92">
    <w:pPr>
      <w:pStyle w:val="26"/>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47481084"/>
                          </w:sdtPr>
                          <w:sdtContent>
                            <w:p w14:paraId="6758D2D3">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I</w:t>
                              </w:r>
                              <w:r>
                                <w:rPr>
                                  <w:rFonts w:ascii="宋体" w:hAnsi="宋体"/>
                                </w:rPr>
                                <w:fldChar w:fldCharType="end"/>
                              </w:r>
                            </w:p>
                          </w:sdtContent>
                        </w:sdt>
                        <w:p w14:paraId="34AFECAA"/>
                      </w:txbxContent>
                    </wps:txbx>
                    <wps:bodyPr vert="horz" wrap="none" lIns="0" tIns="0" rIns="0" bIns="0" anchor="t" anchorCtr="0" upright="0">
                      <a:spAutoFit/>
                    </wps:bodyPr>
                  </wps:wsp>
                </a:graphicData>
              </a:graphic>
            </wp:anchor>
          </w:drawing>
        </mc:Choice>
        <mc:Fallback>
          <w:pict>
            <v:shape id="文本框 1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yZQAy+gBAADJ&#10;AwAADgAAAAAAAAABACAAAAAeAQAAZHJzL2Uyb0RvYy54bWxQSwUGAAAAAAYABgBZAQAAeAUAAAAA&#10;">
              <v:fill on="f" focussize="0,0"/>
              <v:stroke on="f"/>
              <v:imagedata o:title=""/>
              <o:lock v:ext="edit" aspectratio="f"/>
              <v:textbox inset="0mm,0mm,0mm,0mm" style="mso-fit-shape-to-text:t;">
                <w:txbxContent>
                  <w:sdt>
                    <w:sdtPr>
                      <w:id w:val="147481084"/>
                    </w:sdtPr>
                    <w:sdtContent>
                      <w:p w14:paraId="6758D2D3">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I</w:t>
                        </w:r>
                        <w:r>
                          <w:rPr>
                            <w:rFonts w:ascii="宋体" w:hAnsi="宋体"/>
                          </w:rPr>
                          <w:fldChar w:fldCharType="end"/>
                        </w:r>
                      </w:p>
                    </w:sdtContent>
                  </w:sdt>
                  <w:p w14:paraId="34AFECAA"/>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E656D">
    <w:pPr>
      <w:pStyle w:val="26"/>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47483363"/>
                          </w:sdtPr>
                          <w:sdtContent>
                            <w:p w14:paraId="2119055D">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p w14:paraId="40FAA6D8"/>
                      </w:txbxContent>
                    </wps:txbx>
                    <wps:bodyPr vert="horz" wrap="none" lIns="0" tIns="0" rIns="0" bIns="0" anchor="t" anchorCtr="0" upright="0">
                      <a:spAutoFit/>
                    </wps:bodyPr>
                  </wps:wsp>
                </a:graphicData>
              </a:graphic>
            </wp:anchor>
          </w:drawing>
        </mc:Choice>
        <mc:Fallback>
          <w:pict>
            <v:shape id="文本框 12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K8+68egBAADJ&#10;AwAADgAAAAAAAAABACAAAAAeAQAAZHJzL2Uyb0RvYy54bWxQSwUGAAAAAAYABgBZAQAAeAUAAAAA&#10;">
              <v:fill on="f" focussize="0,0"/>
              <v:stroke on="f"/>
              <v:imagedata o:title=""/>
              <o:lock v:ext="edit" aspectratio="f"/>
              <v:textbox inset="0mm,0mm,0mm,0mm" style="mso-fit-shape-to-text:t;">
                <w:txbxContent>
                  <w:sdt>
                    <w:sdtPr>
                      <w:id w:val="147483363"/>
                    </w:sdtPr>
                    <w:sdtContent>
                      <w:p w14:paraId="2119055D">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p w14:paraId="40FAA6D8"/>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9269169"/>
    </w:sdtPr>
    <w:sdtContent>
      <w:p w14:paraId="1E7D437C">
        <w:pPr>
          <w:pStyle w:val="26"/>
          <w:jc w:val="center"/>
        </w:pPr>
        <w:r>
          <w:fldChar w:fldCharType="begin"/>
        </w:r>
        <w:r>
          <w:instrText xml:space="preserve">PAGE   \* MERGEFORMAT</w:instrText>
        </w:r>
        <w:r>
          <w:fldChar w:fldCharType="separate"/>
        </w:r>
        <w:r>
          <w:rPr>
            <w:lang w:val="zh-CN"/>
          </w:rPr>
          <w:t>2</w:t>
        </w:r>
        <w:r>
          <w:rPr>
            <w:lang w:val="zh-C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3095A">
    <w:pPr>
      <w:ind w:left="440"/>
      <w:rPr>
        <w:rFonts w:hint="eastAsia" w:ascii="宋体" w:hAnsi="宋体"/>
        <w:sz w:val="2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F4C40">
    <w:pPr>
      <w:widowControl w:val="0"/>
      <w:pBdr>
        <w:bottom w:val="single" w:color="auto" w:sz="6" w:space="1"/>
      </w:pBdr>
      <w:snapToGrid w:val="0"/>
      <w:jc w:val="right"/>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V1.0（2024）</w:t>
    </w:r>
  </w:p>
  <w:p w14:paraId="269B5A8E">
    <w:pPr>
      <w:pStyle w:val="2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60C92">
    <w:pPr>
      <w:rPr>
        <w:rFonts w:hint="eastAsia" w:ascii="宋体" w:hAnsi="宋体"/>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223B4F"/>
    <w:multiLevelType w:val="singleLevel"/>
    <w:tmpl w:val="8B223B4F"/>
    <w:lvl w:ilvl="0" w:tentative="0">
      <w:start w:val="1"/>
      <w:numFmt w:val="decimal"/>
      <w:lvlText w:val="(%1)"/>
      <w:lvlJc w:val="left"/>
      <w:pPr>
        <w:tabs>
          <w:tab w:val="left" w:pos="312"/>
        </w:tabs>
      </w:pPr>
    </w:lvl>
  </w:abstractNum>
  <w:abstractNum w:abstractNumId="1">
    <w:nsid w:val="B1D408D2"/>
    <w:multiLevelType w:val="singleLevel"/>
    <w:tmpl w:val="B1D408D2"/>
    <w:lvl w:ilvl="0" w:tentative="0">
      <w:start w:val="1"/>
      <w:numFmt w:val="chineseCounting"/>
      <w:suff w:val="nothing"/>
      <w:lvlText w:val="%1、"/>
      <w:lvlJc w:val="left"/>
      <w:rPr>
        <w:rFonts w:hint="eastAsia"/>
      </w:rPr>
    </w:lvl>
  </w:abstractNum>
  <w:abstractNum w:abstractNumId="2">
    <w:nsid w:val="B6CB9648"/>
    <w:multiLevelType w:val="singleLevel"/>
    <w:tmpl w:val="B6CB9648"/>
    <w:lvl w:ilvl="0" w:tentative="0">
      <w:start w:val="1"/>
      <w:numFmt w:val="decimal"/>
      <w:lvlText w:val="%1."/>
      <w:lvlJc w:val="left"/>
      <w:pPr>
        <w:tabs>
          <w:tab w:val="left" w:pos="312"/>
        </w:tabs>
      </w:pPr>
    </w:lvl>
  </w:abstractNum>
  <w:abstractNum w:abstractNumId="3">
    <w:nsid w:val="00000045"/>
    <w:multiLevelType w:val="multilevel"/>
    <w:tmpl w:val="00000045"/>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13151E9"/>
    <w:multiLevelType w:val="multilevel"/>
    <w:tmpl w:val="013151E9"/>
    <w:lvl w:ilvl="0" w:tentative="0">
      <w:start w:val="1"/>
      <w:numFmt w:val="decimal"/>
      <w:lvlText w:val="%1."/>
      <w:lvlJc w:val="left"/>
      <w:pPr>
        <w:ind w:left="425" w:hanging="425"/>
      </w:pPr>
      <w:rPr>
        <w:rFonts w:hint="default"/>
        <w:b w:val="0"/>
        <w:bCs/>
      </w:rPr>
    </w:lvl>
    <w:lvl w:ilvl="1" w:tentative="0">
      <w:start w:val="1"/>
      <w:numFmt w:val="decimal"/>
      <w:lvlText w:val="%1.%2"/>
      <w:lvlJc w:val="left"/>
      <w:pPr>
        <w:ind w:left="992" w:hanging="567"/>
      </w:pPr>
      <w:rPr>
        <w:rFonts w:hint="eastAsia"/>
      </w:rPr>
    </w:lvl>
    <w:lvl w:ilvl="2" w:tentative="0">
      <w:start w:val="1"/>
      <w:numFmt w:val="decimal"/>
      <w:lvlText w:val="%1.%2.%3"/>
      <w:lvlJc w:val="left"/>
      <w:pPr>
        <w:ind w:left="567"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C984D59"/>
    <w:multiLevelType w:val="multilevel"/>
    <w:tmpl w:val="0C984D59"/>
    <w:lvl w:ilvl="0" w:tentative="0">
      <w:start w:val="8"/>
      <w:numFmt w:val="decimal"/>
      <w:lvlText w:val="%1."/>
      <w:lvlJc w:val="left"/>
      <w:pPr>
        <w:ind w:left="425" w:hanging="425"/>
      </w:pPr>
      <w:rPr>
        <w:rFonts w:hint="eastAsia"/>
      </w:rPr>
    </w:lvl>
    <w:lvl w:ilvl="1" w:tentative="0">
      <w:start w:val="2"/>
      <w:numFmt w:val="decimal"/>
      <w:lvlText w:val="%1.%2"/>
      <w:lvlJc w:val="left"/>
      <w:pPr>
        <w:ind w:left="1135" w:hanging="567"/>
      </w:pPr>
      <w:rPr>
        <w:rFonts w:hint="eastAsia" w:eastAsia="宋体" w:asciiTheme="minorEastAsia" w:hAnsiTheme="minor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12155B8D"/>
    <w:multiLevelType w:val="multilevel"/>
    <w:tmpl w:val="12155B8D"/>
    <w:lvl w:ilvl="0" w:tentative="0">
      <w:start w:val="1"/>
      <w:numFmt w:val="lowerLetter"/>
      <w:pStyle w:val="94"/>
      <w:lvlText w:val="%1）"/>
      <w:lvlJc w:val="left"/>
      <w:pPr>
        <w:tabs>
          <w:tab w:val="left" w:pos="958"/>
        </w:tabs>
        <w:ind w:left="958" w:hanging="476"/>
      </w:pPr>
      <w:rPr>
        <w:rFonts w:hint="default" w:ascii="Arial" w:hAnsi="Arial" w:cs="Arial"/>
        <w:b w:val="0"/>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1"/>
      <w:numFmt w:val="decimal"/>
      <w:lvlText w:val="%2）"/>
      <w:lvlJc w:val="left"/>
      <w:pPr>
        <w:tabs>
          <w:tab w:val="left" w:pos="1440"/>
        </w:tabs>
        <w:ind w:left="1440" w:hanging="482"/>
      </w:pPr>
      <w:rPr>
        <w:rFonts w:hint="default" w:ascii="Arial" w:hAnsi="Arial"/>
      </w:rPr>
    </w:lvl>
    <w:lvl w:ilvl="2" w:tentative="0">
      <w:start w:val="1"/>
      <w:numFmt w:val="none"/>
      <w:lvlRestart w:val="0"/>
      <w:suff w:val="nothing"/>
      <w:lvlText w:val=""/>
      <w:lvlJc w:val="left"/>
      <w:pPr>
        <w:ind w:left="0" w:firstLine="0"/>
      </w:pPr>
      <w:rPr>
        <w:rFonts w:hint="eastAsia"/>
      </w:rPr>
    </w:lvl>
    <w:lvl w:ilvl="3" w:tentative="0">
      <w:start w:val="1"/>
      <w:numFmt w:val="none"/>
      <w:lvlRestart w:val="0"/>
      <w:suff w:val="nothing"/>
      <w:lvlText w:val=""/>
      <w:lvlJc w:val="left"/>
      <w:pPr>
        <w:ind w:left="0" w:firstLine="0"/>
      </w:pPr>
      <w:rPr>
        <w:rFonts w:hint="eastAsia"/>
      </w:rPr>
    </w:lvl>
    <w:lvl w:ilvl="4" w:tentative="0">
      <w:start w:val="1"/>
      <w:numFmt w:val="none"/>
      <w:lvlRestart w:val="0"/>
      <w:suff w:val="nothing"/>
      <w:lvlText w:val=""/>
      <w:lvlJc w:val="left"/>
      <w:pPr>
        <w:ind w:left="0" w:firstLine="0"/>
      </w:pPr>
      <w:rPr>
        <w:rFonts w:hint="eastAsia"/>
      </w:rPr>
    </w:lvl>
    <w:lvl w:ilvl="5" w:tentative="0">
      <w:start w:val="1"/>
      <w:numFmt w:val="none"/>
      <w:lvlRestart w:val="0"/>
      <w:suff w:val="nothing"/>
      <w:lvlText w:val=""/>
      <w:lvlJc w:val="left"/>
      <w:pPr>
        <w:ind w:left="0" w:firstLine="0"/>
      </w:pPr>
      <w:rPr>
        <w:rFonts w:hint="eastAsia"/>
      </w:rPr>
    </w:lvl>
    <w:lvl w:ilvl="6" w:tentative="0">
      <w:start w:val="1"/>
      <w:numFmt w:val="none"/>
      <w:lvlRestart w:val="0"/>
      <w:suff w:val="nothing"/>
      <w:lvlText w:val=""/>
      <w:lvlJc w:val="left"/>
      <w:pPr>
        <w:ind w:left="0" w:firstLine="0"/>
      </w:pPr>
      <w:rPr>
        <w:rFonts w:hint="eastAsia"/>
      </w:rPr>
    </w:lvl>
    <w:lvl w:ilvl="7" w:tentative="0">
      <w:start w:val="1"/>
      <w:numFmt w:val="none"/>
      <w:lvlRestart w:val="0"/>
      <w:suff w:val="nothing"/>
      <w:lvlText w:val=""/>
      <w:lvlJc w:val="left"/>
      <w:pPr>
        <w:ind w:left="0" w:firstLine="0"/>
      </w:pPr>
      <w:rPr>
        <w:rFonts w:hint="eastAsia"/>
      </w:rPr>
    </w:lvl>
    <w:lvl w:ilvl="8" w:tentative="0">
      <w:start w:val="1"/>
      <w:numFmt w:val="none"/>
      <w:lvlRestart w:val="0"/>
      <w:suff w:val="nothing"/>
      <w:lvlText w:val=""/>
      <w:lvlJc w:val="left"/>
      <w:pPr>
        <w:ind w:left="0" w:firstLine="0"/>
      </w:pPr>
      <w:rPr>
        <w:rFonts w:hint="eastAsia"/>
      </w:rPr>
    </w:lvl>
  </w:abstractNum>
  <w:abstractNum w:abstractNumId="8">
    <w:nsid w:val="154A6C66"/>
    <w:multiLevelType w:val="multilevel"/>
    <w:tmpl w:val="154A6C6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9935E18"/>
    <w:multiLevelType w:val="multilevel"/>
    <w:tmpl w:val="19935E18"/>
    <w:lvl w:ilvl="0" w:tentative="0">
      <w:start w:val="1"/>
      <w:numFmt w:val="decimal"/>
      <w:pStyle w:val="92"/>
      <w:suff w:val="nothing"/>
      <w:lvlText w:val="%1  "/>
      <w:lvlJc w:val="left"/>
      <w:pPr>
        <w:ind w:left="0" w:firstLine="0"/>
      </w:pPr>
      <w:rPr>
        <w:rFonts w:hint="default" w:ascii="Arial" w:hAnsi="Arial"/>
      </w:rPr>
    </w:lvl>
    <w:lvl w:ilvl="1" w:tentative="0">
      <w:start w:val="1"/>
      <w:numFmt w:val="decimal"/>
      <w:pStyle w:val="93"/>
      <w:suff w:val="nothing"/>
      <w:lvlText w:val="%1.%2  "/>
      <w:lvlJc w:val="left"/>
      <w:pPr>
        <w:ind w:left="6804" w:firstLine="0"/>
      </w:pPr>
      <w:rPr>
        <w:rFonts w:hint="default" w:ascii="Arial" w:hAnsi="Arial"/>
      </w:rPr>
    </w:lvl>
    <w:lvl w:ilvl="2" w:tentative="0">
      <w:start w:val="1"/>
      <w:numFmt w:val="decimal"/>
      <w:suff w:val="nothing"/>
      <w:lvlText w:val="%1.%2.%3  "/>
      <w:lvlJc w:val="left"/>
      <w:pPr>
        <w:ind w:left="3969" w:firstLine="0"/>
      </w:pPr>
      <w:rPr>
        <w:rFonts w:hint="default" w:ascii="Arial" w:hAnsi="Arial"/>
      </w:rPr>
    </w:lvl>
    <w:lvl w:ilvl="3" w:tentative="0">
      <w:start w:val="1"/>
      <w:numFmt w:val="decimal"/>
      <w:suff w:val="nothing"/>
      <w:lvlText w:val="%1.%2.%3.%4  "/>
      <w:lvlJc w:val="left"/>
      <w:pPr>
        <w:ind w:left="3402" w:firstLine="0"/>
      </w:pPr>
      <w:rPr>
        <w:rFonts w:hint="default" w:ascii="Arial" w:hAnsi="Arial" w:cs="Arial"/>
        <w:b w:val="0"/>
        <w:bCs w:val="0"/>
        <w:i w:val="0"/>
        <w:iCs w:val="0"/>
        <w:caps w:val="0"/>
        <w:smallCaps w:val="0"/>
        <w:strike w:val="0"/>
        <w:dstrike w:val="0"/>
        <w:vanish w:val="0"/>
        <w:color w:val="000000"/>
        <w:spacing w:val="0"/>
        <w:position w:val="0"/>
        <w:sz w:val="24"/>
        <w:szCs w:val="24"/>
        <w:u w:val="none"/>
        <w:vertAlign w:val="baseline"/>
      </w:rPr>
    </w:lvl>
    <w:lvl w:ilvl="4" w:tentative="0">
      <w:start w:val="1"/>
      <w:numFmt w:val="decimal"/>
      <w:suff w:val="nothing"/>
      <w:lvlText w:val="%1.%2.%3.%4.%5  "/>
      <w:lvlJc w:val="left"/>
      <w:pPr>
        <w:ind w:left="0" w:firstLine="0"/>
      </w:pPr>
      <w:rPr>
        <w:rFonts w:hint="default" w:ascii="Arial" w:hAnsi="Arial"/>
      </w:rPr>
    </w:lvl>
    <w:lvl w:ilvl="5" w:tentative="0">
      <w:start w:val="1"/>
      <w:numFmt w:val="none"/>
      <w:lvlRestart w:val="0"/>
      <w:suff w:val="nothing"/>
      <w:lvlText w:val=""/>
      <w:lvlJc w:val="left"/>
      <w:pPr>
        <w:ind w:left="0" w:firstLine="0"/>
      </w:pPr>
      <w:rPr>
        <w:rFonts w:hint="eastAsia"/>
      </w:rPr>
    </w:lvl>
    <w:lvl w:ilvl="6" w:tentative="0">
      <w:start w:val="1"/>
      <w:numFmt w:val="none"/>
      <w:lvlRestart w:val="0"/>
      <w:suff w:val="nothing"/>
      <w:lvlText w:val=""/>
      <w:lvlJc w:val="left"/>
      <w:pPr>
        <w:ind w:left="0" w:firstLine="0"/>
      </w:pPr>
      <w:rPr>
        <w:rFonts w:hint="eastAsia"/>
      </w:rPr>
    </w:lvl>
    <w:lvl w:ilvl="7" w:tentative="0">
      <w:start w:val="1"/>
      <w:numFmt w:val="none"/>
      <w:lvlRestart w:val="0"/>
      <w:suff w:val="nothing"/>
      <w:lvlText w:val=""/>
      <w:lvlJc w:val="left"/>
      <w:pPr>
        <w:ind w:left="0" w:firstLine="0"/>
      </w:pPr>
      <w:rPr>
        <w:rFonts w:hint="eastAsia"/>
      </w:rPr>
    </w:lvl>
    <w:lvl w:ilvl="8" w:tentative="0">
      <w:start w:val="1"/>
      <w:numFmt w:val="none"/>
      <w:lvlRestart w:val="0"/>
      <w:suff w:val="nothing"/>
      <w:lvlText w:val=""/>
      <w:lvlJc w:val="left"/>
      <w:pPr>
        <w:ind w:left="0" w:firstLine="0"/>
      </w:pPr>
      <w:rPr>
        <w:rFonts w:hint="eastAsia"/>
      </w:rPr>
    </w:lvl>
  </w:abstractNum>
  <w:abstractNum w:abstractNumId="10">
    <w:nsid w:val="22BD99F5"/>
    <w:multiLevelType w:val="singleLevel"/>
    <w:tmpl w:val="22BD99F5"/>
    <w:lvl w:ilvl="0" w:tentative="0">
      <w:start w:val="4"/>
      <w:numFmt w:val="decimal"/>
      <w:suff w:val="nothing"/>
      <w:lvlText w:val="%1、"/>
      <w:lvlJc w:val="left"/>
    </w:lvl>
  </w:abstractNum>
  <w:abstractNum w:abstractNumId="11">
    <w:nsid w:val="267D30CE"/>
    <w:multiLevelType w:val="multilevel"/>
    <w:tmpl w:val="267D30CE"/>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CB96BE2"/>
    <w:multiLevelType w:val="multilevel"/>
    <w:tmpl w:val="2CB96BE2"/>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3C1A7CF4"/>
    <w:multiLevelType w:val="multilevel"/>
    <w:tmpl w:val="3C1A7CF4"/>
    <w:lvl w:ilvl="0" w:tentative="0">
      <w:start w:val="1"/>
      <w:numFmt w:val="decimal"/>
      <w:lvlText w:val="%1."/>
      <w:lvlJc w:val="left"/>
      <w:pPr>
        <w:ind w:left="360" w:hanging="360"/>
      </w:pPr>
      <w:rPr>
        <w:rFonts w:hint="default" w:ascii="宋体" w:hAnsi="宋体" w:eastAsia="宋体"/>
        <w:b w:val="0"/>
        <w:i w:val="0"/>
        <w:sz w:val="21"/>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4CE4B83"/>
    <w:multiLevelType w:val="multilevel"/>
    <w:tmpl w:val="44CE4B83"/>
    <w:lvl w:ilvl="0" w:tentative="0">
      <w:start w:val="1"/>
      <w:numFmt w:val="decimal"/>
      <w:lvlText w:val="%1."/>
      <w:lvlJc w:val="left"/>
      <w:pPr>
        <w:ind w:left="360" w:hanging="360"/>
      </w:pPr>
      <w:rPr>
        <w:rFonts w:hint="default" w:ascii="宋体" w:hAnsi="宋体" w:eastAsia="宋体"/>
        <w:b w:val="0"/>
        <w:i w:val="0"/>
        <w:sz w:val="21"/>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AC775F4"/>
    <w:multiLevelType w:val="multilevel"/>
    <w:tmpl w:val="4AC775F4"/>
    <w:lvl w:ilvl="0" w:tentative="0">
      <w:start w:val="1"/>
      <w:numFmt w:val="decimal"/>
      <w:lvlText w:val="%1."/>
      <w:lvlJc w:val="left"/>
      <w:pPr>
        <w:ind w:left="425" w:hanging="425"/>
      </w:pPr>
      <w:rPr>
        <w:rFonts w:hint="eastAsia" w:ascii="宋体" w:hAnsi="宋体" w:eastAsia="宋体"/>
        <w:b/>
        <w:sz w:val="21"/>
        <w:szCs w:val="21"/>
      </w:rPr>
    </w:lvl>
    <w:lvl w:ilvl="1" w:tentative="0">
      <w:start w:val="1"/>
      <w:numFmt w:val="decimal"/>
      <w:lvlText w:val="%1.%2"/>
      <w:lvlJc w:val="left"/>
      <w:pPr>
        <w:ind w:left="850" w:hanging="425"/>
      </w:pPr>
      <w:rPr>
        <w:rFonts w:hint="eastAsia" w:eastAsia="宋体"/>
        <w:b/>
        <w:i w:val="0"/>
        <w:sz w:val="21"/>
        <w:szCs w:val="21"/>
      </w:rPr>
    </w:lvl>
    <w:lvl w:ilvl="2" w:tentative="0">
      <w:start w:val="1"/>
      <w:numFmt w:val="decimal"/>
      <w:lvlText w:val="%1.%2.%3"/>
      <w:lvlJc w:val="left"/>
      <w:pPr>
        <w:ind w:left="1275" w:hanging="425"/>
      </w:pPr>
      <w:rPr>
        <w:rFonts w:hint="eastAsia" w:eastAsia="宋体"/>
        <w:b w:val="0"/>
        <w:i w:val="0"/>
        <w:sz w:val="21"/>
      </w:rPr>
    </w:lvl>
    <w:lvl w:ilvl="3" w:tentative="0">
      <w:start w:val="1"/>
      <w:numFmt w:val="decimal"/>
      <w:lvlText w:val="%1.%2.%3.%4"/>
      <w:lvlJc w:val="left"/>
      <w:pPr>
        <w:ind w:left="1700" w:hanging="425"/>
      </w:pPr>
      <w:rPr>
        <w:rFonts w:hint="eastAsia"/>
      </w:rPr>
    </w:lvl>
    <w:lvl w:ilvl="4" w:tentative="0">
      <w:start w:val="1"/>
      <w:numFmt w:val="decimal"/>
      <w:lvlText w:val="%1.%2.%3.%4.%5"/>
      <w:lvlJc w:val="left"/>
      <w:pPr>
        <w:ind w:left="2125" w:hanging="425"/>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16">
    <w:nsid w:val="4B6702B3"/>
    <w:multiLevelType w:val="multilevel"/>
    <w:tmpl w:val="4B6702B3"/>
    <w:lvl w:ilvl="0" w:tentative="0">
      <w:start w:val="1"/>
      <w:numFmt w:val="decimal"/>
      <w:lvlText w:val="%1."/>
      <w:lvlJc w:val="left"/>
      <w:pPr>
        <w:ind w:left="360" w:hanging="360"/>
      </w:pPr>
      <w:rPr>
        <w:rFonts w:hint="default" w:ascii="宋体" w:hAnsi="宋体" w:eastAsia="宋体"/>
        <w:b w:val="0"/>
        <w:i w:val="0"/>
        <w:sz w:val="21"/>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78"/>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8">
    <w:nsid w:val="522CAE8B"/>
    <w:multiLevelType w:val="singleLevel"/>
    <w:tmpl w:val="522CAE8B"/>
    <w:lvl w:ilvl="0" w:tentative="0">
      <w:start w:val="1"/>
      <w:numFmt w:val="decimal"/>
      <w:suff w:val="nothing"/>
      <w:lvlText w:val="（%1）"/>
      <w:lvlJc w:val="left"/>
    </w:lvl>
  </w:abstractNum>
  <w:abstractNum w:abstractNumId="19">
    <w:nsid w:val="64FB4BFD"/>
    <w:multiLevelType w:val="multilevel"/>
    <w:tmpl w:val="64FB4BFD"/>
    <w:lvl w:ilvl="0" w:tentative="0">
      <w:start w:val="1"/>
      <w:numFmt w:val="decimal"/>
      <w:lvlText w:val="（%1）"/>
      <w:lvlJc w:val="left"/>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69D69EA"/>
    <w:multiLevelType w:val="multilevel"/>
    <w:tmpl w:val="669D69EA"/>
    <w:lvl w:ilvl="0" w:tentative="0">
      <w:start w:val="1"/>
      <w:numFmt w:val="decimal"/>
      <w:lvlText w:val="%1."/>
      <w:lvlJc w:val="left"/>
      <w:pPr>
        <w:ind w:left="840" w:hanging="420"/>
      </w:pPr>
      <w:rPr>
        <w:rFonts w:hint="eastAsia" w:eastAsia="仿宋_GB2312"/>
        <w:color w:val="auto"/>
        <w:sz w:val="28"/>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7CFF1DD7"/>
    <w:multiLevelType w:val="multilevel"/>
    <w:tmpl w:val="7CFF1DD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FA36634"/>
    <w:multiLevelType w:val="multilevel"/>
    <w:tmpl w:val="7FA36634"/>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7"/>
  </w:num>
  <w:num w:numId="2">
    <w:abstractNumId w:val="9"/>
  </w:num>
  <w:num w:numId="3">
    <w:abstractNumId w:val="7"/>
  </w:num>
  <w:num w:numId="4">
    <w:abstractNumId w:val="11"/>
  </w:num>
  <w:num w:numId="5">
    <w:abstractNumId w:val="5"/>
  </w:num>
  <w:num w:numId="6">
    <w:abstractNumId w:val="15"/>
  </w:num>
  <w:num w:numId="7">
    <w:abstractNumId w:val="8"/>
  </w:num>
  <w:num w:numId="8">
    <w:abstractNumId w:val="19"/>
  </w:num>
  <w:num w:numId="9">
    <w:abstractNumId w:val="22"/>
  </w:num>
  <w:num w:numId="10">
    <w:abstractNumId w:val="1"/>
  </w:num>
  <w:num w:numId="11">
    <w:abstractNumId w:val="18"/>
  </w:num>
  <w:num w:numId="12">
    <w:abstractNumId w:val="10"/>
  </w:num>
  <w:num w:numId="13">
    <w:abstractNumId w:val="4"/>
  </w:num>
  <w:num w:numId="14">
    <w:abstractNumId w:val="20"/>
  </w:num>
  <w:num w:numId="15">
    <w:abstractNumId w:val="6"/>
  </w:num>
  <w:num w:numId="16">
    <w:abstractNumId w:val="12"/>
  </w:num>
  <w:num w:numId="17">
    <w:abstractNumId w:val="0"/>
  </w:num>
  <w:num w:numId="18">
    <w:abstractNumId w:val="14"/>
  </w:num>
  <w:num w:numId="19">
    <w:abstractNumId w:val="3"/>
  </w:num>
  <w:num w:numId="20">
    <w:abstractNumId w:val="16"/>
  </w:num>
  <w:num w:numId="21">
    <w:abstractNumId w:val="2"/>
  </w:num>
  <w:num w:numId="22">
    <w:abstractNumId w:val="2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bordersDoNotSurroundHeader w:val="0"/>
  <w:bordersDoNotSurroundFooter w:val="0"/>
  <w:hideSpellingErrors/>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MjkyNGZiYzBlZTdmN2U4NTlmMzExZTYxOThiNDIifQ=="/>
  </w:docVars>
  <w:rsids>
    <w:rsidRoot w:val="006D1E24"/>
    <w:rsid w:val="00001D14"/>
    <w:rsid w:val="00004907"/>
    <w:rsid w:val="00005869"/>
    <w:rsid w:val="0000597B"/>
    <w:rsid w:val="0000738B"/>
    <w:rsid w:val="00010968"/>
    <w:rsid w:val="00010DFC"/>
    <w:rsid w:val="00014587"/>
    <w:rsid w:val="00016CB3"/>
    <w:rsid w:val="00020D9C"/>
    <w:rsid w:val="0002129D"/>
    <w:rsid w:val="0002141C"/>
    <w:rsid w:val="00021888"/>
    <w:rsid w:val="00021A11"/>
    <w:rsid w:val="0002398D"/>
    <w:rsid w:val="00027253"/>
    <w:rsid w:val="00027794"/>
    <w:rsid w:val="00033ED9"/>
    <w:rsid w:val="00034E09"/>
    <w:rsid w:val="0003775A"/>
    <w:rsid w:val="0004206C"/>
    <w:rsid w:val="0004255D"/>
    <w:rsid w:val="000445C6"/>
    <w:rsid w:val="0004718C"/>
    <w:rsid w:val="00047CB9"/>
    <w:rsid w:val="00047E9C"/>
    <w:rsid w:val="00051CBD"/>
    <w:rsid w:val="000560BC"/>
    <w:rsid w:val="00061656"/>
    <w:rsid w:val="00061B23"/>
    <w:rsid w:val="00062473"/>
    <w:rsid w:val="00062A74"/>
    <w:rsid w:val="00063079"/>
    <w:rsid w:val="00065450"/>
    <w:rsid w:val="00073E0B"/>
    <w:rsid w:val="00081C20"/>
    <w:rsid w:val="0008220C"/>
    <w:rsid w:val="00084ED1"/>
    <w:rsid w:val="000858C1"/>
    <w:rsid w:val="000901AA"/>
    <w:rsid w:val="00092670"/>
    <w:rsid w:val="000944A0"/>
    <w:rsid w:val="00094678"/>
    <w:rsid w:val="00096BF6"/>
    <w:rsid w:val="000975BF"/>
    <w:rsid w:val="000A0EF5"/>
    <w:rsid w:val="000A1448"/>
    <w:rsid w:val="000A1CA4"/>
    <w:rsid w:val="000A2258"/>
    <w:rsid w:val="000A250B"/>
    <w:rsid w:val="000A3C93"/>
    <w:rsid w:val="000A3E76"/>
    <w:rsid w:val="000A41E0"/>
    <w:rsid w:val="000A71E6"/>
    <w:rsid w:val="000B217D"/>
    <w:rsid w:val="000B256E"/>
    <w:rsid w:val="000B55EC"/>
    <w:rsid w:val="000B6EB8"/>
    <w:rsid w:val="000B6F74"/>
    <w:rsid w:val="000B731B"/>
    <w:rsid w:val="000C09BF"/>
    <w:rsid w:val="000C1E9B"/>
    <w:rsid w:val="000C37EF"/>
    <w:rsid w:val="000C62C7"/>
    <w:rsid w:val="000D090B"/>
    <w:rsid w:val="000D1A9E"/>
    <w:rsid w:val="000D202B"/>
    <w:rsid w:val="000D2B76"/>
    <w:rsid w:val="000D2C2A"/>
    <w:rsid w:val="000D68C5"/>
    <w:rsid w:val="000E045B"/>
    <w:rsid w:val="000E1C06"/>
    <w:rsid w:val="000E28EF"/>
    <w:rsid w:val="000E2DD2"/>
    <w:rsid w:val="000E362C"/>
    <w:rsid w:val="000E4B58"/>
    <w:rsid w:val="000E5F8C"/>
    <w:rsid w:val="000E65C0"/>
    <w:rsid w:val="000E68A1"/>
    <w:rsid w:val="000F175B"/>
    <w:rsid w:val="000F6AD7"/>
    <w:rsid w:val="000F6C5A"/>
    <w:rsid w:val="0010288B"/>
    <w:rsid w:val="00102BE9"/>
    <w:rsid w:val="00104246"/>
    <w:rsid w:val="001051DB"/>
    <w:rsid w:val="001058CA"/>
    <w:rsid w:val="00105F3E"/>
    <w:rsid w:val="00107748"/>
    <w:rsid w:val="00107807"/>
    <w:rsid w:val="00107E05"/>
    <w:rsid w:val="00110A63"/>
    <w:rsid w:val="00110B1E"/>
    <w:rsid w:val="001112C1"/>
    <w:rsid w:val="00116CBA"/>
    <w:rsid w:val="00120CA5"/>
    <w:rsid w:val="0012225B"/>
    <w:rsid w:val="00123F97"/>
    <w:rsid w:val="001306E5"/>
    <w:rsid w:val="0013296F"/>
    <w:rsid w:val="00134121"/>
    <w:rsid w:val="00134883"/>
    <w:rsid w:val="00135891"/>
    <w:rsid w:val="0013604E"/>
    <w:rsid w:val="00136F12"/>
    <w:rsid w:val="00137649"/>
    <w:rsid w:val="00141291"/>
    <w:rsid w:val="001413DE"/>
    <w:rsid w:val="001464EC"/>
    <w:rsid w:val="001476AF"/>
    <w:rsid w:val="001521DF"/>
    <w:rsid w:val="0015249A"/>
    <w:rsid w:val="00152FC0"/>
    <w:rsid w:val="001558E8"/>
    <w:rsid w:val="001559C5"/>
    <w:rsid w:val="00156AD9"/>
    <w:rsid w:val="00170461"/>
    <w:rsid w:val="00170A2B"/>
    <w:rsid w:val="001712B8"/>
    <w:rsid w:val="00173C41"/>
    <w:rsid w:val="00174F8F"/>
    <w:rsid w:val="00176386"/>
    <w:rsid w:val="00180FCE"/>
    <w:rsid w:val="00182766"/>
    <w:rsid w:val="001830EA"/>
    <w:rsid w:val="00183871"/>
    <w:rsid w:val="001844E0"/>
    <w:rsid w:val="001845D4"/>
    <w:rsid w:val="001848F1"/>
    <w:rsid w:val="00184F2C"/>
    <w:rsid w:val="001851E3"/>
    <w:rsid w:val="00186411"/>
    <w:rsid w:val="00186424"/>
    <w:rsid w:val="0018646D"/>
    <w:rsid w:val="001922AD"/>
    <w:rsid w:val="00193061"/>
    <w:rsid w:val="00193C2A"/>
    <w:rsid w:val="00195240"/>
    <w:rsid w:val="00196397"/>
    <w:rsid w:val="00197154"/>
    <w:rsid w:val="001A0163"/>
    <w:rsid w:val="001A13AA"/>
    <w:rsid w:val="001A7B9F"/>
    <w:rsid w:val="001A7C37"/>
    <w:rsid w:val="001B0221"/>
    <w:rsid w:val="001B03AE"/>
    <w:rsid w:val="001B0424"/>
    <w:rsid w:val="001B1E47"/>
    <w:rsid w:val="001B2099"/>
    <w:rsid w:val="001B2883"/>
    <w:rsid w:val="001B3F0F"/>
    <w:rsid w:val="001B79BF"/>
    <w:rsid w:val="001C162C"/>
    <w:rsid w:val="001C1E3D"/>
    <w:rsid w:val="001C2649"/>
    <w:rsid w:val="001C2B03"/>
    <w:rsid w:val="001C3F5C"/>
    <w:rsid w:val="001C5464"/>
    <w:rsid w:val="001C560E"/>
    <w:rsid w:val="001C59FC"/>
    <w:rsid w:val="001C5D49"/>
    <w:rsid w:val="001D0BA7"/>
    <w:rsid w:val="001D0DDC"/>
    <w:rsid w:val="001D1275"/>
    <w:rsid w:val="001D201F"/>
    <w:rsid w:val="001D433D"/>
    <w:rsid w:val="001D5E12"/>
    <w:rsid w:val="001D618A"/>
    <w:rsid w:val="001D6D30"/>
    <w:rsid w:val="001E0048"/>
    <w:rsid w:val="001E15DC"/>
    <w:rsid w:val="001E2A0A"/>
    <w:rsid w:val="001E3872"/>
    <w:rsid w:val="001E39E7"/>
    <w:rsid w:val="001E4A17"/>
    <w:rsid w:val="001E7788"/>
    <w:rsid w:val="001F2F59"/>
    <w:rsid w:val="001F4E16"/>
    <w:rsid w:val="001F5418"/>
    <w:rsid w:val="001F74E8"/>
    <w:rsid w:val="002001B4"/>
    <w:rsid w:val="002010F2"/>
    <w:rsid w:val="002017B3"/>
    <w:rsid w:val="0020216F"/>
    <w:rsid w:val="00205C2E"/>
    <w:rsid w:val="00210392"/>
    <w:rsid w:val="002109CC"/>
    <w:rsid w:val="00211BB3"/>
    <w:rsid w:val="00213454"/>
    <w:rsid w:val="00217911"/>
    <w:rsid w:val="00220ACE"/>
    <w:rsid w:val="00221349"/>
    <w:rsid w:val="0022246C"/>
    <w:rsid w:val="00222817"/>
    <w:rsid w:val="00222EC3"/>
    <w:rsid w:val="002255BE"/>
    <w:rsid w:val="00227929"/>
    <w:rsid w:val="002306A8"/>
    <w:rsid w:val="00232E61"/>
    <w:rsid w:val="00234EA4"/>
    <w:rsid w:val="0023604B"/>
    <w:rsid w:val="002434D9"/>
    <w:rsid w:val="00246597"/>
    <w:rsid w:val="00250163"/>
    <w:rsid w:val="00253000"/>
    <w:rsid w:val="00254C4F"/>
    <w:rsid w:val="00254DD5"/>
    <w:rsid w:val="00257772"/>
    <w:rsid w:val="00260CC4"/>
    <w:rsid w:val="00261D39"/>
    <w:rsid w:val="00263504"/>
    <w:rsid w:val="00263D8B"/>
    <w:rsid w:val="00264F8F"/>
    <w:rsid w:val="0026596A"/>
    <w:rsid w:val="00265D3C"/>
    <w:rsid w:val="00266376"/>
    <w:rsid w:val="0026656B"/>
    <w:rsid w:val="00266F33"/>
    <w:rsid w:val="0027044A"/>
    <w:rsid w:val="002721E5"/>
    <w:rsid w:val="00272C88"/>
    <w:rsid w:val="00276C1D"/>
    <w:rsid w:val="00277C54"/>
    <w:rsid w:val="00280A92"/>
    <w:rsid w:val="00280E8F"/>
    <w:rsid w:val="00281520"/>
    <w:rsid w:val="0028282F"/>
    <w:rsid w:val="00284F94"/>
    <w:rsid w:val="002858DA"/>
    <w:rsid w:val="002864CD"/>
    <w:rsid w:val="00287A8C"/>
    <w:rsid w:val="00291EFA"/>
    <w:rsid w:val="00294153"/>
    <w:rsid w:val="00295D81"/>
    <w:rsid w:val="00296112"/>
    <w:rsid w:val="002A345F"/>
    <w:rsid w:val="002A411E"/>
    <w:rsid w:val="002A5F03"/>
    <w:rsid w:val="002A6E2F"/>
    <w:rsid w:val="002B1672"/>
    <w:rsid w:val="002B3064"/>
    <w:rsid w:val="002B4238"/>
    <w:rsid w:val="002B7AFB"/>
    <w:rsid w:val="002C01C6"/>
    <w:rsid w:val="002C17E2"/>
    <w:rsid w:val="002C2734"/>
    <w:rsid w:val="002C2F0A"/>
    <w:rsid w:val="002C3215"/>
    <w:rsid w:val="002C364D"/>
    <w:rsid w:val="002C3771"/>
    <w:rsid w:val="002C6C4D"/>
    <w:rsid w:val="002C7EA3"/>
    <w:rsid w:val="002D557F"/>
    <w:rsid w:val="002D5862"/>
    <w:rsid w:val="002D74A6"/>
    <w:rsid w:val="002D7600"/>
    <w:rsid w:val="002D794D"/>
    <w:rsid w:val="002E2A86"/>
    <w:rsid w:val="002E31E7"/>
    <w:rsid w:val="002E32AA"/>
    <w:rsid w:val="002E6A25"/>
    <w:rsid w:val="002E6B3F"/>
    <w:rsid w:val="002E71A2"/>
    <w:rsid w:val="002F037F"/>
    <w:rsid w:val="002F2670"/>
    <w:rsid w:val="002F2A27"/>
    <w:rsid w:val="002F4305"/>
    <w:rsid w:val="002F67EF"/>
    <w:rsid w:val="00300CCB"/>
    <w:rsid w:val="00303FEC"/>
    <w:rsid w:val="00306EB1"/>
    <w:rsid w:val="00310C54"/>
    <w:rsid w:val="003116CF"/>
    <w:rsid w:val="00313C13"/>
    <w:rsid w:val="00314673"/>
    <w:rsid w:val="0031734A"/>
    <w:rsid w:val="00317B40"/>
    <w:rsid w:val="00320956"/>
    <w:rsid w:val="003217AB"/>
    <w:rsid w:val="00322D96"/>
    <w:rsid w:val="00323874"/>
    <w:rsid w:val="00324AB5"/>
    <w:rsid w:val="00325834"/>
    <w:rsid w:val="00325AE5"/>
    <w:rsid w:val="00331E14"/>
    <w:rsid w:val="00332978"/>
    <w:rsid w:val="003330C2"/>
    <w:rsid w:val="00336072"/>
    <w:rsid w:val="0033670D"/>
    <w:rsid w:val="00336A4B"/>
    <w:rsid w:val="00337135"/>
    <w:rsid w:val="00340B2E"/>
    <w:rsid w:val="00342C93"/>
    <w:rsid w:val="00347031"/>
    <w:rsid w:val="00350628"/>
    <w:rsid w:val="00355398"/>
    <w:rsid w:val="00356B01"/>
    <w:rsid w:val="003575FE"/>
    <w:rsid w:val="003620DF"/>
    <w:rsid w:val="003640C0"/>
    <w:rsid w:val="0036458A"/>
    <w:rsid w:val="003649EA"/>
    <w:rsid w:val="00367944"/>
    <w:rsid w:val="003701BE"/>
    <w:rsid w:val="00372139"/>
    <w:rsid w:val="00372D5B"/>
    <w:rsid w:val="00373F68"/>
    <w:rsid w:val="0037478D"/>
    <w:rsid w:val="00375A09"/>
    <w:rsid w:val="00377044"/>
    <w:rsid w:val="00381A65"/>
    <w:rsid w:val="00381BC0"/>
    <w:rsid w:val="00381F10"/>
    <w:rsid w:val="00385140"/>
    <w:rsid w:val="00386842"/>
    <w:rsid w:val="003869B6"/>
    <w:rsid w:val="00387343"/>
    <w:rsid w:val="0039040B"/>
    <w:rsid w:val="00391035"/>
    <w:rsid w:val="003928AD"/>
    <w:rsid w:val="00394C7A"/>
    <w:rsid w:val="00394DFC"/>
    <w:rsid w:val="00397BE2"/>
    <w:rsid w:val="003A12E8"/>
    <w:rsid w:val="003A2C0F"/>
    <w:rsid w:val="003A500C"/>
    <w:rsid w:val="003B1BFF"/>
    <w:rsid w:val="003B34FF"/>
    <w:rsid w:val="003B3CC3"/>
    <w:rsid w:val="003B6288"/>
    <w:rsid w:val="003B654E"/>
    <w:rsid w:val="003B7A35"/>
    <w:rsid w:val="003C0EF7"/>
    <w:rsid w:val="003C2639"/>
    <w:rsid w:val="003C3666"/>
    <w:rsid w:val="003C3983"/>
    <w:rsid w:val="003D2EE1"/>
    <w:rsid w:val="003E0AA8"/>
    <w:rsid w:val="003E5604"/>
    <w:rsid w:val="003E6406"/>
    <w:rsid w:val="003E717C"/>
    <w:rsid w:val="003E76B6"/>
    <w:rsid w:val="003F03C5"/>
    <w:rsid w:val="003F0C44"/>
    <w:rsid w:val="003F14BB"/>
    <w:rsid w:val="003F1512"/>
    <w:rsid w:val="003F2534"/>
    <w:rsid w:val="003F2A81"/>
    <w:rsid w:val="003F3580"/>
    <w:rsid w:val="003F360D"/>
    <w:rsid w:val="003F5459"/>
    <w:rsid w:val="003F6DE6"/>
    <w:rsid w:val="003F6F4B"/>
    <w:rsid w:val="003F7856"/>
    <w:rsid w:val="00400B3E"/>
    <w:rsid w:val="0040109A"/>
    <w:rsid w:val="00401A3C"/>
    <w:rsid w:val="00403219"/>
    <w:rsid w:val="004059BA"/>
    <w:rsid w:val="004062F8"/>
    <w:rsid w:val="00407F26"/>
    <w:rsid w:val="0041369F"/>
    <w:rsid w:val="004149D4"/>
    <w:rsid w:val="004159C7"/>
    <w:rsid w:val="00416AF9"/>
    <w:rsid w:val="0042393D"/>
    <w:rsid w:val="004246E2"/>
    <w:rsid w:val="00425096"/>
    <w:rsid w:val="00425128"/>
    <w:rsid w:val="004256F0"/>
    <w:rsid w:val="00426094"/>
    <w:rsid w:val="00426B48"/>
    <w:rsid w:val="00431B47"/>
    <w:rsid w:val="00431EED"/>
    <w:rsid w:val="00432010"/>
    <w:rsid w:val="00434201"/>
    <w:rsid w:val="00436072"/>
    <w:rsid w:val="004362FE"/>
    <w:rsid w:val="00441D34"/>
    <w:rsid w:val="0044330A"/>
    <w:rsid w:val="00454D2C"/>
    <w:rsid w:val="0045530D"/>
    <w:rsid w:val="0045648D"/>
    <w:rsid w:val="00456A57"/>
    <w:rsid w:val="00456C5A"/>
    <w:rsid w:val="00456CE8"/>
    <w:rsid w:val="0045728D"/>
    <w:rsid w:val="004613BF"/>
    <w:rsid w:val="0046380D"/>
    <w:rsid w:val="00463CF7"/>
    <w:rsid w:val="0046422B"/>
    <w:rsid w:val="0046568F"/>
    <w:rsid w:val="00466723"/>
    <w:rsid w:val="0046735C"/>
    <w:rsid w:val="004703C3"/>
    <w:rsid w:val="004706A5"/>
    <w:rsid w:val="00470BBF"/>
    <w:rsid w:val="00474A74"/>
    <w:rsid w:val="00476059"/>
    <w:rsid w:val="00476673"/>
    <w:rsid w:val="00483139"/>
    <w:rsid w:val="00484D35"/>
    <w:rsid w:val="00485FDC"/>
    <w:rsid w:val="00486C53"/>
    <w:rsid w:val="0048715D"/>
    <w:rsid w:val="004876D5"/>
    <w:rsid w:val="004908F9"/>
    <w:rsid w:val="00492A9C"/>
    <w:rsid w:val="00492F59"/>
    <w:rsid w:val="00493539"/>
    <w:rsid w:val="00494DEE"/>
    <w:rsid w:val="004951C8"/>
    <w:rsid w:val="00495BCC"/>
    <w:rsid w:val="00496137"/>
    <w:rsid w:val="004A09A6"/>
    <w:rsid w:val="004A194C"/>
    <w:rsid w:val="004A23A1"/>
    <w:rsid w:val="004A3B95"/>
    <w:rsid w:val="004A3E95"/>
    <w:rsid w:val="004A49D1"/>
    <w:rsid w:val="004A5604"/>
    <w:rsid w:val="004A596D"/>
    <w:rsid w:val="004A5E20"/>
    <w:rsid w:val="004A7D86"/>
    <w:rsid w:val="004B0624"/>
    <w:rsid w:val="004B0CAD"/>
    <w:rsid w:val="004B25B8"/>
    <w:rsid w:val="004B6287"/>
    <w:rsid w:val="004C0425"/>
    <w:rsid w:val="004C0733"/>
    <w:rsid w:val="004C131F"/>
    <w:rsid w:val="004C1CF8"/>
    <w:rsid w:val="004C3BF4"/>
    <w:rsid w:val="004D07CA"/>
    <w:rsid w:val="004D0D18"/>
    <w:rsid w:val="004D1731"/>
    <w:rsid w:val="004D22F4"/>
    <w:rsid w:val="004D257F"/>
    <w:rsid w:val="004D27D7"/>
    <w:rsid w:val="004D3245"/>
    <w:rsid w:val="004E0925"/>
    <w:rsid w:val="004E1970"/>
    <w:rsid w:val="004E24FF"/>
    <w:rsid w:val="004E3223"/>
    <w:rsid w:val="004E49BC"/>
    <w:rsid w:val="004E70C5"/>
    <w:rsid w:val="004E7D6B"/>
    <w:rsid w:val="00502106"/>
    <w:rsid w:val="005046A9"/>
    <w:rsid w:val="00507204"/>
    <w:rsid w:val="00507585"/>
    <w:rsid w:val="00512735"/>
    <w:rsid w:val="00514617"/>
    <w:rsid w:val="00515EB1"/>
    <w:rsid w:val="00516EDF"/>
    <w:rsid w:val="00520559"/>
    <w:rsid w:val="00520659"/>
    <w:rsid w:val="00521A17"/>
    <w:rsid w:val="005227F2"/>
    <w:rsid w:val="005242CA"/>
    <w:rsid w:val="00530B70"/>
    <w:rsid w:val="00530CB7"/>
    <w:rsid w:val="00531093"/>
    <w:rsid w:val="00534354"/>
    <w:rsid w:val="0053445B"/>
    <w:rsid w:val="005348FF"/>
    <w:rsid w:val="00535D16"/>
    <w:rsid w:val="00535D4C"/>
    <w:rsid w:val="00536303"/>
    <w:rsid w:val="005372B6"/>
    <w:rsid w:val="00537BE9"/>
    <w:rsid w:val="00542212"/>
    <w:rsid w:val="00542516"/>
    <w:rsid w:val="00543CA0"/>
    <w:rsid w:val="00543E79"/>
    <w:rsid w:val="005473AE"/>
    <w:rsid w:val="005514A7"/>
    <w:rsid w:val="00553505"/>
    <w:rsid w:val="005547C4"/>
    <w:rsid w:val="005605AE"/>
    <w:rsid w:val="00564D16"/>
    <w:rsid w:val="00565324"/>
    <w:rsid w:val="005670F5"/>
    <w:rsid w:val="0056789E"/>
    <w:rsid w:val="00573490"/>
    <w:rsid w:val="00575101"/>
    <w:rsid w:val="00577189"/>
    <w:rsid w:val="0057736F"/>
    <w:rsid w:val="005809A2"/>
    <w:rsid w:val="00580D19"/>
    <w:rsid w:val="0058173A"/>
    <w:rsid w:val="00581A41"/>
    <w:rsid w:val="00583ADB"/>
    <w:rsid w:val="00583FB6"/>
    <w:rsid w:val="0058499A"/>
    <w:rsid w:val="00586BA1"/>
    <w:rsid w:val="00590013"/>
    <w:rsid w:val="005971A7"/>
    <w:rsid w:val="005A0F69"/>
    <w:rsid w:val="005A1C47"/>
    <w:rsid w:val="005B13D1"/>
    <w:rsid w:val="005B157C"/>
    <w:rsid w:val="005B1F45"/>
    <w:rsid w:val="005B3568"/>
    <w:rsid w:val="005B45CF"/>
    <w:rsid w:val="005B51B6"/>
    <w:rsid w:val="005B6034"/>
    <w:rsid w:val="005B6BB6"/>
    <w:rsid w:val="005C0710"/>
    <w:rsid w:val="005C2906"/>
    <w:rsid w:val="005C57D5"/>
    <w:rsid w:val="005C5B43"/>
    <w:rsid w:val="005D26BE"/>
    <w:rsid w:val="005D3FD9"/>
    <w:rsid w:val="005D4557"/>
    <w:rsid w:val="005D4C85"/>
    <w:rsid w:val="005D6187"/>
    <w:rsid w:val="005D67BF"/>
    <w:rsid w:val="005D6BDC"/>
    <w:rsid w:val="005D6EE0"/>
    <w:rsid w:val="005D6FA4"/>
    <w:rsid w:val="005E14E9"/>
    <w:rsid w:val="005E2223"/>
    <w:rsid w:val="005E2F6E"/>
    <w:rsid w:val="005E2FF9"/>
    <w:rsid w:val="005E68C1"/>
    <w:rsid w:val="005E7C2F"/>
    <w:rsid w:val="005F10E1"/>
    <w:rsid w:val="005F1BA7"/>
    <w:rsid w:val="005F1E9A"/>
    <w:rsid w:val="005F216C"/>
    <w:rsid w:val="005F23ED"/>
    <w:rsid w:val="005F2E89"/>
    <w:rsid w:val="005F2F82"/>
    <w:rsid w:val="005F3889"/>
    <w:rsid w:val="005F4BAA"/>
    <w:rsid w:val="005F6314"/>
    <w:rsid w:val="0060299F"/>
    <w:rsid w:val="006041B3"/>
    <w:rsid w:val="0060594D"/>
    <w:rsid w:val="00606456"/>
    <w:rsid w:val="00606B8B"/>
    <w:rsid w:val="00610E5B"/>
    <w:rsid w:val="00611CC4"/>
    <w:rsid w:val="00612B87"/>
    <w:rsid w:val="0061347B"/>
    <w:rsid w:val="006146A5"/>
    <w:rsid w:val="00615E3B"/>
    <w:rsid w:val="00616E1D"/>
    <w:rsid w:val="00616F5E"/>
    <w:rsid w:val="0061719A"/>
    <w:rsid w:val="006174BE"/>
    <w:rsid w:val="00617D12"/>
    <w:rsid w:val="006252F6"/>
    <w:rsid w:val="006256CE"/>
    <w:rsid w:val="006300D3"/>
    <w:rsid w:val="00631CAC"/>
    <w:rsid w:val="006336B2"/>
    <w:rsid w:val="00633E3E"/>
    <w:rsid w:val="006346F6"/>
    <w:rsid w:val="00635155"/>
    <w:rsid w:val="00637451"/>
    <w:rsid w:val="00637FAB"/>
    <w:rsid w:val="006414E6"/>
    <w:rsid w:val="00643401"/>
    <w:rsid w:val="00645463"/>
    <w:rsid w:val="006479D9"/>
    <w:rsid w:val="00650F1B"/>
    <w:rsid w:val="00652510"/>
    <w:rsid w:val="00652D3C"/>
    <w:rsid w:val="006558F9"/>
    <w:rsid w:val="00656F1A"/>
    <w:rsid w:val="00662F8A"/>
    <w:rsid w:val="00667E25"/>
    <w:rsid w:val="00667FBF"/>
    <w:rsid w:val="00672899"/>
    <w:rsid w:val="0067638A"/>
    <w:rsid w:val="00677E41"/>
    <w:rsid w:val="00680D0B"/>
    <w:rsid w:val="00681F3C"/>
    <w:rsid w:val="0068278C"/>
    <w:rsid w:val="00683ED3"/>
    <w:rsid w:val="006868C0"/>
    <w:rsid w:val="006912DA"/>
    <w:rsid w:val="00692DA8"/>
    <w:rsid w:val="00693415"/>
    <w:rsid w:val="00693A59"/>
    <w:rsid w:val="00694AAE"/>
    <w:rsid w:val="00695BE5"/>
    <w:rsid w:val="0069643C"/>
    <w:rsid w:val="006979BF"/>
    <w:rsid w:val="00697E9A"/>
    <w:rsid w:val="006A1903"/>
    <w:rsid w:val="006A281F"/>
    <w:rsid w:val="006A61E8"/>
    <w:rsid w:val="006A7B40"/>
    <w:rsid w:val="006B0401"/>
    <w:rsid w:val="006B2E23"/>
    <w:rsid w:val="006B5212"/>
    <w:rsid w:val="006B7EE6"/>
    <w:rsid w:val="006B7F1D"/>
    <w:rsid w:val="006C327F"/>
    <w:rsid w:val="006C35DB"/>
    <w:rsid w:val="006C3739"/>
    <w:rsid w:val="006C3DAC"/>
    <w:rsid w:val="006C4901"/>
    <w:rsid w:val="006C57D3"/>
    <w:rsid w:val="006C6F1E"/>
    <w:rsid w:val="006C7204"/>
    <w:rsid w:val="006D168F"/>
    <w:rsid w:val="006D1E24"/>
    <w:rsid w:val="006D3574"/>
    <w:rsid w:val="006D3969"/>
    <w:rsid w:val="006D555D"/>
    <w:rsid w:val="006D73B0"/>
    <w:rsid w:val="006E4447"/>
    <w:rsid w:val="006E4787"/>
    <w:rsid w:val="006E4FF8"/>
    <w:rsid w:val="006F0D0C"/>
    <w:rsid w:val="006F1D20"/>
    <w:rsid w:val="006F2060"/>
    <w:rsid w:val="006F68B2"/>
    <w:rsid w:val="006F6CEF"/>
    <w:rsid w:val="006F702F"/>
    <w:rsid w:val="006F79E9"/>
    <w:rsid w:val="00700060"/>
    <w:rsid w:val="00701E8C"/>
    <w:rsid w:val="00704F0D"/>
    <w:rsid w:val="007076CD"/>
    <w:rsid w:val="007116E4"/>
    <w:rsid w:val="00711852"/>
    <w:rsid w:val="00714CAB"/>
    <w:rsid w:val="00714DD9"/>
    <w:rsid w:val="00714F6F"/>
    <w:rsid w:val="00716E23"/>
    <w:rsid w:val="00717D3C"/>
    <w:rsid w:val="007218C3"/>
    <w:rsid w:val="007243F8"/>
    <w:rsid w:val="007248BF"/>
    <w:rsid w:val="007260CE"/>
    <w:rsid w:val="00730AFC"/>
    <w:rsid w:val="00732D8D"/>
    <w:rsid w:val="007341CF"/>
    <w:rsid w:val="0073456F"/>
    <w:rsid w:val="00734699"/>
    <w:rsid w:val="007377C7"/>
    <w:rsid w:val="00743CFC"/>
    <w:rsid w:val="00746D6C"/>
    <w:rsid w:val="00746EE9"/>
    <w:rsid w:val="00747819"/>
    <w:rsid w:val="00751AE2"/>
    <w:rsid w:val="00752A74"/>
    <w:rsid w:val="00753151"/>
    <w:rsid w:val="00753505"/>
    <w:rsid w:val="0075594E"/>
    <w:rsid w:val="00757E81"/>
    <w:rsid w:val="0076103F"/>
    <w:rsid w:val="007619D1"/>
    <w:rsid w:val="0076273A"/>
    <w:rsid w:val="00763061"/>
    <w:rsid w:val="007632D5"/>
    <w:rsid w:val="00763C5A"/>
    <w:rsid w:val="00763D6F"/>
    <w:rsid w:val="00764152"/>
    <w:rsid w:val="00764396"/>
    <w:rsid w:val="007667D8"/>
    <w:rsid w:val="00766B60"/>
    <w:rsid w:val="007716B6"/>
    <w:rsid w:val="00771B0C"/>
    <w:rsid w:val="00771F86"/>
    <w:rsid w:val="007728A2"/>
    <w:rsid w:val="007744AD"/>
    <w:rsid w:val="00774C21"/>
    <w:rsid w:val="00775CC5"/>
    <w:rsid w:val="00777375"/>
    <w:rsid w:val="00777F69"/>
    <w:rsid w:val="0078188A"/>
    <w:rsid w:val="00782FEE"/>
    <w:rsid w:val="007877D5"/>
    <w:rsid w:val="00790DBD"/>
    <w:rsid w:val="00791CFD"/>
    <w:rsid w:val="00792382"/>
    <w:rsid w:val="007929B4"/>
    <w:rsid w:val="0079446E"/>
    <w:rsid w:val="00794B22"/>
    <w:rsid w:val="007A1A6B"/>
    <w:rsid w:val="007A1A9F"/>
    <w:rsid w:val="007A361F"/>
    <w:rsid w:val="007A4A9D"/>
    <w:rsid w:val="007A4AA7"/>
    <w:rsid w:val="007A5619"/>
    <w:rsid w:val="007A5F97"/>
    <w:rsid w:val="007A66C1"/>
    <w:rsid w:val="007A6AE8"/>
    <w:rsid w:val="007A75FE"/>
    <w:rsid w:val="007A78A8"/>
    <w:rsid w:val="007B0491"/>
    <w:rsid w:val="007B057B"/>
    <w:rsid w:val="007B0C92"/>
    <w:rsid w:val="007B3149"/>
    <w:rsid w:val="007B5036"/>
    <w:rsid w:val="007B5F37"/>
    <w:rsid w:val="007B6419"/>
    <w:rsid w:val="007B703A"/>
    <w:rsid w:val="007B7066"/>
    <w:rsid w:val="007B7131"/>
    <w:rsid w:val="007B7270"/>
    <w:rsid w:val="007C07A8"/>
    <w:rsid w:val="007C1952"/>
    <w:rsid w:val="007C3369"/>
    <w:rsid w:val="007C4C1C"/>
    <w:rsid w:val="007C7480"/>
    <w:rsid w:val="007D0A37"/>
    <w:rsid w:val="007D4699"/>
    <w:rsid w:val="007D6A14"/>
    <w:rsid w:val="007D76B7"/>
    <w:rsid w:val="007D772E"/>
    <w:rsid w:val="007E0769"/>
    <w:rsid w:val="007E0AF6"/>
    <w:rsid w:val="007E7E11"/>
    <w:rsid w:val="007F169F"/>
    <w:rsid w:val="007F306F"/>
    <w:rsid w:val="007F6996"/>
    <w:rsid w:val="0080007B"/>
    <w:rsid w:val="00800580"/>
    <w:rsid w:val="008009FF"/>
    <w:rsid w:val="00800E88"/>
    <w:rsid w:val="0080185D"/>
    <w:rsid w:val="0080277F"/>
    <w:rsid w:val="0080300C"/>
    <w:rsid w:val="0080646B"/>
    <w:rsid w:val="00810E84"/>
    <w:rsid w:val="008115E5"/>
    <w:rsid w:val="00815E67"/>
    <w:rsid w:val="008163A1"/>
    <w:rsid w:val="00816614"/>
    <w:rsid w:val="00816620"/>
    <w:rsid w:val="00822871"/>
    <w:rsid w:val="0082728A"/>
    <w:rsid w:val="00830214"/>
    <w:rsid w:val="00830AB0"/>
    <w:rsid w:val="00830B76"/>
    <w:rsid w:val="00832641"/>
    <w:rsid w:val="0083474E"/>
    <w:rsid w:val="00834F71"/>
    <w:rsid w:val="00837ECC"/>
    <w:rsid w:val="00841DAC"/>
    <w:rsid w:val="0084207A"/>
    <w:rsid w:val="00843D83"/>
    <w:rsid w:val="00846062"/>
    <w:rsid w:val="0084705D"/>
    <w:rsid w:val="00852484"/>
    <w:rsid w:val="00852D1A"/>
    <w:rsid w:val="008544C3"/>
    <w:rsid w:val="00855FA8"/>
    <w:rsid w:val="00857327"/>
    <w:rsid w:val="00860C7B"/>
    <w:rsid w:val="00863311"/>
    <w:rsid w:val="00863EF1"/>
    <w:rsid w:val="00866FEA"/>
    <w:rsid w:val="008702CD"/>
    <w:rsid w:val="008722E5"/>
    <w:rsid w:val="00874FF4"/>
    <w:rsid w:val="00875D54"/>
    <w:rsid w:val="008778A2"/>
    <w:rsid w:val="0088000D"/>
    <w:rsid w:val="00880BE2"/>
    <w:rsid w:val="00880DBE"/>
    <w:rsid w:val="00881A66"/>
    <w:rsid w:val="008837BA"/>
    <w:rsid w:val="0088428A"/>
    <w:rsid w:val="008849BF"/>
    <w:rsid w:val="00887F75"/>
    <w:rsid w:val="00890BCD"/>
    <w:rsid w:val="00893678"/>
    <w:rsid w:val="0089444D"/>
    <w:rsid w:val="0089678B"/>
    <w:rsid w:val="008A1733"/>
    <w:rsid w:val="008A7688"/>
    <w:rsid w:val="008B6145"/>
    <w:rsid w:val="008C1476"/>
    <w:rsid w:val="008C178B"/>
    <w:rsid w:val="008C1BC7"/>
    <w:rsid w:val="008C2A4D"/>
    <w:rsid w:val="008C3840"/>
    <w:rsid w:val="008D03E0"/>
    <w:rsid w:val="008D0E03"/>
    <w:rsid w:val="008D301E"/>
    <w:rsid w:val="008D43AE"/>
    <w:rsid w:val="008D6259"/>
    <w:rsid w:val="008E3BE6"/>
    <w:rsid w:val="008E5712"/>
    <w:rsid w:val="008F4E02"/>
    <w:rsid w:val="008F56EC"/>
    <w:rsid w:val="008F5B84"/>
    <w:rsid w:val="008F6434"/>
    <w:rsid w:val="00900307"/>
    <w:rsid w:val="0090060E"/>
    <w:rsid w:val="00902408"/>
    <w:rsid w:val="00905370"/>
    <w:rsid w:val="00905628"/>
    <w:rsid w:val="009077FF"/>
    <w:rsid w:val="00907CDE"/>
    <w:rsid w:val="00911BA0"/>
    <w:rsid w:val="0091302E"/>
    <w:rsid w:val="00916414"/>
    <w:rsid w:val="00916E62"/>
    <w:rsid w:val="0092084A"/>
    <w:rsid w:val="0092466D"/>
    <w:rsid w:val="009304CD"/>
    <w:rsid w:val="00930ED2"/>
    <w:rsid w:val="00932F94"/>
    <w:rsid w:val="00932FA6"/>
    <w:rsid w:val="00937277"/>
    <w:rsid w:val="00944E96"/>
    <w:rsid w:val="00945F08"/>
    <w:rsid w:val="0094774A"/>
    <w:rsid w:val="009503B8"/>
    <w:rsid w:val="00950F51"/>
    <w:rsid w:val="00952287"/>
    <w:rsid w:val="00957742"/>
    <w:rsid w:val="009600A6"/>
    <w:rsid w:val="009602A9"/>
    <w:rsid w:val="00963ED1"/>
    <w:rsid w:val="00965DEC"/>
    <w:rsid w:val="00966853"/>
    <w:rsid w:val="00966B34"/>
    <w:rsid w:val="00970012"/>
    <w:rsid w:val="009747A4"/>
    <w:rsid w:val="00974FE6"/>
    <w:rsid w:val="00976D44"/>
    <w:rsid w:val="00980F02"/>
    <w:rsid w:val="00982782"/>
    <w:rsid w:val="00983604"/>
    <w:rsid w:val="00984F6F"/>
    <w:rsid w:val="0098572E"/>
    <w:rsid w:val="0098690A"/>
    <w:rsid w:val="009876B2"/>
    <w:rsid w:val="00991447"/>
    <w:rsid w:val="00991E44"/>
    <w:rsid w:val="009932CF"/>
    <w:rsid w:val="009943B5"/>
    <w:rsid w:val="00994596"/>
    <w:rsid w:val="0099463C"/>
    <w:rsid w:val="00994D79"/>
    <w:rsid w:val="009951E5"/>
    <w:rsid w:val="009A0DAC"/>
    <w:rsid w:val="009A184D"/>
    <w:rsid w:val="009A1EDF"/>
    <w:rsid w:val="009A2F08"/>
    <w:rsid w:val="009A5DB0"/>
    <w:rsid w:val="009A7438"/>
    <w:rsid w:val="009B1E34"/>
    <w:rsid w:val="009B33ED"/>
    <w:rsid w:val="009B3539"/>
    <w:rsid w:val="009B46A4"/>
    <w:rsid w:val="009B501E"/>
    <w:rsid w:val="009B6748"/>
    <w:rsid w:val="009C0BC2"/>
    <w:rsid w:val="009C1319"/>
    <w:rsid w:val="009C37E7"/>
    <w:rsid w:val="009C436E"/>
    <w:rsid w:val="009D1CC4"/>
    <w:rsid w:val="009D289C"/>
    <w:rsid w:val="009D2B2D"/>
    <w:rsid w:val="009D3253"/>
    <w:rsid w:val="009D4A1E"/>
    <w:rsid w:val="009D4D93"/>
    <w:rsid w:val="009D5FDA"/>
    <w:rsid w:val="009D7270"/>
    <w:rsid w:val="009D7598"/>
    <w:rsid w:val="009E274F"/>
    <w:rsid w:val="009E5AD2"/>
    <w:rsid w:val="009E611B"/>
    <w:rsid w:val="009E6B4E"/>
    <w:rsid w:val="009E7330"/>
    <w:rsid w:val="009F0DDF"/>
    <w:rsid w:val="009F2931"/>
    <w:rsid w:val="009F2DF8"/>
    <w:rsid w:val="009F34D1"/>
    <w:rsid w:val="009F60E9"/>
    <w:rsid w:val="009F6275"/>
    <w:rsid w:val="009F7F8B"/>
    <w:rsid w:val="00A00023"/>
    <w:rsid w:val="00A03872"/>
    <w:rsid w:val="00A03EAC"/>
    <w:rsid w:val="00A05C83"/>
    <w:rsid w:val="00A06708"/>
    <w:rsid w:val="00A0760D"/>
    <w:rsid w:val="00A14013"/>
    <w:rsid w:val="00A146D0"/>
    <w:rsid w:val="00A15649"/>
    <w:rsid w:val="00A17508"/>
    <w:rsid w:val="00A21041"/>
    <w:rsid w:val="00A238D7"/>
    <w:rsid w:val="00A23BB6"/>
    <w:rsid w:val="00A240BB"/>
    <w:rsid w:val="00A24592"/>
    <w:rsid w:val="00A24819"/>
    <w:rsid w:val="00A24B66"/>
    <w:rsid w:val="00A2705E"/>
    <w:rsid w:val="00A30FAC"/>
    <w:rsid w:val="00A3195D"/>
    <w:rsid w:val="00A31A42"/>
    <w:rsid w:val="00A339BF"/>
    <w:rsid w:val="00A339C4"/>
    <w:rsid w:val="00A44BCB"/>
    <w:rsid w:val="00A45888"/>
    <w:rsid w:val="00A45B0A"/>
    <w:rsid w:val="00A45FA0"/>
    <w:rsid w:val="00A46BEA"/>
    <w:rsid w:val="00A50972"/>
    <w:rsid w:val="00A50EB0"/>
    <w:rsid w:val="00A526BC"/>
    <w:rsid w:val="00A5311F"/>
    <w:rsid w:val="00A56C76"/>
    <w:rsid w:val="00A613AC"/>
    <w:rsid w:val="00A6371D"/>
    <w:rsid w:val="00A65011"/>
    <w:rsid w:val="00A6565C"/>
    <w:rsid w:val="00A66FA9"/>
    <w:rsid w:val="00A70DC6"/>
    <w:rsid w:val="00A73B0D"/>
    <w:rsid w:val="00A73B72"/>
    <w:rsid w:val="00A748C4"/>
    <w:rsid w:val="00A74990"/>
    <w:rsid w:val="00A74ADB"/>
    <w:rsid w:val="00A74E8C"/>
    <w:rsid w:val="00A81304"/>
    <w:rsid w:val="00A84359"/>
    <w:rsid w:val="00A84B9D"/>
    <w:rsid w:val="00A8604B"/>
    <w:rsid w:val="00A86199"/>
    <w:rsid w:val="00A86B2C"/>
    <w:rsid w:val="00A925C1"/>
    <w:rsid w:val="00A931DC"/>
    <w:rsid w:val="00A960E3"/>
    <w:rsid w:val="00AA1554"/>
    <w:rsid w:val="00AA25C2"/>
    <w:rsid w:val="00AA40AD"/>
    <w:rsid w:val="00AA5754"/>
    <w:rsid w:val="00AA7105"/>
    <w:rsid w:val="00AA74A7"/>
    <w:rsid w:val="00AB38DA"/>
    <w:rsid w:val="00AB3BEF"/>
    <w:rsid w:val="00AB6453"/>
    <w:rsid w:val="00AB693A"/>
    <w:rsid w:val="00AB720C"/>
    <w:rsid w:val="00AB7B5E"/>
    <w:rsid w:val="00AC2066"/>
    <w:rsid w:val="00AC461E"/>
    <w:rsid w:val="00AC50FF"/>
    <w:rsid w:val="00AD1D93"/>
    <w:rsid w:val="00AD392E"/>
    <w:rsid w:val="00AD440F"/>
    <w:rsid w:val="00AD4488"/>
    <w:rsid w:val="00AD67FC"/>
    <w:rsid w:val="00AD7D70"/>
    <w:rsid w:val="00AE12E1"/>
    <w:rsid w:val="00AE3328"/>
    <w:rsid w:val="00AE3FFF"/>
    <w:rsid w:val="00AE5850"/>
    <w:rsid w:val="00AE6920"/>
    <w:rsid w:val="00AF0E98"/>
    <w:rsid w:val="00AF172F"/>
    <w:rsid w:val="00AF3F35"/>
    <w:rsid w:val="00AF78FE"/>
    <w:rsid w:val="00AF7911"/>
    <w:rsid w:val="00B00D84"/>
    <w:rsid w:val="00B032A1"/>
    <w:rsid w:val="00B037A9"/>
    <w:rsid w:val="00B06B80"/>
    <w:rsid w:val="00B10BD0"/>
    <w:rsid w:val="00B11587"/>
    <w:rsid w:val="00B1236D"/>
    <w:rsid w:val="00B13203"/>
    <w:rsid w:val="00B13CB7"/>
    <w:rsid w:val="00B14457"/>
    <w:rsid w:val="00B15ACE"/>
    <w:rsid w:val="00B20CC3"/>
    <w:rsid w:val="00B21C42"/>
    <w:rsid w:val="00B23364"/>
    <w:rsid w:val="00B2362D"/>
    <w:rsid w:val="00B23EA6"/>
    <w:rsid w:val="00B24183"/>
    <w:rsid w:val="00B249FB"/>
    <w:rsid w:val="00B25905"/>
    <w:rsid w:val="00B30359"/>
    <w:rsid w:val="00B33D0F"/>
    <w:rsid w:val="00B3411C"/>
    <w:rsid w:val="00B342EB"/>
    <w:rsid w:val="00B34406"/>
    <w:rsid w:val="00B35E4A"/>
    <w:rsid w:val="00B3659D"/>
    <w:rsid w:val="00B3775D"/>
    <w:rsid w:val="00B37948"/>
    <w:rsid w:val="00B405CE"/>
    <w:rsid w:val="00B45C3B"/>
    <w:rsid w:val="00B4723C"/>
    <w:rsid w:val="00B51361"/>
    <w:rsid w:val="00B53FB6"/>
    <w:rsid w:val="00B54BA5"/>
    <w:rsid w:val="00B57FC2"/>
    <w:rsid w:val="00B606C1"/>
    <w:rsid w:val="00B607F1"/>
    <w:rsid w:val="00B614B8"/>
    <w:rsid w:val="00B65A77"/>
    <w:rsid w:val="00B65D23"/>
    <w:rsid w:val="00B65FC1"/>
    <w:rsid w:val="00B66093"/>
    <w:rsid w:val="00B668A7"/>
    <w:rsid w:val="00B70F37"/>
    <w:rsid w:val="00B71D6D"/>
    <w:rsid w:val="00B736B4"/>
    <w:rsid w:val="00B74869"/>
    <w:rsid w:val="00B77F15"/>
    <w:rsid w:val="00B820F2"/>
    <w:rsid w:val="00B82BF5"/>
    <w:rsid w:val="00B83C6E"/>
    <w:rsid w:val="00B86232"/>
    <w:rsid w:val="00B87253"/>
    <w:rsid w:val="00B92BAF"/>
    <w:rsid w:val="00B93222"/>
    <w:rsid w:val="00B93BE5"/>
    <w:rsid w:val="00B93FC6"/>
    <w:rsid w:val="00B9448A"/>
    <w:rsid w:val="00B9457D"/>
    <w:rsid w:val="00B959E5"/>
    <w:rsid w:val="00BA0B0F"/>
    <w:rsid w:val="00BA2C08"/>
    <w:rsid w:val="00BA3544"/>
    <w:rsid w:val="00BA363C"/>
    <w:rsid w:val="00BA560E"/>
    <w:rsid w:val="00BA5662"/>
    <w:rsid w:val="00BA5874"/>
    <w:rsid w:val="00BA6128"/>
    <w:rsid w:val="00BB041A"/>
    <w:rsid w:val="00BB0DAD"/>
    <w:rsid w:val="00BB1691"/>
    <w:rsid w:val="00BB6429"/>
    <w:rsid w:val="00BB6528"/>
    <w:rsid w:val="00BB7CE5"/>
    <w:rsid w:val="00BC0741"/>
    <w:rsid w:val="00BC2519"/>
    <w:rsid w:val="00BC2876"/>
    <w:rsid w:val="00BD24B2"/>
    <w:rsid w:val="00BD3789"/>
    <w:rsid w:val="00BE2884"/>
    <w:rsid w:val="00BE3B07"/>
    <w:rsid w:val="00BE5625"/>
    <w:rsid w:val="00BE5740"/>
    <w:rsid w:val="00BE63E9"/>
    <w:rsid w:val="00BE6936"/>
    <w:rsid w:val="00BE6AB3"/>
    <w:rsid w:val="00BE75CE"/>
    <w:rsid w:val="00BE78B4"/>
    <w:rsid w:val="00BF00EC"/>
    <w:rsid w:val="00BF1281"/>
    <w:rsid w:val="00BF1B25"/>
    <w:rsid w:val="00BF2371"/>
    <w:rsid w:val="00BF3BA8"/>
    <w:rsid w:val="00BF542E"/>
    <w:rsid w:val="00BF6455"/>
    <w:rsid w:val="00BF6582"/>
    <w:rsid w:val="00BF6E5D"/>
    <w:rsid w:val="00BF7A38"/>
    <w:rsid w:val="00BF7CC4"/>
    <w:rsid w:val="00C005AE"/>
    <w:rsid w:val="00C00EB6"/>
    <w:rsid w:val="00C0187E"/>
    <w:rsid w:val="00C0372F"/>
    <w:rsid w:val="00C0570C"/>
    <w:rsid w:val="00C10007"/>
    <w:rsid w:val="00C10AEF"/>
    <w:rsid w:val="00C12D62"/>
    <w:rsid w:val="00C1455E"/>
    <w:rsid w:val="00C14A08"/>
    <w:rsid w:val="00C21D71"/>
    <w:rsid w:val="00C228D1"/>
    <w:rsid w:val="00C23B89"/>
    <w:rsid w:val="00C249E9"/>
    <w:rsid w:val="00C24E26"/>
    <w:rsid w:val="00C25075"/>
    <w:rsid w:val="00C26CB0"/>
    <w:rsid w:val="00C2738A"/>
    <w:rsid w:val="00C3283C"/>
    <w:rsid w:val="00C33703"/>
    <w:rsid w:val="00C350EB"/>
    <w:rsid w:val="00C40F7C"/>
    <w:rsid w:val="00C4547D"/>
    <w:rsid w:val="00C46E3F"/>
    <w:rsid w:val="00C47153"/>
    <w:rsid w:val="00C4789D"/>
    <w:rsid w:val="00C47A25"/>
    <w:rsid w:val="00C51A2A"/>
    <w:rsid w:val="00C53E65"/>
    <w:rsid w:val="00C60D67"/>
    <w:rsid w:val="00C61015"/>
    <w:rsid w:val="00C63955"/>
    <w:rsid w:val="00C63A64"/>
    <w:rsid w:val="00C6586D"/>
    <w:rsid w:val="00C67C70"/>
    <w:rsid w:val="00C67F82"/>
    <w:rsid w:val="00C7007A"/>
    <w:rsid w:val="00C70909"/>
    <w:rsid w:val="00C71A39"/>
    <w:rsid w:val="00C72E98"/>
    <w:rsid w:val="00C7519B"/>
    <w:rsid w:val="00C75669"/>
    <w:rsid w:val="00C76C9F"/>
    <w:rsid w:val="00C81948"/>
    <w:rsid w:val="00C823BB"/>
    <w:rsid w:val="00C8504B"/>
    <w:rsid w:val="00C855D9"/>
    <w:rsid w:val="00C87294"/>
    <w:rsid w:val="00C91390"/>
    <w:rsid w:val="00C92571"/>
    <w:rsid w:val="00C92FA0"/>
    <w:rsid w:val="00C94864"/>
    <w:rsid w:val="00C97575"/>
    <w:rsid w:val="00C97925"/>
    <w:rsid w:val="00CA2E53"/>
    <w:rsid w:val="00CA5C62"/>
    <w:rsid w:val="00CB109F"/>
    <w:rsid w:val="00CB5C83"/>
    <w:rsid w:val="00CB753B"/>
    <w:rsid w:val="00CC2798"/>
    <w:rsid w:val="00CC4313"/>
    <w:rsid w:val="00CC6075"/>
    <w:rsid w:val="00CC7467"/>
    <w:rsid w:val="00CD03C8"/>
    <w:rsid w:val="00CD0E17"/>
    <w:rsid w:val="00CD31BA"/>
    <w:rsid w:val="00CD3BC0"/>
    <w:rsid w:val="00CD5E69"/>
    <w:rsid w:val="00CE1529"/>
    <w:rsid w:val="00CE25F0"/>
    <w:rsid w:val="00CE3E81"/>
    <w:rsid w:val="00CE4D9B"/>
    <w:rsid w:val="00CE5A8C"/>
    <w:rsid w:val="00CE5ABD"/>
    <w:rsid w:val="00CE76E1"/>
    <w:rsid w:val="00CF2BD7"/>
    <w:rsid w:val="00CF36EF"/>
    <w:rsid w:val="00CF3761"/>
    <w:rsid w:val="00CF55A0"/>
    <w:rsid w:val="00CF676C"/>
    <w:rsid w:val="00CF72D8"/>
    <w:rsid w:val="00D01BC1"/>
    <w:rsid w:val="00D02A49"/>
    <w:rsid w:val="00D05260"/>
    <w:rsid w:val="00D06B19"/>
    <w:rsid w:val="00D12092"/>
    <w:rsid w:val="00D12C59"/>
    <w:rsid w:val="00D13E87"/>
    <w:rsid w:val="00D14875"/>
    <w:rsid w:val="00D16DFB"/>
    <w:rsid w:val="00D178E8"/>
    <w:rsid w:val="00D200E4"/>
    <w:rsid w:val="00D250AD"/>
    <w:rsid w:val="00D258BB"/>
    <w:rsid w:val="00D25F76"/>
    <w:rsid w:val="00D3075E"/>
    <w:rsid w:val="00D30A5B"/>
    <w:rsid w:val="00D31049"/>
    <w:rsid w:val="00D346D4"/>
    <w:rsid w:val="00D36FBF"/>
    <w:rsid w:val="00D421E2"/>
    <w:rsid w:val="00D425D7"/>
    <w:rsid w:val="00D43824"/>
    <w:rsid w:val="00D43AD9"/>
    <w:rsid w:val="00D43F83"/>
    <w:rsid w:val="00D45617"/>
    <w:rsid w:val="00D477BA"/>
    <w:rsid w:val="00D5014D"/>
    <w:rsid w:val="00D510DA"/>
    <w:rsid w:val="00D52AF0"/>
    <w:rsid w:val="00D52E3B"/>
    <w:rsid w:val="00D53511"/>
    <w:rsid w:val="00D54FFD"/>
    <w:rsid w:val="00D6111F"/>
    <w:rsid w:val="00D62B98"/>
    <w:rsid w:val="00D62CEE"/>
    <w:rsid w:val="00D65044"/>
    <w:rsid w:val="00D6546D"/>
    <w:rsid w:val="00D65D0D"/>
    <w:rsid w:val="00D727D8"/>
    <w:rsid w:val="00D7333B"/>
    <w:rsid w:val="00D73B08"/>
    <w:rsid w:val="00D74CBB"/>
    <w:rsid w:val="00D75E7A"/>
    <w:rsid w:val="00D77672"/>
    <w:rsid w:val="00D80DA5"/>
    <w:rsid w:val="00D8104F"/>
    <w:rsid w:val="00D81EEC"/>
    <w:rsid w:val="00D829CE"/>
    <w:rsid w:val="00D861D4"/>
    <w:rsid w:val="00D9288B"/>
    <w:rsid w:val="00D96A88"/>
    <w:rsid w:val="00D96C52"/>
    <w:rsid w:val="00D9750E"/>
    <w:rsid w:val="00DA0534"/>
    <w:rsid w:val="00DA45E9"/>
    <w:rsid w:val="00DA560D"/>
    <w:rsid w:val="00DA7F2D"/>
    <w:rsid w:val="00DB2869"/>
    <w:rsid w:val="00DB2BC7"/>
    <w:rsid w:val="00DB312B"/>
    <w:rsid w:val="00DB337C"/>
    <w:rsid w:val="00DB6102"/>
    <w:rsid w:val="00DB6D48"/>
    <w:rsid w:val="00DB7D9F"/>
    <w:rsid w:val="00DC12A4"/>
    <w:rsid w:val="00DC655F"/>
    <w:rsid w:val="00DC7815"/>
    <w:rsid w:val="00DD493C"/>
    <w:rsid w:val="00DD4B67"/>
    <w:rsid w:val="00DD61E7"/>
    <w:rsid w:val="00DD72E5"/>
    <w:rsid w:val="00DE0908"/>
    <w:rsid w:val="00DE18A6"/>
    <w:rsid w:val="00DE33B3"/>
    <w:rsid w:val="00DE3532"/>
    <w:rsid w:val="00DE6F13"/>
    <w:rsid w:val="00DE763A"/>
    <w:rsid w:val="00DE7B53"/>
    <w:rsid w:val="00DF2082"/>
    <w:rsid w:val="00DF2AE1"/>
    <w:rsid w:val="00DF2C5A"/>
    <w:rsid w:val="00DF5B6C"/>
    <w:rsid w:val="00DF5D70"/>
    <w:rsid w:val="00DF6A02"/>
    <w:rsid w:val="00E01EFE"/>
    <w:rsid w:val="00E05491"/>
    <w:rsid w:val="00E062F1"/>
    <w:rsid w:val="00E06598"/>
    <w:rsid w:val="00E067A6"/>
    <w:rsid w:val="00E1015E"/>
    <w:rsid w:val="00E11585"/>
    <w:rsid w:val="00E128C3"/>
    <w:rsid w:val="00E161D2"/>
    <w:rsid w:val="00E167A6"/>
    <w:rsid w:val="00E169F4"/>
    <w:rsid w:val="00E16C17"/>
    <w:rsid w:val="00E16F9E"/>
    <w:rsid w:val="00E175C8"/>
    <w:rsid w:val="00E2241B"/>
    <w:rsid w:val="00E228B8"/>
    <w:rsid w:val="00E26639"/>
    <w:rsid w:val="00E30389"/>
    <w:rsid w:val="00E32226"/>
    <w:rsid w:val="00E4319F"/>
    <w:rsid w:val="00E438B9"/>
    <w:rsid w:val="00E444A1"/>
    <w:rsid w:val="00E45C72"/>
    <w:rsid w:val="00E50C51"/>
    <w:rsid w:val="00E57496"/>
    <w:rsid w:val="00E60AA3"/>
    <w:rsid w:val="00E60E33"/>
    <w:rsid w:val="00E61D18"/>
    <w:rsid w:val="00E61EC7"/>
    <w:rsid w:val="00E63CF3"/>
    <w:rsid w:val="00E64541"/>
    <w:rsid w:val="00E64A75"/>
    <w:rsid w:val="00E6516A"/>
    <w:rsid w:val="00E66CB3"/>
    <w:rsid w:val="00E672C2"/>
    <w:rsid w:val="00E67E9F"/>
    <w:rsid w:val="00E70804"/>
    <w:rsid w:val="00E70EA2"/>
    <w:rsid w:val="00E715FF"/>
    <w:rsid w:val="00E72CEC"/>
    <w:rsid w:val="00E75B4F"/>
    <w:rsid w:val="00E76EC2"/>
    <w:rsid w:val="00E8015D"/>
    <w:rsid w:val="00E83653"/>
    <w:rsid w:val="00E83BB6"/>
    <w:rsid w:val="00E85BEA"/>
    <w:rsid w:val="00E8697F"/>
    <w:rsid w:val="00E90CDA"/>
    <w:rsid w:val="00E90D5D"/>
    <w:rsid w:val="00E91E2D"/>
    <w:rsid w:val="00E9407C"/>
    <w:rsid w:val="00EA1279"/>
    <w:rsid w:val="00EA1457"/>
    <w:rsid w:val="00EA30A6"/>
    <w:rsid w:val="00EA4E24"/>
    <w:rsid w:val="00EA6492"/>
    <w:rsid w:val="00EA69B6"/>
    <w:rsid w:val="00EB1C98"/>
    <w:rsid w:val="00EB48A8"/>
    <w:rsid w:val="00EB5E79"/>
    <w:rsid w:val="00EC30CC"/>
    <w:rsid w:val="00EC604A"/>
    <w:rsid w:val="00EC7E71"/>
    <w:rsid w:val="00ED077E"/>
    <w:rsid w:val="00ED21E7"/>
    <w:rsid w:val="00ED3022"/>
    <w:rsid w:val="00ED3481"/>
    <w:rsid w:val="00ED5148"/>
    <w:rsid w:val="00ED646E"/>
    <w:rsid w:val="00ED741E"/>
    <w:rsid w:val="00EE0157"/>
    <w:rsid w:val="00EE0AB3"/>
    <w:rsid w:val="00EE17EB"/>
    <w:rsid w:val="00EE2311"/>
    <w:rsid w:val="00EE27EF"/>
    <w:rsid w:val="00EE33D7"/>
    <w:rsid w:val="00EE775F"/>
    <w:rsid w:val="00EF422C"/>
    <w:rsid w:val="00EF6038"/>
    <w:rsid w:val="00F01C82"/>
    <w:rsid w:val="00F07504"/>
    <w:rsid w:val="00F07567"/>
    <w:rsid w:val="00F07F57"/>
    <w:rsid w:val="00F10354"/>
    <w:rsid w:val="00F10932"/>
    <w:rsid w:val="00F162D6"/>
    <w:rsid w:val="00F162F2"/>
    <w:rsid w:val="00F169BA"/>
    <w:rsid w:val="00F16D7B"/>
    <w:rsid w:val="00F1797C"/>
    <w:rsid w:val="00F215D2"/>
    <w:rsid w:val="00F2262D"/>
    <w:rsid w:val="00F2277E"/>
    <w:rsid w:val="00F27207"/>
    <w:rsid w:val="00F3188B"/>
    <w:rsid w:val="00F31E85"/>
    <w:rsid w:val="00F32638"/>
    <w:rsid w:val="00F346A3"/>
    <w:rsid w:val="00F34B4E"/>
    <w:rsid w:val="00F40B5B"/>
    <w:rsid w:val="00F417CB"/>
    <w:rsid w:val="00F418B2"/>
    <w:rsid w:val="00F41EAF"/>
    <w:rsid w:val="00F427FC"/>
    <w:rsid w:val="00F42B59"/>
    <w:rsid w:val="00F449FC"/>
    <w:rsid w:val="00F44D3B"/>
    <w:rsid w:val="00F4681F"/>
    <w:rsid w:val="00F511FC"/>
    <w:rsid w:val="00F513DD"/>
    <w:rsid w:val="00F533BF"/>
    <w:rsid w:val="00F53566"/>
    <w:rsid w:val="00F54532"/>
    <w:rsid w:val="00F5458A"/>
    <w:rsid w:val="00F54B0F"/>
    <w:rsid w:val="00F54CE3"/>
    <w:rsid w:val="00F60B11"/>
    <w:rsid w:val="00F6189B"/>
    <w:rsid w:val="00F63C70"/>
    <w:rsid w:val="00F64FD4"/>
    <w:rsid w:val="00F65C48"/>
    <w:rsid w:val="00F702DD"/>
    <w:rsid w:val="00F70E29"/>
    <w:rsid w:val="00F722BC"/>
    <w:rsid w:val="00F72E6C"/>
    <w:rsid w:val="00F74B0C"/>
    <w:rsid w:val="00F767DF"/>
    <w:rsid w:val="00F76C94"/>
    <w:rsid w:val="00F84219"/>
    <w:rsid w:val="00F8506F"/>
    <w:rsid w:val="00F866A8"/>
    <w:rsid w:val="00F87F41"/>
    <w:rsid w:val="00FA0183"/>
    <w:rsid w:val="00FA14C0"/>
    <w:rsid w:val="00FA5F16"/>
    <w:rsid w:val="00FB32C2"/>
    <w:rsid w:val="00FB5B3F"/>
    <w:rsid w:val="00FB7358"/>
    <w:rsid w:val="00FC0E5B"/>
    <w:rsid w:val="00FC22A6"/>
    <w:rsid w:val="00FC32AB"/>
    <w:rsid w:val="00FC3C97"/>
    <w:rsid w:val="00FC5CAD"/>
    <w:rsid w:val="00FC7955"/>
    <w:rsid w:val="00FD09CF"/>
    <w:rsid w:val="00FD196D"/>
    <w:rsid w:val="00FD1D94"/>
    <w:rsid w:val="00FD423A"/>
    <w:rsid w:val="00FD50CA"/>
    <w:rsid w:val="00FD572E"/>
    <w:rsid w:val="00FD6A18"/>
    <w:rsid w:val="00FE005E"/>
    <w:rsid w:val="00FE1755"/>
    <w:rsid w:val="00FE1B91"/>
    <w:rsid w:val="00FE6B12"/>
    <w:rsid w:val="00FE780D"/>
    <w:rsid w:val="00FE7D09"/>
    <w:rsid w:val="00FF424C"/>
    <w:rsid w:val="00FF4DE0"/>
    <w:rsid w:val="00FF6373"/>
    <w:rsid w:val="00FF64F2"/>
    <w:rsid w:val="00FF748B"/>
    <w:rsid w:val="02091B4C"/>
    <w:rsid w:val="02102EE2"/>
    <w:rsid w:val="02D149AD"/>
    <w:rsid w:val="03156361"/>
    <w:rsid w:val="03317134"/>
    <w:rsid w:val="03327FC8"/>
    <w:rsid w:val="03730DEF"/>
    <w:rsid w:val="041E6FFB"/>
    <w:rsid w:val="048146F4"/>
    <w:rsid w:val="049A09ED"/>
    <w:rsid w:val="05AA370F"/>
    <w:rsid w:val="05C375FE"/>
    <w:rsid w:val="061E1110"/>
    <w:rsid w:val="074051F3"/>
    <w:rsid w:val="077433C6"/>
    <w:rsid w:val="07E45C7F"/>
    <w:rsid w:val="07E86DBF"/>
    <w:rsid w:val="080C13C2"/>
    <w:rsid w:val="084D7C2D"/>
    <w:rsid w:val="085E716A"/>
    <w:rsid w:val="08694E75"/>
    <w:rsid w:val="098F153E"/>
    <w:rsid w:val="0AEC6CAF"/>
    <w:rsid w:val="0B661144"/>
    <w:rsid w:val="0C452A49"/>
    <w:rsid w:val="0D444E52"/>
    <w:rsid w:val="0D486A4C"/>
    <w:rsid w:val="0D636733"/>
    <w:rsid w:val="0DC36A25"/>
    <w:rsid w:val="0DD16F1A"/>
    <w:rsid w:val="0E402FF4"/>
    <w:rsid w:val="0E496820"/>
    <w:rsid w:val="0F0659D8"/>
    <w:rsid w:val="0F9F12AB"/>
    <w:rsid w:val="112812B5"/>
    <w:rsid w:val="118440E5"/>
    <w:rsid w:val="12411FD6"/>
    <w:rsid w:val="1299747B"/>
    <w:rsid w:val="13B751B3"/>
    <w:rsid w:val="147B0504"/>
    <w:rsid w:val="14AF1AFB"/>
    <w:rsid w:val="14F831F4"/>
    <w:rsid w:val="162561E4"/>
    <w:rsid w:val="17281C4A"/>
    <w:rsid w:val="17F519DE"/>
    <w:rsid w:val="18245CDA"/>
    <w:rsid w:val="188D7672"/>
    <w:rsid w:val="19501B94"/>
    <w:rsid w:val="196A3BC0"/>
    <w:rsid w:val="19EC07F4"/>
    <w:rsid w:val="1A3D10B4"/>
    <w:rsid w:val="1A4768A9"/>
    <w:rsid w:val="1B871B1E"/>
    <w:rsid w:val="1BD27A58"/>
    <w:rsid w:val="1C7D4C2A"/>
    <w:rsid w:val="1DDB1C88"/>
    <w:rsid w:val="1E183D2D"/>
    <w:rsid w:val="1EBB683F"/>
    <w:rsid w:val="1F3B41CE"/>
    <w:rsid w:val="2000198D"/>
    <w:rsid w:val="21B34857"/>
    <w:rsid w:val="22D8243B"/>
    <w:rsid w:val="230D1610"/>
    <w:rsid w:val="23524AF1"/>
    <w:rsid w:val="240750AB"/>
    <w:rsid w:val="24957684"/>
    <w:rsid w:val="25D47A75"/>
    <w:rsid w:val="25DE2164"/>
    <w:rsid w:val="27430A91"/>
    <w:rsid w:val="27710810"/>
    <w:rsid w:val="277F6530"/>
    <w:rsid w:val="27AE58C4"/>
    <w:rsid w:val="27B74537"/>
    <w:rsid w:val="286D4731"/>
    <w:rsid w:val="28A808C1"/>
    <w:rsid w:val="28B43FBE"/>
    <w:rsid w:val="28BA6FC4"/>
    <w:rsid w:val="28FC5319"/>
    <w:rsid w:val="29171B75"/>
    <w:rsid w:val="292253C5"/>
    <w:rsid w:val="29463C57"/>
    <w:rsid w:val="2A2903FA"/>
    <w:rsid w:val="2ACF4D34"/>
    <w:rsid w:val="2AED0DE7"/>
    <w:rsid w:val="2B6918A1"/>
    <w:rsid w:val="2BF93C40"/>
    <w:rsid w:val="2CC70108"/>
    <w:rsid w:val="2D6C2E14"/>
    <w:rsid w:val="2D8439DD"/>
    <w:rsid w:val="2D9A265E"/>
    <w:rsid w:val="2DDC694B"/>
    <w:rsid w:val="2EDC64EE"/>
    <w:rsid w:val="2F3D2027"/>
    <w:rsid w:val="2F7A34D8"/>
    <w:rsid w:val="2F8C448E"/>
    <w:rsid w:val="300936DD"/>
    <w:rsid w:val="3219141D"/>
    <w:rsid w:val="32BD2BA4"/>
    <w:rsid w:val="332F60A6"/>
    <w:rsid w:val="335331C4"/>
    <w:rsid w:val="33A86D09"/>
    <w:rsid w:val="33AF250A"/>
    <w:rsid w:val="34552030"/>
    <w:rsid w:val="354131F9"/>
    <w:rsid w:val="35472BB0"/>
    <w:rsid w:val="357A073E"/>
    <w:rsid w:val="35C85031"/>
    <w:rsid w:val="35CE47D2"/>
    <w:rsid w:val="36C52B6C"/>
    <w:rsid w:val="3740678A"/>
    <w:rsid w:val="37A75B88"/>
    <w:rsid w:val="38724FFD"/>
    <w:rsid w:val="38C37B3C"/>
    <w:rsid w:val="3905309B"/>
    <w:rsid w:val="39343BEA"/>
    <w:rsid w:val="393A2270"/>
    <w:rsid w:val="39EB74C1"/>
    <w:rsid w:val="3BD43FD2"/>
    <w:rsid w:val="3C7826C2"/>
    <w:rsid w:val="3D4C5F1D"/>
    <w:rsid w:val="3DF06A2B"/>
    <w:rsid w:val="3E2B1CC9"/>
    <w:rsid w:val="3E3220A1"/>
    <w:rsid w:val="3E33621B"/>
    <w:rsid w:val="3EA96A1F"/>
    <w:rsid w:val="3F934A87"/>
    <w:rsid w:val="40C325AE"/>
    <w:rsid w:val="411A4C6D"/>
    <w:rsid w:val="41611A9B"/>
    <w:rsid w:val="4175068C"/>
    <w:rsid w:val="422F6F89"/>
    <w:rsid w:val="42493C4E"/>
    <w:rsid w:val="42927595"/>
    <w:rsid w:val="43380557"/>
    <w:rsid w:val="44CF3AF0"/>
    <w:rsid w:val="44D02C71"/>
    <w:rsid w:val="45013900"/>
    <w:rsid w:val="455E284B"/>
    <w:rsid w:val="45975D02"/>
    <w:rsid w:val="45DF2E6A"/>
    <w:rsid w:val="467532B0"/>
    <w:rsid w:val="47243FC5"/>
    <w:rsid w:val="47B16C82"/>
    <w:rsid w:val="480A0DBF"/>
    <w:rsid w:val="48934C14"/>
    <w:rsid w:val="48DA6F6F"/>
    <w:rsid w:val="492553F9"/>
    <w:rsid w:val="49BE1740"/>
    <w:rsid w:val="4A0E4F44"/>
    <w:rsid w:val="4AFC38F1"/>
    <w:rsid w:val="4B0428AA"/>
    <w:rsid w:val="4BF058F8"/>
    <w:rsid w:val="4CA42291"/>
    <w:rsid w:val="4CA97B54"/>
    <w:rsid w:val="4CEA63BF"/>
    <w:rsid w:val="4DDA06F9"/>
    <w:rsid w:val="4E486680"/>
    <w:rsid w:val="4EEA2342"/>
    <w:rsid w:val="4F5D5E43"/>
    <w:rsid w:val="4F680840"/>
    <w:rsid w:val="502B7796"/>
    <w:rsid w:val="50AD4A4C"/>
    <w:rsid w:val="51280932"/>
    <w:rsid w:val="520F0C30"/>
    <w:rsid w:val="52224F53"/>
    <w:rsid w:val="528775F5"/>
    <w:rsid w:val="53570BC7"/>
    <w:rsid w:val="536C2A39"/>
    <w:rsid w:val="53840791"/>
    <w:rsid w:val="53867518"/>
    <w:rsid w:val="53A63AD7"/>
    <w:rsid w:val="542A2224"/>
    <w:rsid w:val="54452097"/>
    <w:rsid w:val="54FC6198"/>
    <w:rsid w:val="55364971"/>
    <w:rsid w:val="558A0EE7"/>
    <w:rsid w:val="558F2703"/>
    <w:rsid w:val="55D12D88"/>
    <w:rsid w:val="55ED318A"/>
    <w:rsid w:val="560D5C3D"/>
    <w:rsid w:val="57823B8F"/>
    <w:rsid w:val="57F220FF"/>
    <w:rsid w:val="58D141C7"/>
    <w:rsid w:val="5A27541F"/>
    <w:rsid w:val="5A802C08"/>
    <w:rsid w:val="5A874791"/>
    <w:rsid w:val="5BA7266B"/>
    <w:rsid w:val="5C852D38"/>
    <w:rsid w:val="5CEA1084"/>
    <w:rsid w:val="5D57210D"/>
    <w:rsid w:val="5E105508"/>
    <w:rsid w:val="5E8A4B97"/>
    <w:rsid w:val="5EB522EE"/>
    <w:rsid w:val="5EB94577"/>
    <w:rsid w:val="5ECA2293"/>
    <w:rsid w:val="5ED94AAC"/>
    <w:rsid w:val="5F4000F1"/>
    <w:rsid w:val="5FB92972"/>
    <w:rsid w:val="6075013E"/>
    <w:rsid w:val="610A53CD"/>
    <w:rsid w:val="617D2B01"/>
    <w:rsid w:val="622930B7"/>
    <w:rsid w:val="629B2BBB"/>
    <w:rsid w:val="62EB7C21"/>
    <w:rsid w:val="6340190D"/>
    <w:rsid w:val="63857EEF"/>
    <w:rsid w:val="63C713C1"/>
    <w:rsid w:val="63C86379"/>
    <w:rsid w:val="63DA2CBD"/>
    <w:rsid w:val="64A62FAD"/>
    <w:rsid w:val="64F17BAA"/>
    <w:rsid w:val="650E4F5B"/>
    <w:rsid w:val="66636F9A"/>
    <w:rsid w:val="68AA23E3"/>
    <w:rsid w:val="69431305"/>
    <w:rsid w:val="697950A8"/>
    <w:rsid w:val="69AA3EB5"/>
    <w:rsid w:val="69AD626E"/>
    <w:rsid w:val="6A9C00F5"/>
    <w:rsid w:val="6AB524E2"/>
    <w:rsid w:val="6AB86DB5"/>
    <w:rsid w:val="6BD3451C"/>
    <w:rsid w:val="6C9761AC"/>
    <w:rsid w:val="6CBC5B71"/>
    <w:rsid w:val="6D351FB7"/>
    <w:rsid w:val="6DAC7479"/>
    <w:rsid w:val="6DEC11A3"/>
    <w:rsid w:val="6E40370E"/>
    <w:rsid w:val="6E6F3386"/>
    <w:rsid w:val="6FB07C08"/>
    <w:rsid w:val="702A47D7"/>
    <w:rsid w:val="704F34CF"/>
    <w:rsid w:val="70C528EC"/>
    <w:rsid w:val="70F83CE8"/>
    <w:rsid w:val="715C2D07"/>
    <w:rsid w:val="72334BDF"/>
    <w:rsid w:val="72C652B2"/>
    <w:rsid w:val="735B4465"/>
    <w:rsid w:val="73674BF4"/>
    <w:rsid w:val="736C11ED"/>
    <w:rsid w:val="74226D5C"/>
    <w:rsid w:val="7457518C"/>
    <w:rsid w:val="74903160"/>
    <w:rsid w:val="75232716"/>
    <w:rsid w:val="75AE4F26"/>
    <w:rsid w:val="75BD3B1B"/>
    <w:rsid w:val="762115A2"/>
    <w:rsid w:val="7646191B"/>
    <w:rsid w:val="777B0693"/>
    <w:rsid w:val="778D7C86"/>
    <w:rsid w:val="77CF011D"/>
    <w:rsid w:val="797C4FAB"/>
    <w:rsid w:val="79A62764"/>
    <w:rsid w:val="79F53325"/>
    <w:rsid w:val="7A0635C0"/>
    <w:rsid w:val="7A4601A0"/>
    <w:rsid w:val="7A4E472A"/>
    <w:rsid w:val="7AEB5782"/>
    <w:rsid w:val="7B271119"/>
    <w:rsid w:val="7BE44BF2"/>
    <w:rsid w:val="7C970076"/>
    <w:rsid w:val="7CA64E0D"/>
    <w:rsid w:val="7CF84C17"/>
    <w:rsid w:val="7D3A787F"/>
    <w:rsid w:val="7E3239CA"/>
    <w:rsid w:val="7E32670F"/>
    <w:rsid w:val="7ED97EFB"/>
    <w:rsid w:val="7F3C0F63"/>
    <w:rsid w:val="7F807282"/>
    <w:rsid w:val="7F930568"/>
    <w:rsid w:val="7FD9144C"/>
    <w:rsid w:val="7FF66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3">
    <w:name w:val="heading 2"/>
    <w:basedOn w:val="2"/>
    <w:next w:val="1"/>
    <w:link w:val="52"/>
    <w:qFormat/>
    <w:uiPriority w:val="9"/>
    <w:pPr>
      <w:keepNext/>
      <w:keepLines/>
      <w:spacing w:before="260" w:after="260" w:line="416" w:lineRule="auto"/>
      <w:outlineLvl w:val="1"/>
    </w:pPr>
    <w:rPr>
      <w:rFonts w:ascii="Arial" w:hAnsi="Arial" w:eastAsia="黑体"/>
      <w:sz w:val="32"/>
      <w:szCs w:val="32"/>
    </w:rPr>
  </w:style>
  <w:style w:type="paragraph" w:styleId="4">
    <w:name w:val="heading 3"/>
    <w:basedOn w:val="1"/>
    <w:next w:val="5"/>
    <w:link w:val="53"/>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54"/>
    <w:qFormat/>
    <w:uiPriority w:val="0"/>
    <w:pPr>
      <w:keepNext/>
      <w:outlineLvl w:val="3"/>
    </w:pPr>
    <w:rPr>
      <w:sz w:val="28"/>
      <w:szCs w:val="20"/>
    </w:rPr>
  </w:style>
  <w:style w:type="paragraph" w:styleId="7">
    <w:name w:val="heading 5"/>
    <w:basedOn w:val="1"/>
    <w:next w:val="1"/>
    <w:link w:val="55"/>
    <w:qFormat/>
    <w:uiPriority w:val="0"/>
    <w:pPr>
      <w:keepNext/>
      <w:keepLines/>
      <w:spacing w:before="280" w:after="290" w:line="376" w:lineRule="auto"/>
      <w:outlineLvl w:val="4"/>
    </w:pPr>
    <w:rPr>
      <w:b/>
      <w:bCs/>
      <w:sz w:val="28"/>
      <w:szCs w:val="28"/>
    </w:rPr>
  </w:style>
  <w:style w:type="paragraph" w:styleId="8">
    <w:name w:val="heading 6"/>
    <w:basedOn w:val="1"/>
    <w:next w:val="1"/>
    <w:link w:val="56"/>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57"/>
    <w:qFormat/>
    <w:uiPriority w:val="0"/>
    <w:pPr>
      <w:keepNext/>
      <w:keepLines/>
      <w:spacing w:before="240" w:after="64" w:line="320" w:lineRule="auto"/>
      <w:outlineLvl w:val="6"/>
    </w:pPr>
    <w:rPr>
      <w:b/>
      <w:bCs/>
      <w:sz w:val="24"/>
    </w:rPr>
  </w:style>
  <w:style w:type="paragraph" w:styleId="10">
    <w:name w:val="heading 8"/>
    <w:basedOn w:val="1"/>
    <w:next w:val="1"/>
    <w:link w:val="58"/>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59"/>
    <w:qFormat/>
    <w:uiPriority w:val="0"/>
    <w:pPr>
      <w:keepNext/>
      <w:keepLines/>
      <w:spacing w:before="240" w:after="64" w:line="320" w:lineRule="auto"/>
      <w:outlineLvl w:val="8"/>
    </w:pPr>
    <w:rPr>
      <w:rFonts w:ascii="Arial" w:hAnsi="Arial" w:eastAsia="黑体"/>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Document Map"/>
    <w:basedOn w:val="1"/>
    <w:link w:val="64"/>
    <w:qFormat/>
    <w:uiPriority w:val="0"/>
    <w:rPr>
      <w:rFonts w:ascii="宋体"/>
      <w:sz w:val="18"/>
      <w:szCs w:val="18"/>
    </w:rPr>
  </w:style>
  <w:style w:type="paragraph" w:styleId="14">
    <w:name w:val="annotation text"/>
    <w:basedOn w:val="1"/>
    <w:link w:val="62"/>
    <w:unhideWhenUsed/>
    <w:qFormat/>
    <w:uiPriority w:val="0"/>
    <w:pPr>
      <w:jc w:val="left"/>
    </w:pPr>
  </w:style>
  <w:style w:type="paragraph" w:styleId="15">
    <w:name w:val="Body Text 3"/>
    <w:basedOn w:val="1"/>
    <w:link w:val="87"/>
    <w:semiHidden/>
    <w:unhideWhenUsed/>
    <w:qFormat/>
    <w:uiPriority w:val="99"/>
    <w:pPr>
      <w:spacing w:after="120"/>
    </w:pPr>
    <w:rPr>
      <w:sz w:val="16"/>
      <w:szCs w:val="16"/>
    </w:rPr>
  </w:style>
  <w:style w:type="paragraph" w:styleId="16">
    <w:name w:val="Body Text"/>
    <w:basedOn w:val="1"/>
    <w:link w:val="65"/>
    <w:qFormat/>
    <w:uiPriority w:val="0"/>
    <w:rPr>
      <w:sz w:val="28"/>
      <w:szCs w:val="20"/>
    </w:rPr>
  </w:style>
  <w:style w:type="paragraph" w:styleId="17">
    <w:name w:val="Body Text Indent"/>
    <w:basedOn w:val="1"/>
    <w:link w:val="66"/>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qFormat/>
    <w:uiPriority w:val="0"/>
    <w:pPr>
      <w:ind w:left="100" w:leftChars="200" w:hanging="200" w:hangingChars="200"/>
    </w:pPr>
  </w:style>
  <w:style w:type="paragraph" w:styleId="19">
    <w:name w:val="toc 5"/>
    <w:basedOn w:val="1"/>
    <w:next w:val="1"/>
    <w:unhideWhenUsed/>
    <w:qFormat/>
    <w:uiPriority w:val="39"/>
    <w:pPr>
      <w:ind w:left="1680" w:leftChars="800"/>
    </w:pPr>
    <w:rPr>
      <w:rFonts w:ascii="Calibri" w:hAnsi="Calibri"/>
      <w:szCs w:val="22"/>
    </w:rPr>
  </w:style>
  <w:style w:type="paragraph" w:styleId="20">
    <w:name w:val="toc 3"/>
    <w:basedOn w:val="1"/>
    <w:next w:val="1"/>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1">
    <w:name w:val="Plain Text"/>
    <w:basedOn w:val="1"/>
    <w:link w:val="67"/>
    <w:qFormat/>
    <w:uiPriority w:val="0"/>
    <w:rPr>
      <w:rFonts w:ascii="宋体" w:hAnsi="Courier New"/>
      <w:szCs w:val="20"/>
    </w:rPr>
  </w:style>
  <w:style w:type="paragraph" w:styleId="22">
    <w:name w:val="toc 8"/>
    <w:basedOn w:val="1"/>
    <w:next w:val="1"/>
    <w:unhideWhenUsed/>
    <w:qFormat/>
    <w:uiPriority w:val="39"/>
    <w:pPr>
      <w:ind w:left="2940" w:leftChars="1400"/>
    </w:pPr>
    <w:rPr>
      <w:rFonts w:ascii="Calibri" w:hAnsi="Calibri"/>
      <w:szCs w:val="22"/>
    </w:rPr>
  </w:style>
  <w:style w:type="paragraph" w:styleId="23">
    <w:name w:val="Date"/>
    <w:basedOn w:val="1"/>
    <w:next w:val="1"/>
    <w:link w:val="68"/>
    <w:qFormat/>
    <w:uiPriority w:val="0"/>
    <w:pPr>
      <w:ind w:left="100" w:leftChars="2500"/>
    </w:pPr>
    <w:rPr>
      <w:szCs w:val="20"/>
    </w:rPr>
  </w:style>
  <w:style w:type="paragraph" w:styleId="24">
    <w:name w:val="Body Text Indent 2"/>
    <w:basedOn w:val="1"/>
    <w:link w:val="69"/>
    <w:qFormat/>
    <w:uiPriority w:val="0"/>
    <w:pPr>
      <w:spacing w:line="480" w:lineRule="auto"/>
      <w:ind w:firstLine="480" w:firstLineChars="200"/>
    </w:pPr>
    <w:rPr>
      <w:rFonts w:ascii="仿宋_GB2312" w:hAnsi="宋体" w:eastAsia="仿宋_GB2312"/>
      <w:sz w:val="24"/>
    </w:rPr>
  </w:style>
  <w:style w:type="paragraph" w:styleId="25">
    <w:name w:val="Balloon Text"/>
    <w:basedOn w:val="1"/>
    <w:link w:val="50"/>
    <w:semiHidden/>
    <w:unhideWhenUsed/>
    <w:qFormat/>
    <w:uiPriority w:val="0"/>
    <w:rPr>
      <w:sz w:val="18"/>
      <w:szCs w:val="18"/>
    </w:rPr>
  </w:style>
  <w:style w:type="paragraph" w:styleId="26">
    <w:name w:val="footer"/>
    <w:basedOn w:val="1"/>
    <w:link w:val="61"/>
    <w:unhideWhenUsed/>
    <w:qFormat/>
    <w:uiPriority w:val="0"/>
    <w:pPr>
      <w:tabs>
        <w:tab w:val="center" w:pos="4153"/>
        <w:tab w:val="right" w:pos="8306"/>
      </w:tabs>
      <w:snapToGrid w:val="0"/>
      <w:jc w:val="left"/>
    </w:pPr>
    <w:rPr>
      <w:sz w:val="18"/>
      <w:szCs w:val="18"/>
    </w:rPr>
  </w:style>
  <w:style w:type="paragraph" w:styleId="27">
    <w:name w:val="header"/>
    <w:basedOn w:val="1"/>
    <w:link w:val="60"/>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left" w:pos="426"/>
        <w:tab w:val="left" w:pos="709"/>
        <w:tab w:val="right" w:leader="dot" w:pos="8505"/>
      </w:tabs>
      <w:snapToGrid w:val="0"/>
      <w:spacing w:line="440" w:lineRule="exact"/>
      <w:jc w:val="left"/>
    </w:pPr>
    <w:rPr>
      <w:rFonts w:ascii="宋体" w:hAnsi="宋体"/>
    </w:rPr>
  </w:style>
  <w:style w:type="paragraph" w:styleId="29">
    <w:name w:val="toc 4"/>
    <w:basedOn w:val="1"/>
    <w:next w:val="1"/>
    <w:unhideWhenUsed/>
    <w:qFormat/>
    <w:uiPriority w:val="39"/>
    <w:pPr>
      <w:ind w:left="1260" w:leftChars="600"/>
    </w:pPr>
    <w:rPr>
      <w:rFonts w:ascii="Calibri" w:hAnsi="Calibri"/>
      <w:szCs w:val="22"/>
    </w:rPr>
  </w:style>
  <w:style w:type="paragraph" w:styleId="30">
    <w:name w:val="Subtitle"/>
    <w:basedOn w:val="1"/>
    <w:next w:val="1"/>
    <w:link w:val="70"/>
    <w:qFormat/>
    <w:uiPriority w:val="0"/>
    <w:pPr>
      <w:spacing w:before="240" w:after="60" w:line="312" w:lineRule="auto"/>
      <w:jc w:val="center"/>
      <w:outlineLvl w:val="1"/>
    </w:pPr>
    <w:rPr>
      <w:rFonts w:ascii="Cambria" w:hAnsi="Cambria" w:cs="黑体"/>
      <w:b/>
      <w:bCs/>
      <w:kern w:val="28"/>
      <w:sz w:val="32"/>
      <w:szCs w:val="32"/>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link w:val="71"/>
    <w:qFormat/>
    <w:uiPriority w:val="0"/>
    <w:pPr>
      <w:spacing w:after="120" w:line="360" w:lineRule="atLeast"/>
      <w:ind w:firstLine="720" w:firstLineChars="300"/>
    </w:pPr>
    <w:rPr>
      <w:sz w:val="24"/>
      <w:szCs w:val="20"/>
    </w:rPr>
  </w:style>
  <w:style w:type="paragraph" w:styleId="33">
    <w:name w:val="toc 2"/>
    <w:basedOn w:val="1"/>
    <w:next w:val="1"/>
    <w:qFormat/>
    <w:uiPriority w:val="39"/>
    <w:pPr>
      <w:tabs>
        <w:tab w:val="left" w:pos="567"/>
        <w:tab w:val="right" w:leader="dot" w:pos="8505"/>
        <w:tab w:val="right" w:leader="dot" w:pos="9628"/>
      </w:tabs>
      <w:spacing w:line="440" w:lineRule="exact"/>
    </w:pPr>
  </w:style>
  <w:style w:type="paragraph" w:styleId="34">
    <w:name w:val="toc 9"/>
    <w:basedOn w:val="1"/>
    <w:next w:val="1"/>
    <w:unhideWhenUsed/>
    <w:qFormat/>
    <w:uiPriority w:val="39"/>
    <w:pPr>
      <w:ind w:left="3360" w:leftChars="1600"/>
    </w:pPr>
    <w:rPr>
      <w:rFonts w:ascii="Calibri" w:hAnsi="Calibri"/>
      <w:szCs w:val="22"/>
    </w:rPr>
  </w:style>
  <w:style w:type="paragraph" w:styleId="35">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36">
    <w:name w:val="Title"/>
    <w:basedOn w:val="1"/>
    <w:next w:val="1"/>
    <w:link w:val="72"/>
    <w:qFormat/>
    <w:uiPriority w:val="0"/>
    <w:pPr>
      <w:spacing w:before="240" w:after="60"/>
      <w:jc w:val="center"/>
      <w:outlineLvl w:val="0"/>
    </w:pPr>
    <w:rPr>
      <w:rFonts w:ascii="Cambria" w:hAnsi="Cambria"/>
      <w:b/>
      <w:bCs/>
      <w:sz w:val="32"/>
      <w:szCs w:val="32"/>
    </w:rPr>
  </w:style>
  <w:style w:type="paragraph" w:styleId="37">
    <w:name w:val="annotation subject"/>
    <w:basedOn w:val="14"/>
    <w:next w:val="14"/>
    <w:link w:val="63"/>
    <w:semiHidden/>
    <w:qFormat/>
    <w:uiPriority w:val="0"/>
    <w:rPr>
      <w:b/>
      <w:bCs/>
      <w:szCs w:val="20"/>
    </w:rPr>
  </w:style>
  <w:style w:type="paragraph" w:styleId="38">
    <w:name w:val="Body Text First Indent"/>
    <w:next w:val="1"/>
    <w:unhideWhenUsed/>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table" w:styleId="40">
    <w:name w:val="Table Grid"/>
    <w:basedOn w:val="39"/>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basedOn w:val="41"/>
    <w:qFormat/>
    <w:uiPriority w:val="0"/>
  </w:style>
  <w:style w:type="character" w:styleId="43">
    <w:name w:val="FollowedHyperlink"/>
    <w:qFormat/>
    <w:uiPriority w:val="0"/>
    <w:rPr>
      <w:color w:val="800080"/>
      <w:u w:val="single"/>
    </w:rPr>
  </w:style>
  <w:style w:type="character" w:styleId="44">
    <w:name w:val="Hyperlink"/>
    <w:qFormat/>
    <w:uiPriority w:val="99"/>
    <w:rPr>
      <w:color w:val="0000FF"/>
      <w:u w:val="single"/>
    </w:rPr>
  </w:style>
  <w:style w:type="character" w:styleId="45">
    <w:name w:val="annotation reference"/>
    <w:qFormat/>
    <w:uiPriority w:val="0"/>
    <w:rPr>
      <w:sz w:val="21"/>
      <w:szCs w:val="21"/>
    </w:rPr>
  </w:style>
  <w:style w:type="paragraph" w:customStyle="1" w:styleId="4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7">
    <w:name w:val="bt1bt1"/>
    <w:basedOn w:val="2"/>
    <w:qFormat/>
    <w:uiPriority w:val="0"/>
    <w:pPr>
      <w:spacing w:line="240" w:lineRule="auto"/>
      <w:jc w:val="center"/>
    </w:pPr>
    <w:rPr>
      <w:rFonts w:ascii="黑体" w:eastAsia="黑体"/>
      <w:b w:val="0"/>
      <w:sz w:val="36"/>
      <w:szCs w:val="36"/>
    </w:rPr>
  </w:style>
  <w:style w:type="paragraph" w:styleId="48">
    <w:name w:val="List Paragraph"/>
    <w:basedOn w:val="1"/>
    <w:link w:val="90"/>
    <w:unhideWhenUsed/>
    <w:qFormat/>
    <w:uiPriority w:val="99"/>
    <w:pPr>
      <w:ind w:firstLine="420" w:firstLineChars="200"/>
    </w:pPr>
  </w:style>
  <w:style w:type="character" w:customStyle="1" w:styleId="49">
    <w:name w:val="标题 1 字符"/>
    <w:basedOn w:val="41"/>
    <w:link w:val="2"/>
    <w:qFormat/>
    <w:uiPriority w:val="0"/>
    <w:rPr>
      <w:rFonts w:ascii="Times New Roman" w:hAnsi="Times New Roman" w:eastAsia="宋体" w:cs="Times New Roman"/>
      <w:b/>
      <w:bCs/>
      <w:kern w:val="44"/>
      <w:sz w:val="44"/>
      <w:szCs w:val="44"/>
    </w:rPr>
  </w:style>
  <w:style w:type="character" w:customStyle="1" w:styleId="50">
    <w:name w:val="批注框文本 字符"/>
    <w:basedOn w:val="41"/>
    <w:link w:val="25"/>
    <w:semiHidden/>
    <w:qFormat/>
    <w:uiPriority w:val="0"/>
    <w:rPr>
      <w:rFonts w:ascii="Times New Roman" w:hAnsi="Times New Roman" w:eastAsia="宋体" w:cs="Times New Roman"/>
      <w:sz w:val="18"/>
      <w:szCs w:val="18"/>
    </w:rPr>
  </w:style>
  <w:style w:type="paragraph" w:customStyle="1" w:styleId="51">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2">
    <w:name w:val="标题 2 字符"/>
    <w:basedOn w:val="41"/>
    <w:link w:val="3"/>
    <w:qFormat/>
    <w:uiPriority w:val="9"/>
    <w:rPr>
      <w:rFonts w:ascii="Arial" w:hAnsi="Arial" w:eastAsia="黑体" w:cs="Times New Roman"/>
      <w:b/>
      <w:bCs/>
      <w:sz w:val="32"/>
      <w:szCs w:val="32"/>
    </w:rPr>
  </w:style>
  <w:style w:type="character" w:customStyle="1" w:styleId="53">
    <w:name w:val="标题 3 字符"/>
    <w:basedOn w:val="41"/>
    <w:link w:val="4"/>
    <w:qFormat/>
    <w:uiPriority w:val="0"/>
    <w:rPr>
      <w:rFonts w:ascii="黑体" w:hAnsi="Times New Roman" w:eastAsia="黑体" w:cs="Times New Roman"/>
      <w:kern w:val="0"/>
      <w:sz w:val="28"/>
      <w:szCs w:val="20"/>
    </w:rPr>
  </w:style>
  <w:style w:type="character" w:customStyle="1" w:styleId="54">
    <w:name w:val="标题 4 字符"/>
    <w:basedOn w:val="41"/>
    <w:link w:val="6"/>
    <w:qFormat/>
    <w:uiPriority w:val="0"/>
    <w:rPr>
      <w:rFonts w:ascii="Times New Roman" w:hAnsi="Times New Roman" w:eastAsia="宋体" w:cs="Times New Roman"/>
      <w:sz w:val="28"/>
      <w:szCs w:val="20"/>
    </w:rPr>
  </w:style>
  <w:style w:type="character" w:customStyle="1" w:styleId="55">
    <w:name w:val="标题 5 字符"/>
    <w:basedOn w:val="41"/>
    <w:link w:val="7"/>
    <w:qFormat/>
    <w:uiPriority w:val="0"/>
    <w:rPr>
      <w:rFonts w:ascii="Times New Roman" w:hAnsi="Times New Roman" w:eastAsia="宋体" w:cs="Times New Roman"/>
      <w:b/>
      <w:bCs/>
      <w:sz w:val="28"/>
      <w:szCs w:val="28"/>
    </w:rPr>
  </w:style>
  <w:style w:type="character" w:customStyle="1" w:styleId="56">
    <w:name w:val="标题 6 字符"/>
    <w:basedOn w:val="41"/>
    <w:link w:val="8"/>
    <w:qFormat/>
    <w:uiPriority w:val="0"/>
    <w:rPr>
      <w:rFonts w:ascii="Arial" w:hAnsi="Arial" w:eastAsia="黑体" w:cs="Times New Roman"/>
      <w:b/>
      <w:bCs/>
      <w:sz w:val="24"/>
      <w:szCs w:val="24"/>
    </w:rPr>
  </w:style>
  <w:style w:type="character" w:customStyle="1" w:styleId="57">
    <w:name w:val="标题 7 字符"/>
    <w:basedOn w:val="41"/>
    <w:link w:val="9"/>
    <w:qFormat/>
    <w:uiPriority w:val="0"/>
    <w:rPr>
      <w:rFonts w:ascii="Times New Roman" w:hAnsi="Times New Roman" w:eastAsia="宋体" w:cs="Times New Roman"/>
      <w:b/>
      <w:bCs/>
      <w:sz w:val="24"/>
      <w:szCs w:val="24"/>
    </w:rPr>
  </w:style>
  <w:style w:type="character" w:customStyle="1" w:styleId="58">
    <w:name w:val="标题 8 字符"/>
    <w:basedOn w:val="41"/>
    <w:link w:val="10"/>
    <w:qFormat/>
    <w:uiPriority w:val="0"/>
    <w:rPr>
      <w:rFonts w:ascii="Arial" w:hAnsi="Arial" w:eastAsia="黑体" w:cs="Times New Roman"/>
      <w:sz w:val="24"/>
      <w:szCs w:val="24"/>
    </w:rPr>
  </w:style>
  <w:style w:type="character" w:customStyle="1" w:styleId="59">
    <w:name w:val="标题 9 字符"/>
    <w:basedOn w:val="41"/>
    <w:link w:val="11"/>
    <w:qFormat/>
    <w:uiPriority w:val="0"/>
    <w:rPr>
      <w:rFonts w:ascii="Arial" w:hAnsi="Arial" w:eastAsia="黑体" w:cs="Times New Roman"/>
      <w:szCs w:val="21"/>
    </w:rPr>
  </w:style>
  <w:style w:type="character" w:customStyle="1" w:styleId="60">
    <w:name w:val="页眉 字符"/>
    <w:basedOn w:val="41"/>
    <w:link w:val="27"/>
    <w:qFormat/>
    <w:uiPriority w:val="99"/>
    <w:rPr>
      <w:rFonts w:ascii="Times New Roman" w:hAnsi="Times New Roman" w:eastAsia="宋体" w:cs="Times New Roman"/>
      <w:sz w:val="18"/>
      <w:szCs w:val="18"/>
    </w:rPr>
  </w:style>
  <w:style w:type="character" w:customStyle="1" w:styleId="61">
    <w:name w:val="页脚 字符"/>
    <w:basedOn w:val="41"/>
    <w:link w:val="26"/>
    <w:qFormat/>
    <w:uiPriority w:val="0"/>
    <w:rPr>
      <w:rFonts w:ascii="Times New Roman" w:hAnsi="Times New Roman" w:eastAsia="宋体" w:cs="Times New Roman"/>
      <w:sz w:val="18"/>
      <w:szCs w:val="18"/>
    </w:rPr>
  </w:style>
  <w:style w:type="character" w:customStyle="1" w:styleId="62">
    <w:name w:val="批注文字 字符"/>
    <w:basedOn w:val="41"/>
    <w:link w:val="14"/>
    <w:qFormat/>
    <w:uiPriority w:val="0"/>
    <w:rPr>
      <w:rFonts w:ascii="Times New Roman" w:hAnsi="Times New Roman" w:eastAsia="宋体" w:cs="Times New Roman"/>
      <w:szCs w:val="24"/>
    </w:rPr>
  </w:style>
  <w:style w:type="character" w:customStyle="1" w:styleId="63">
    <w:name w:val="批注主题 字符"/>
    <w:basedOn w:val="62"/>
    <w:link w:val="37"/>
    <w:semiHidden/>
    <w:qFormat/>
    <w:uiPriority w:val="0"/>
    <w:rPr>
      <w:rFonts w:ascii="Times New Roman" w:hAnsi="Times New Roman" w:eastAsia="宋体" w:cs="Times New Roman"/>
      <w:b/>
      <w:bCs/>
      <w:szCs w:val="20"/>
    </w:rPr>
  </w:style>
  <w:style w:type="character" w:customStyle="1" w:styleId="64">
    <w:name w:val="文档结构图 字符"/>
    <w:basedOn w:val="41"/>
    <w:link w:val="13"/>
    <w:qFormat/>
    <w:uiPriority w:val="0"/>
    <w:rPr>
      <w:rFonts w:ascii="宋体" w:hAnsi="Times New Roman" w:eastAsia="宋体" w:cs="Times New Roman"/>
      <w:sz w:val="18"/>
      <w:szCs w:val="18"/>
    </w:rPr>
  </w:style>
  <w:style w:type="character" w:customStyle="1" w:styleId="65">
    <w:name w:val="正文文本 字符"/>
    <w:basedOn w:val="41"/>
    <w:link w:val="16"/>
    <w:qFormat/>
    <w:uiPriority w:val="0"/>
    <w:rPr>
      <w:rFonts w:ascii="Times New Roman" w:hAnsi="Times New Roman" w:eastAsia="宋体" w:cs="Times New Roman"/>
      <w:sz w:val="28"/>
      <w:szCs w:val="20"/>
    </w:rPr>
  </w:style>
  <w:style w:type="character" w:customStyle="1" w:styleId="66">
    <w:name w:val="正文文本缩进 字符"/>
    <w:basedOn w:val="41"/>
    <w:link w:val="17"/>
    <w:qFormat/>
    <w:uiPriority w:val="0"/>
    <w:rPr>
      <w:rFonts w:ascii="楷体_GB2312" w:hAnsi="Times New Roman" w:eastAsia="楷体_GB2312" w:cs="Times New Roman"/>
      <w:kern w:val="0"/>
      <w:sz w:val="28"/>
      <w:szCs w:val="20"/>
    </w:rPr>
  </w:style>
  <w:style w:type="character" w:customStyle="1" w:styleId="67">
    <w:name w:val="纯文本 字符"/>
    <w:basedOn w:val="41"/>
    <w:link w:val="21"/>
    <w:qFormat/>
    <w:uiPriority w:val="0"/>
    <w:rPr>
      <w:rFonts w:ascii="宋体" w:hAnsi="Courier New" w:eastAsia="宋体" w:cs="Times New Roman"/>
      <w:szCs w:val="20"/>
    </w:rPr>
  </w:style>
  <w:style w:type="character" w:customStyle="1" w:styleId="68">
    <w:name w:val="日期 字符"/>
    <w:basedOn w:val="41"/>
    <w:link w:val="23"/>
    <w:qFormat/>
    <w:uiPriority w:val="0"/>
    <w:rPr>
      <w:rFonts w:ascii="Times New Roman" w:hAnsi="Times New Roman" w:eastAsia="宋体" w:cs="Times New Roman"/>
      <w:szCs w:val="20"/>
    </w:rPr>
  </w:style>
  <w:style w:type="character" w:customStyle="1" w:styleId="69">
    <w:name w:val="正文文本缩进 2 字符"/>
    <w:basedOn w:val="41"/>
    <w:link w:val="24"/>
    <w:qFormat/>
    <w:uiPriority w:val="0"/>
    <w:rPr>
      <w:rFonts w:ascii="仿宋_GB2312" w:hAnsi="宋体" w:eastAsia="仿宋_GB2312" w:cs="Times New Roman"/>
      <w:sz w:val="24"/>
      <w:szCs w:val="24"/>
    </w:rPr>
  </w:style>
  <w:style w:type="character" w:customStyle="1" w:styleId="70">
    <w:name w:val="副标题 字符"/>
    <w:basedOn w:val="41"/>
    <w:link w:val="30"/>
    <w:qFormat/>
    <w:uiPriority w:val="0"/>
    <w:rPr>
      <w:rFonts w:ascii="Cambria" w:hAnsi="Cambria" w:eastAsia="宋体" w:cs="黑体"/>
      <w:b/>
      <w:bCs/>
      <w:kern w:val="28"/>
      <w:sz w:val="32"/>
      <w:szCs w:val="32"/>
    </w:rPr>
  </w:style>
  <w:style w:type="character" w:customStyle="1" w:styleId="71">
    <w:name w:val="正文文本缩进 3 字符"/>
    <w:basedOn w:val="41"/>
    <w:link w:val="32"/>
    <w:qFormat/>
    <w:uiPriority w:val="0"/>
    <w:rPr>
      <w:rFonts w:ascii="Times New Roman" w:hAnsi="Times New Roman" w:eastAsia="宋体" w:cs="Times New Roman"/>
      <w:sz w:val="24"/>
      <w:szCs w:val="20"/>
    </w:rPr>
  </w:style>
  <w:style w:type="character" w:customStyle="1" w:styleId="72">
    <w:name w:val="标题 字符"/>
    <w:basedOn w:val="41"/>
    <w:link w:val="36"/>
    <w:qFormat/>
    <w:uiPriority w:val="0"/>
    <w:rPr>
      <w:rFonts w:ascii="Cambria" w:hAnsi="Cambria" w:eastAsia="宋体" w:cs="Times New Roman"/>
      <w:b/>
      <w:bCs/>
      <w:sz w:val="32"/>
      <w:szCs w:val="32"/>
    </w:rPr>
  </w:style>
  <w:style w:type="paragraph" w:customStyle="1" w:styleId="73">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4">
    <w:name w:val="_Style 36"/>
    <w:basedOn w:val="1"/>
    <w:qFormat/>
    <w:uiPriority w:val="34"/>
    <w:pPr>
      <w:ind w:firstLine="420" w:firstLineChars="200"/>
    </w:pPr>
    <w:rPr>
      <w:szCs w:val="20"/>
    </w:rPr>
  </w:style>
  <w:style w:type="paragraph" w:customStyle="1" w:styleId="75">
    <w:name w:val="Char Char Char Char Char Char Char Char Char Char Char Char Char"/>
    <w:basedOn w:val="13"/>
    <w:qFormat/>
    <w:uiPriority w:val="0"/>
    <w:pPr>
      <w:shd w:val="clear" w:color="auto" w:fill="000080"/>
    </w:pPr>
    <w:rPr>
      <w:rFonts w:ascii="Tahoma" w:hAnsi="Tahoma"/>
      <w:sz w:val="24"/>
      <w:szCs w:val="24"/>
    </w:rPr>
  </w:style>
  <w:style w:type="paragraph" w:customStyle="1" w:styleId="7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7">
    <w:name w:val="新定义正文"/>
    <w:basedOn w:val="1"/>
    <w:qFormat/>
    <w:uiPriority w:val="0"/>
    <w:pPr>
      <w:widowControl/>
    </w:pPr>
    <w:rPr>
      <w:color w:val="000000"/>
      <w:szCs w:val="21"/>
    </w:rPr>
  </w:style>
  <w:style w:type="paragraph" w:customStyle="1" w:styleId="78">
    <w:name w:val="节"/>
    <w:basedOn w:val="3"/>
    <w:qFormat/>
    <w:uiPriority w:val="0"/>
    <w:pPr>
      <w:numPr>
        <w:ilvl w:val="1"/>
        <w:numId w:val="1"/>
      </w:numPr>
      <w:tabs>
        <w:tab w:val="left" w:pos="432"/>
      </w:tabs>
      <w:spacing w:line="240" w:lineRule="auto"/>
    </w:pPr>
    <w:rPr>
      <w:rFonts w:ascii="黑体"/>
      <w:b w:val="0"/>
      <w:sz w:val="28"/>
      <w:szCs w:val="28"/>
    </w:rPr>
  </w:style>
  <w:style w:type="paragraph" w:customStyle="1" w:styleId="79">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0">
    <w:name w:val="列出段落1"/>
    <w:basedOn w:val="1"/>
    <w:qFormat/>
    <w:uiPriority w:val="0"/>
    <w:pPr>
      <w:ind w:firstLine="420" w:firstLineChars="200"/>
    </w:pPr>
    <w:rPr>
      <w:szCs w:val="20"/>
    </w:rPr>
  </w:style>
  <w:style w:type="paragraph" w:customStyle="1" w:styleId="81">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82">
    <w:name w:val="Char Char1"/>
    <w:qFormat/>
    <w:uiPriority w:val="0"/>
    <w:rPr>
      <w:rFonts w:ascii="楷体_GB2312" w:eastAsia="楷体_GB2312"/>
      <w:sz w:val="28"/>
    </w:rPr>
  </w:style>
  <w:style w:type="character" w:customStyle="1" w:styleId="83">
    <w:name w:val="Char Char"/>
    <w:qFormat/>
    <w:uiPriority w:val="0"/>
    <w:rPr>
      <w:rFonts w:ascii="宋体"/>
      <w:kern w:val="2"/>
      <w:sz w:val="18"/>
      <w:szCs w:val="18"/>
    </w:rPr>
  </w:style>
  <w:style w:type="paragraph" w:customStyle="1" w:styleId="84">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5">
    <w:name w:val="样式 标题 3 + (中文) 黑体 小四 非加粗 段前: 7.8 磅 段后: 0 磅 行距: 固定值 20 磅"/>
    <w:basedOn w:val="4"/>
    <w:qFormat/>
    <w:uiPriority w:val="0"/>
    <w:pPr>
      <w:autoSpaceDE/>
      <w:autoSpaceDN/>
      <w:adjustRightInd/>
      <w:spacing w:before="0" w:after="0" w:line="400" w:lineRule="exact"/>
    </w:pPr>
    <w:rPr>
      <w:rFonts w:ascii="Times New Roman" w:cs="宋体"/>
      <w:kern w:val="2"/>
      <w:sz w:val="24"/>
    </w:rPr>
  </w:style>
  <w:style w:type="character" w:customStyle="1" w:styleId="86">
    <w:name w:val="批注文字 Char1"/>
    <w:qFormat/>
    <w:uiPriority w:val="99"/>
    <w:rPr>
      <w:kern w:val="2"/>
      <w:sz w:val="21"/>
    </w:rPr>
  </w:style>
  <w:style w:type="character" w:customStyle="1" w:styleId="87">
    <w:name w:val="正文文本 3 字符"/>
    <w:basedOn w:val="41"/>
    <w:link w:val="15"/>
    <w:semiHidden/>
    <w:qFormat/>
    <w:uiPriority w:val="99"/>
    <w:rPr>
      <w:rFonts w:ascii="Times New Roman" w:hAnsi="Times New Roman" w:eastAsia="宋体" w:cs="Times New Roman"/>
      <w:sz w:val="16"/>
      <w:szCs w:val="16"/>
    </w:rPr>
  </w:style>
  <w:style w:type="paragraph" w:customStyle="1" w:styleId="8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89">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0">
    <w:name w:val="列表段落 字符"/>
    <w:link w:val="48"/>
    <w:qFormat/>
    <w:locked/>
    <w:uiPriority w:val="99"/>
    <w:rPr>
      <w:rFonts w:ascii="Times New Roman" w:hAnsi="Times New Roman" w:eastAsia="宋体" w:cs="Times New Roman"/>
      <w:kern w:val="2"/>
      <w:sz w:val="21"/>
      <w:szCs w:val="24"/>
    </w:rPr>
  </w:style>
  <w:style w:type="paragraph" w:customStyle="1" w:styleId="91">
    <w:name w:val="自定义段落"/>
    <w:basedOn w:val="1"/>
    <w:next w:val="48"/>
    <w:qFormat/>
    <w:uiPriority w:val="99"/>
    <w:pPr>
      <w:ind w:firstLine="420" w:firstLineChars="200"/>
    </w:pPr>
    <w:rPr>
      <w:kern w:val="0"/>
      <w:sz w:val="24"/>
    </w:rPr>
  </w:style>
  <w:style w:type="paragraph" w:customStyle="1" w:styleId="92">
    <w:name w:val="编号-正文章条1级标题(进目录)"/>
    <w:basedOn w:val="1"/>
    <w:qFormat/>
    <w:uiPriority w:val="0"/>
    <w:pPr>
      <w:numPr>
        <w:ilvl w:val="0"/>
        <w:numId w:val="2"/>
      </w:numPr>
      <w:spacing w:beforeLines="100" w:afterLines="50"/>
      <w:outlineLvl w:val="0"/>
    </w:pPr>
    <w:rPr>
      <w:rFonts w:ascii="Arial" w:hAnsi="Arial" w:eastAsia="黑体"/>
      <w:sz w:val="28"/>
      <w:szCs w:val="24"/>
    </w:rPr>
  </w:style>
  <w:style w:type="paragraph" w:customStyle="1" w:styleId="93">
    <w:name w:val="编号-正文章条2级标题(进目录)"/>
    <w:basedOn w:val="1"/>
    <w:qFormat/>
    <w:uiPriority w:val="0"/>
    <w:pPr>
      <w:numPr>
        <w:ilvl w:val="1"/>
        <w:numId w:val="2"/>
      </w:numPr>
      <w:spacing w:beforeLines="50"/>
      <w:ind w:left="0"/>
      <w:jc w:val="left"/>
      <w:outlineLvl w:val="1"/>
    </w:pPr>
    <w:rPr>
      <w:rFonts w:ascii="Arial" w:hAnsi="Arial"/>
      <w:sz w:val="24"/>
      <w:szCs w:val="24"/>
    </w:rPr>
  </w:style>
  <w:style w:type="paragraph" w:customStyle="1" w:styleId="94">
    <w:name w:val="编号-列项1级"/>
    <w:basedOn w:val="1"/>
    <w:qFormat/>
    <w:uiPriority w:val="0"/>
    <w:pPr>
      <w:numPr>
        <w:ilvl w:val="0"/>
        <w:numId w:val="3"/>
      </w:numPr>
      <w:jc w:val="left"/>
    </w:pPr>
    <w:rPr>
      <w:rFonts w:ascii="Arial" w:hAnsi="Arial"/>
      <w:sz w:val="24"/>
      <w:szCs w:val="24"/>
    </w:rPr>
  </w:style>
  <w:style w:type="paragraph" w:customStyle="1" w:styleId="95">
    <w:name w:val="编号-正文章条1级条(不进目录)"/>
    <w:basedOn w:val="1"/>
    <w:qFormat/>
    <w:uiPriority w:val="0"/>
    <w:rPr>
      <w:rFonts w:ascii="微软雅黑" w:hAnsi="微软雅黑" w:eastAsia="微软雅黑"/>
      <w:sz w:val="24"/>
    </w:rPr>
  </w:style>
  <w:style w:type="character" w:customStyle="1" w:styleId="96">
    <w:name w:val="font01"/>
    <w:basedOn w:val="41"/>
    <w:qFormat/>
    <w:uiPriority w:val="0"/>
    <w:rPr>
      <w:rFonts w:hint="eastAsia" w:ascii="宋体" w:hAnsi="宋体" w:eastAsia="宋体" w:cs="宋体"/>
      <w:color w:val="000000"/>
      <w:sz w:val="24"/>
      <w:szCs w:val="24"/>
      <w:u w:val="none"/>
    </w:rPr>
  </w:style>
  <w:style w:type="character" w:customStyle="1" w:styleId="97">
    <w:name w:val="font21"/>
    <w:basedOn w:val="41"/>
    <w:qFormat/>
    <w:uiPriority w:val="0"/>
    <w:rPr>
      <w:rFonts w:hint="eastAsia" w:ascii="仿宋" w:hAnsi="仿宋" w:eastAsia="仿宋" w:cs="仿宋"/>
      <w:color w:val="000000"/>
      <w:sz w:val="24"/>
      <w:szCs w:val="24"/>
      <w:u w:val="none"/>
    </w:rPr>
  </w:style>
  <w:style w:type="paragraph" w:customStyle="1" w:styleId="98">
    <w:name w:val="样式 文档正文 Char + (西文) 宋体 (中文) 宋体 小四 黑色"/>
    <w:basedOn w:val="1"/>
    <w:qFormat/>
    <w:uiPriority w:val="0"/>
    <w:pPr>
      <w:adjustRightInd w:val="0"/>
      <w:snapToGrid w:val="0"/>
      <w:ind w:firstLine="567"/>
      <w:textAlignment w:val="baseline"/>
    </w:pPr>
    <w:rPr>
      <w:rFonts w:ascii="宋体" w:hAnsi="宋体"/>
      <w:color w:val="000000"/>
    </w:rPr>
  </w:style>
  <w:style w:type="character" w:customStyle="1" w:styleId="99">
    <w:name w:val="font11"/>
    <w:basedOn w:val="41"/>
    <w:qFormat/>
    <w:uiPriority w:val="0"/>
    <w:rPr>
      <w:rFonts w:hint="eastAsia" w:ascii="仿宋" w:hAnsi="仿宋" w:eastAsia="仿宋" w:cs="仿宋"/>
      <w:color w:val="000000"/>
      <w:sz w:val="24"/>
      <w:szCs w:val="24"/>
      <w:u w:val="none"/>
    </w:rPr>
  </w:style>
  <w:style w:type="character" w:customStyle="1" w:styleId="100">
    <w:name w:val="font31"/>
    <w:basedOn w:val="41"/>
    <w:qFormat/>
    <w:uiPriority w:val="0"/>
    <w:rPr>
      <w:rFonts w:ascii="Arial" w:hAnsi="Arial" w:cs="Arial"/>
      <w:b/>
      <w:bCs/>
      <w:color w:val="000000"/>
      <w:sz w:val="20"/>
      <w:szCs w:val="20"/>
      <w:u w:val="none"/>
    </w:rPr>
  </w:style>
  <w:style w:type="character" w:customStyle="1" w:styleId="101">
    <w:name w:val="font41"/>
    <w:basedOn w:val="41"/>
    <w:qFormat/>
    <w:uiPriority w:val="0"/>
    <w:rPr>
      <w:rFonts w:hint="default" w:ascii="Arial" w:hAnsi="Arial" w:cs="Arial"/>
      <w:color w:val="000000"/>
      <w:sz w:val="20"/>
      <w:szCs w:val="20"/>
      <w:u w:val="none"/>
    </w:rPr>
  </w:style>
  <w:style w:type="paragraph" w:customStyle="1" w:styleId="102">
    <w:name w:val="List Paragraph1"/>
    <w:qFormat/>
    <w:uiPriority w:val="0"/>
    <w:pPr>
      <w:widowControl/>
      <w:spacing w:line="360" w:lineRule="auto"/>
      <w:ind w:firstLine="200"/>
      <w:jc w:val="both"/>
    </w:pPr>
    <w:rPr>
      <w:rFonts w:ascii="Calibri" w:hAnsi="Calibri" w:eastAsia="宋体" w:cs="黑体"/>
      <w:kern w:val="0"/>
      <w:sz w:val="24"/>
      <w:szCs w:val="24"/>
      <w:lang w:val="en-US" w:eastAsia="zh-CN" w:bidi="ar-SA"/>
    </w:rPr>
  </w:style>
  <w:style w:type="table" w:customStyle="1" w:styleId="103">
    <w:name w:val="Table Normal"/>
    <w:semiHidden/>
    <w:unhideWhenUsed/>
    <w:qFormat/>
    <w:uiPriority w:val="0"/>
    <w:pPr>
      <w:spacing w:after="160" w:line="278" w:lineRule="auto"/>
    </w:pPr>
    <w:rPr>
      <w:rFonts w:ascii="Arial" w:hAnsi="Arial" w:eastAsia="宋体" w:cs="Arial"/>
      <w:snapToGrid w:val="0"/>
      <w:color w:val="000000"/>
      <w:sz w:val="21"/>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C61ABA-4B85-47FB-A31F-892F29BDD9A5}">
  <ds:schemaRefs/>
</ds:datastoreItem>
</file>

<file path=docProps/app.xml><?xml version="1.0" encoding="utf-8"?>
<Properties xmlns="http://schemas.openxmlformats.org/officeDocument/2006/extended-properties" xmlns:vt="http://schemas.openxmlformats.org/officeDocument/2006/docPropsVTypes">
  <Template>Normal.dotm</Template>
  <Pages>134</Pages>
  <Words>8941</Words>
  <Characters>10236</Characters>
  <Lines>320</Lines>
  <Paragraphs>90</Paragraphs>
  <TotalTime>0</TotalTime>
  <ScaleCrop>false</ScaleCrop>
  <LinksUpToDate>false</LinksUpToDate>
  <CharactersWithSpaces>10433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2020-09-27T01:53:00Z</dcterms:created>
  <dcterms:modified xsi:type="dcterms:W3CDTF">2025-08-26T07:45:06Z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E0E9255B3A634C339CA1481B9E0DC3D5_13</vt:lpwstr>
  </property>
  <property fmtid="{D5CDD505-2E9C-101B-9397-08002B2CF9AE}" pid="4" name="KSOTemplateDocerSaveRecord">
    <vt:lpwstr>eyJoZGlkIjoiZDQ4MjkyNGZiYzBlZTdmN2U4NTlmMzExZTYxOThiNDIiLCJ1c2VySWQiOiIzMjU2NTk3NjgifQ==</vt:lpwstr>
  </property>
</Properties>
</file>