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441401-2026-00953</w:t>
      </w:r>
    </w:p>
    <w:p>
      <w:pPr>
        <w:pStyle w:val="null3"/>
        <w:jc w:val="center"/>
        <w:outlineLvl w:val="3"/>
      </w:pPr>
      <w:r>
        <w:rPr>
          <w:sz w:val="24"/>
          <w:b/>
        </w:rPr>
        <w:t>采购项目编号：</w:t>
      </w:r>
      <w:r>
        <w:rPr>
          <w:sz w:val="24"/>
          <w:b/>
        </w:rPr>
        <w:t>ZJZB-2026-18077</w:t>
      </w:r>
    </w:p>
    <w:p>
      <w:pPr>
        <w:pStyle w:val="null3"/>
        <w:jc w:val="center"/>
        <w:outlineLvl w:val="3"/>
      </w:pPr>
      <w:r>
        <w:rPr>
          <w:sz w:val="24"/>
          <w:b/>
        </w:rPr>
        <w:t>项目名称：</w:t>
      </w:r>
      <w:r>
        <w:rPr>
          <w:sz w:val="24"/>
          <w:b/>
        </w:rPr>
        <w:t>梅州市人民医院“5G+智慧医院”无人物流配送系统服务采购项目</w:t>
      </w:r>
    </w:p>
    <w:p>
      <w:pPr>
        <w:pStyle w:val="null3"/>
        <w:jc w:val="center"/>
        <w:outlineLvl w:val="3"/>
      </w:pPr>
      <w:r>
        <w:rPr>
          <w:sz w:val="24"/>
          <w:b/>
        </w:rPr>
        <w:t>采购人：</w:t>
      </w:r>
      <w:r>
        <w:rPr>
          <w:sz w:val="24"/>
          <w:b/>
        </w:rPr>
        <w:t>梅州市人民医院</w:t>
      </w:r>
    </w:p>
    <w:p>
      <w:pPr>
        <w:pStyle w:val="null3"/>
        <w:jc w:val="center"/>
        <w:outlineLvl w:val="3"/>
      </w:pPr>
      <w:r>
        <w:rPr>
          <w:sz w:val="24"/>
          <w:b/>
        </w:rPr>
        <w:t>采购代理机构：</w:t>
      </w:r>
      <w:r>
        <w:rPr>
          <w:sz w:val="24"/>
          <w:b/>
        </w:rPr>
        <w:t>中捷通信有限公司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中捷通信有限公司</w:t>
      </w:r>
      <w:r>
        <w:rPr/>
        <w:t>受</w:t>
      </w:r>
      <w:r>
        <w:rPr/>
        <w:t>梅州市人民医院</w:t>
      </w:r>
      <w:r>
        <w:rPr/>
        <w:t>的委托，采用</w:t>
      </w:r>
      <w:r>
        <w:rPr/>
        <w:t>公开招标</w:t>
      </w:r>
      <w:r>
        <w:rPr/>
        <w:t>方式组织采购</w:t>
      </w:r>
      <w:r>
        <w:rPr/>
        <w:t>梅州市人民医院“5G+智慧医院”无人物流配送系统服务采购项目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梅州市人民医院“5G+智慧医院”无人物流配送系统服务采购项目</w:t>
      </w:r>
    </w:p>
    <w:p>
      <w:pPr>
        <w:pStyle w:val="null3"/>
        <w:ind w:firstLine="480"/>
      </w:pPr>
      <w:r>
        <w:rPr/>
        <w:t>采购计划编号：</w:t>
      </w:r>
      <w:r>
        <w:rPr/>
        <w:t>441401-2026-00953</w:t>
      </w:r>
    </w:p>
    <w:p>
      <w:pPr>
        <w:pStyle w:val="null3"/>
        <w:ind w:firstLine="480"/>
      </w:pPr>
      <w:r>
        <w:rPr/>
        <w:t>采购项目编号：</w:t>
      </w:r>
      <w:r>
        <w:rPr/>
        <w:t>ZJZB-2026-18077</w:t>
      </w:r>
    </w:p>
    <w:p>
      <w:pPr>
        <w:pStyle w:val="null3"/>
        <w:ind w:firstLine="480"/>
      </w:pPr>
      <w:r>
        <w:rPr/>
        <w:t>采购方式：</w:t>
      </w:r>
      <w:r>
        <w:rPr/>
        <w:t>公开招标</w:t>
      </w:r>
    </w:p>
    <w:p>
      <w:pPr>
        <w:pStyle w:val="null3"/>
        <w:ind w:firstLine="480"/>
      </w:pPr>
      <w:r>
        <w:rPr/>
        <w:t>预算金额：</w:t>
      </w:r>
      <w:r>
        <w:rPr/>
        <w:t>4,800,000.00</w:t>
      </w:r>
      <w:r>
        <w:rPr/>
        <w:t>元</w:t>
      </w:r>
    </w:p>
    <w:p>
      <w:pPr>
        <w:pStyle w:val="null3"/>
        <w:outlineLvl w:val="3"/>
      </w:pPr>
      <w:r>
        <w:rPr>
          <w:sz w:val="24"/>
          <w:b/>
        </w:rPr>
        <w:t>2.项目内容及需求情况（采购项目技术规格、参数及要求）</w:t>
      </w:r>
    </w:p>
    <w:p>
      <w:pPr>
        <w:pStyle w:val="null3"/>
      </w:pPr>
      <w:r>
        <w:rPr/>
        <w:t>采购包1(梅州市人民医院“5G+智慧医院”无人物流配送系统服务采购项目):</w:t>
      </w:r>
    </w:p>
    <w:p>
      <w:pPr>
        <w:pStyle w:val="null3"/>
      </w:pPr>
      <w:r>
        <w:rPr/>
        <w:t>采购包预算金额：4,800,000.00元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其他运营服务</w:t>
            </w:r>
          </w:p>
        </w:tc>
        <w:tc>
          <w:tcPr>
            <w:tcW w:type="dxa" w:w="2136"/>
          </w:tcPr>
          <w:p>
            <w:pPr>
              <w:pStyle w:val="null3"/>
            </w:pPr>
            <w:r>
              <w:rPr/>
              <w:t>梅州市人民医院“5G+智慧医院”无人物流配送系统服务采购项目</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合同履行期限：自合同签订之日起提供3年相应无人物流配送系统软硬件设备租赁、部署配置和运营服务（合同签订之日起30个工作日内完成供货、安装、调试等工作）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承诺函》，格式详见公告附件【注：投标人未按要求提供《资格承诺函》的，须另行提供投标截止时间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资格承诺函》，格式详见公告附件【注：投标人未按要求提供《资格承诺函》的，须另行提供2025年度或2026年1月至投标截止时间前（至少一个月份）的财务状况报表（至少应包括利润表及资产负债表扫描件）或基本开户行出具的资信证明】。</w:t>
      </w:r>
    </w:p>
    <w:p>
      <w:pPr>
        <w:pStyle w:val="null3"/>
      </w:pPr>
      <w:r>
        <w:rPr/>
        <w:t>4）履行合同所必需的设备和专业技术能力：提供《承诺函》，格式自拟（承诺函内容包括但不限于：履行本项目合同所必需的设备和专业技术能力）；或提供《设备和专业技术能力情况表》，格式自拟。</w:t>
      </w:r>
    </w:p>
    <w:p>
      <w:pPr>
        <w:pStyle w:val="null3"/>
      </w:pPr>
      <w:r>
        <w:rPr/>
        <w:t>5）参加采购活动前3年内，在经营活动中没有重大违法记录：投标文件中提供《资格承诺函》，格式详见公告附件；或参照《投标函》相关承诺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采购包1（梅州市人民医院“5G+智慧医院”无人物流配送系统服务采购项目）：</w:t>
      </w:r>
      <w:r>
        <w:rPr/>
        <w:t>本项目不属于专门面向中小企业采购的项目。</w:t>
      </w:r>
    </w:p>
    <w:p>
      <w:pPr>
        <w:pStyle w:val="null3"/>
        <w:outlineLvl w:val="3"/>
      </w:pPr>
      <w:r>
        <w:rPr>
          <w:sz w:val="24"/>
          <w:b/>
        </w:rPr>
        <w:t>3.本项目特定的资格要求：</w:t>
      </w:r>
    </w:p>
    <w:p>
      <w:pPr>
        <w:pStyle w:val="null3"/>
      </w:pPr>
      <w:r>
        <w:rPr/>
        <w:t>采购包1（梅州市人民医院“5G+智慧医院”无人物流配送系统服务采购项目）：</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截止时间当天在“信用中国”网站及中国政府采购网查询结果为准，如相关失信记录已失效，供应商需提供相关证明资料】。</w:t>
      </w:r>
    </w:p>
    <w:p>
      <w:pPr>
        <w:pStyle w:val="null3"/>
      </w:pPr>
      <w:r>
        <w:rPr/>
        <w:t>2)单位负责人为同一人或者存在直接控股、管理关系的不同供应商，不得同时参加本采购项目（或采购包） 投标（响应）。为本项目提供整体设计、规范编制或者项目管理、监理、检测等服务的供应商，不得再参与本项目投标（响应）。参照《投标函》相关承诺格式。</w:t>
      </w:r>
    </w:p>
    <w:p>
      <w:pPr>
        <w:pStyle w:val="null3"/>
      </w:pPr>
      <w:r>
        <w:rPr/>
        <w:t>3)供应商必须符合法律、行政法规规定的其他条件（提供《投标函》）。</w:t>
      </w:r>
    </w:p>
    <w:p>
      <w:pPr>
        <w:pStyle w:val="null3"/>
      </w:pPr>
      <w:r>
        <w:rPr/>
        <w:t>4)本项目不接受联合投标体投标（提供《承诺函》，格式自拟）。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“链捷招”供应链电子招标平台（https://zjzb.chinaccsscm.cn）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梅州市人民医院</w:t>
      </w:r>
    </w:p>
    <w:p>
      <w:pPr>
        <w:pStyle w:val="null3"/>
        <w:ind w:firstLine="480"/>
      </w:pPr>
      <w:r>
        <w:rPr/>
        <w:t xml:space="preserve"> 地址：</w:t>
      </w:r>
      <w:r>
        <w:rPr/>
        <w:t>梅州市梅江区新峰路63号</w:t>
      </w:r>
    </w:p>
    <w:p>
      <w:pPr>
        <w:pStyle w:val="null3"/>
        <w:ind w:firstLine="480"/>
      </w:pPr>
      <w:r>
        <w:rPr/>
        <w:t xml:space="preserve"> 联系方式：</w:t>
      </w:r>
      <w:r>
        <w:rPr/>
        <w:t>18813318832</w:t>
      </w:r>
    </w:p>
    <w:p>
      <w:pPr>
        <w:pStyle w:val="null3"/>
        <w:outlineLvl w:val="3"/>
      </w:pPr>
      <w:r>
        <w:rPr>
          <w:sz w:val="24"/>
          <w:b/>
        </w:rPr>
        <w:t xml:space="preserve"> 2.采购代理机构信息</w:t>
      </w:r>
    </w:p>
    <w:p>
      <w:pPr>
        <w:pStyle w:val="null3"/>
        <w:ind w:firstLine="480"/>
      </w:pPr>
      <w:r>
        <w:rPr/>
        <w:t xml:space="preserve"> 名称：</w:t>
      </w:r>
      <w:r>
        <w:rPr/>
        <w:t>中捷通信有限公司</w:t>
      </w:r>
    </w:p>
    <w:p>
      <w:pPr>
        <w:pStyle w:val="null3"/>
        <w:ind w:firstLine="480"/>
      </w:pPr>
      <w:r>
        <w:rPr/>
        <w:t xml:space="preserve"> 地址：</w:t>
      </w:r>
      <w:r>
        <w:rPr/>
        <w:t>梅州市梅江区彬芳南路电信枢纽楼附楼4层401室-403室</w:t>
      </w:r>
    </w:p>
    <w:p>
      <w:pPr>
        <w:pStyle w:val="null3"/>
        <w:ind w:firstLine="480"/>
      </w:pPr>
      <w:r>
        <w:rPr/>
        <w:t xml:space="preserve"> 联系方式：</w:t>
      </w:r>
      <w:r>
        <w:rPr/>
        <w:t>13536909373</w:t>
      </w:r>
    </w:p>
    <w:p>
      <w:pPr>
        <w:pStyle w:val="null3"/>
        <w:outlineLvl w:val="3"/>
      </w:pPr>
      <w:r>
        <w:rPr>
          <w:sz w:val="24"/>
          <w:b/>
        </w:rPr>
        <w:t xml:space="preserve"> 3.项目联系方式</w:t>
      </w:r>
    </w:p>
    <w:p>
      <w:pPr>
        <w:pStyle w:val="null3"/>
        <w:ind w:firstLine="480"/>
      </w:pPr>
      <w:r>
        <w:rPr/>
        <w:t xml:space="preserve"> 项目联系人：</w:t>
      </w:r>
      <w:r>
        <w:rPr/>
        <w:t>林培鑫、杨斌、林伟斌、谢章华、覃杨</w:t>
      </w:r>
    </w:p>
    <w:p>
      <w:pPr>
        <w:pStyle w:val="null3"/>
        <w:ind w:firstLine="480"/>
      </w:pPr>
      <w:r>
        <w:rPr/>
        <w:t xml:space="preserve"> 电话：</w:t>
      </w:r>
      <w:r>
        <w:rPr/>
        <w:t>13536909373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中捷通信有限公司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1.本项目为“服务类”项目。</w:t>
      </w:r>
      <w:r>
        <w:br/>
      </w:r>
      <w:r>
        <w:rPr/>
        <w:t xml:space="preserve"> 2.异常低价审查：</w:t>
      </w:r>
      <w:r>
        <w:br/>
      </w:r>
      <w:r>
        <w:rPr/>
        <w:t xml:space="preserve"> 2.1政府采购评审中出现下列情形之一的，评审委员会应当启动异常低价投标（响应）审查程序：</w:t>
      </w:r>
      <w:r>
        <w:br/>
      </w: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（2）投标（响应）报价低于通过符合性审查的次低报价供应商投标（响应）报价50%的，即投标（响应）报价&lt;通过符合性审查的次低报价供应商投标（响应）报价×50%；</w:t>
      </w:r>
      <w:r>
        <w:br/>
      </w:r>
      <w:r>
        <w:rPr/>
        <w:t xml:space="preserve"> （3）投标（响应）报价低于采购项目最高限价45%的，即投标（响应）报价&lt;采购项目最高限价×45%；</w:t>
      </w:r>
      <w:r>
        <w:br/>
      </w:r>
      <w:r>
        <w:rPr/>
        <w:t xml:space="preserve"> （4）评审委员会基于专业判断，认为供应商报价过低，有可能影响产品质量或者不能诚信履约的其他情形。</w:t>
      </w:r>
      <w:r>
        <w:br/>
      </w:r>
      <w:r>
        <w:rPr/>
        <w:t xml:space="preserve"> 相关法律法规对供应商报价有规定的，从其规定。</w:t>
      </w:r>
      <w:r>
        <w:br/>
      </w:r>
      <w:r>
        <w:rPr/>
        <w:t xml:space="preserve"> 2.2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r>
        <w:br/>
      </w:r>
      <w:r>
        <w:rPr/>
        <w:t xml:space="preserve"> 2.3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t>采购包1（梅州市人民医院“5G+智慧医院”无人物流配送系统服务采购项目）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自合同签订之日起提供3年相应无人物流配送系统软硬件设备租赁、部署配置和运营服务（合同签订之日起30个工作日内完成供货、安装、调试等工作）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1期：支付比例100%,★付款方式：1、合同款项分12期，每期节点按季度划分，每期付款比例为每年度服务总金额的25%。 第1期付款，在季度末月收到《部署上线确认书》、《服务质量报告书》和中标人开具的正式发票后30日内支付；第2-12期付款，在季度末月收到《服务质量报告书》和中标人开具的正式发票后30日内支付；2、若中标人为中小企业的，按中小企业相关政策方式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履约验收主体：梅州市人民医院；履约验收时间：每期进行考评提供服务质量报告书；履约验收方式：甲方组织考核，双方签署服务质量报告书；履约验收程序：乙方在每季度首月提交上一季度服务质量报告后的10个工作日内，甲方应组织服务质量考核；履约验收内容：服务考核内容；验收标准：服务质量验收合格的，甲方向乙方签发《服务质量报告书》；不合格的，甲方按《考核结果及处罚》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其他运营服务</w:t>
            </w:r>
          </w:p>
        </w:tc>
        <w:tc>
          <w:tcPr>
            <w:tcW w:type="dxa" w:w="933"/>
          </w:tcPr>
          <w:p>
            <w:pPr>
              <w:pStyle w:val="null3"/>
              <w:jc w:val="left"/>
            </w:pPr>
            <w:r>
              <w:rPr/>
              <w:t>梅州市人民医院“5G+智慧医院”无人物流配送系统服务采购项目</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1,600,000.00</w:t>
            </w:r>
          </w:p>
        </w:tc>
        <w:tc>
          <w:tcPr>
            <w:tcW w:type="dxa" w:w="933"/>
          </w:tcPr>
          <w:p>
            <w:pPr>
              <w:pStyle w:val="null3"/>
              <w:jc w:val="right"/>
            </w:pPr>
            <w:r>
              <w:rPr/>
              <w:t>4,800,000.00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梅州市人民医院“5G+智慧医院”无人物流配送系统服务采购项目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18"/>
                <w:b/>
              </w:rPr>
              <w:t>1.1.1</w:t>
            </w:r>
            <w:r>
              <w:rPr>
                <w:sz w:val="18"/>
                <w:b/>
              </w:rPr>
              <w:t>项目背景</w:t>
            </w:r>
          </w:p>
          <w:p>
            <w:pPr>
              <w:pStyle w:val="null3"/>
            </w:pPr>
            <w:r>
              <w:rPr>
                <w:sz w:val="18"/>
              </w:rPr>
              <w:t>梅州市人民医院（梅州市医学科学院）是一所集医疗、教学、科研、预防、保健、康复于一体的综合性三级甲等医院，是广东省第一期高水平医院、粤东北地区疑难急危重症救治中心，承担梅州市及周边省市地区群众的医疗救治、健康保障及医学人才培养、医学科研等重要任务。近年来，我院始终坚持</w:t>
            </w:r>
            <w:r>
              <w:rPr>
                <w:sz w:val="18"/>
              </w:rPr>
              <w:t>“科技兴院、智慧赋能”的发展理念，积极推进智慧医院建设，先后引入各类信息化、智能化设备与系统，优化医疗服务流程，提升管理效率，改善患者就医体验。此前，医院新住院大楼物流配送主要依赖人工完成，存在人力成本高、差错率高、交叉感染风险高、人员管理难、时效性差、无法形成全流程闭环、等待耗时长等诸多弊端，严重影响临床诊疗效率和院感防控质量。为进一步落实国家“互联网</w:t>
            </w:r>
            <w:r>
              <w:rPr>
                <w:sz w:val="18"/>
              </w:rPr>
              <w:t>+</w:t>
            </w:r>
            <w:r>
              <w:rPr>
                <w:sz w:val="18"/>
              </w:rPr>
              <w:t>医疗健康</w:t>
            </w:r>
            <w:r>
              <w:rPr>
                <w:sz w:val="18"/>
              </w:rPr>
              <w:t>”发展战略，响应“健康中国</w:t>
            </w:r>
            <w:r>
              <w:rPr>
                <w:sz w:val="18"/>
              </w:rPr>
              <w:t>2030</w:t>
            </w:r>
            <w:r>
              <w:rPr>
                <w:sz w:val="18"/>
              </w:rPr>
              <w:t>”规划纲要及广东省促进“互联网</w:t>
            </w:r>
            <w:r>
              <w:rPr>
                <w:sz w:val="18"/>
              </w:rPr>
              <w:t>+</w:t>
            </w:r>
            <w:r>
              <w:rPr>
                <w:sz w:val="18"/>
              </w:rPr>
              <w:t>医疗健康</w:t>
            </w:r>
            <w:r>
              <w:rPr>
                <w:sz w:val="18"/>
              </w:rPr>
              <w:t>”发展行动计划相关要求，结合医院发展实际，医院于</w:t>
            </w:r>
            <w:r>
              <w:rPr>
                <w:sz w:val="18"/>
              </w:rPr>
              <w:t>2023</w:t>
            </w:r>
            <w:r>
              <w:rPr>
                <w:sz w:val="18"/>
              </w:rPr>
              <w:t>年初引入</w:t>
            </w:r>
            <w:r>
              <w:rPr>
                <w:sz w:val="18"/>
              </w:rPr>
              <w:t>5G+</w:t>
            </w:r>
            <w:r>
              <w:rPr>
                <w:sz w:val="18"/>
              </w:rPr>
              <w:t>无人物流配送服务项目（替代人工配送），项目在运行过程中逐步成为国内医院物流机器人应用的标杆项目，并获得第六届</w:t>
            </w:r>
            <w:r>
              <w:rPr>
                <w:sz w:val="18"/>
              </w:rPr>
              <w:t>“绽放杯”</w:t>
            </w:r>
            <w:r>
              <w:rPr>
                <w:sz w:val="18"/>
              </w:rPr>
              <w:t>5G</w:t>
            </w:r>
            <w:r>
              <w:rPr>
                <w:sz w:val="18"/>
              </w:rPr>
              <w:t>应用征集大赛全国二等奖。</w:t>
            </w:r>
          </w:p>
          <w:p>
            <w:pPr>
              <w:pStyle w:val="null3"/>
            </w:pPr>
            <w:r>
              <w:rPr>
                <w:sz w:val="18"/>
              </w:rPr>
              <w:t>前期整体部署</w:t>
            </w:r>
            <w:r>
              <w:rPr>
                <w:sz w:val="18"/>
              </w:rPr>
              <w:t>26</w:t>
            </w:r>
            <w:r>
              <w:rPr>
                <w:sz w:val="18"/>
              </w:rPr>
              <w:t>台多规格物流机器人依托</w:t>
            </w:r>
            <w:r>
              <w:rPr>
                <w:sz w:val="18"/>
              </w:rPr>
              <w:t>5G</w:t>
            </w:r>
            <w:r>
              <w:rPr>
                <w:sz w:val="18"/>
              </w:rPr>
              <w:t>、物联网及智能调度技术，实现了与医院</w:t>
            </w:r>
            <w:r>
              <w:rPr>
                <w:sz w:val="18"/>
              </w:rPr>
              <w:t>HIS</w:t>
            </w:r>
            <w:r>
              <w:rPr>
                <w:sz w:val="18"/>
              </w:rPr>
              <w:t>、</w:t>
            </w:r>
            <w:r>
              <w:rPr>
                <w:sz w:val="18"/>
              </w:rPr>
              <w:t>SPD</w:t>
            </w:r>
            <w:r>
              <w:rPr>
                <w:sz w:val="18"/>
              </w:rPr>
              <w:t>等系统的深度对接。三年累计完成配送任务超</w:t>
            </w:r>
            <w:r>
              <w:rPr>
                <w:sz w:val="18"/>
              </w:rPr>
              <w:t>12</w:t>
            </w:r>
            <w:r>
              <w:rPr>
                <w:sz w:val="18"/>
              </w:rPr>
              <w:t>万台次，日均配送超</w:t>
            </w:r>
            <w:r>
              <w:rPr>
                <w:sz w:val="18"/>
              </w:rPr>
              <w:t>120</w:t>
            </w:r>
            <w:r>
              <w:rPr>
                <w:sz w:val="18"/>
              </w:rPr>
              <w:t>台次，任务准时率达</w:t>
            </w:r>
            <w:r>
              <w:rPr>
                <w:sz w:val="18"/>
              </w:rPr>
              <w:t>95%</w:t>
            </w:r>
            <w:r>
              <w:rPr>
                <w:sz w:val="18"/>
              </w:rPr>
              <w:t>以上，单台故障率低于</w:t>
            </w:r>
            <w:r>
              <w:rPr>
                <w:sz w:val="18"/>
              </w:rPr>
              <w:t>0.5%</w:t>
            </w:r>
            <w:r>
              <w:rPr>
                <w:sz w:val="18"/>
              </w:rPr>
              <w:t>。项目成功替代医护取药及护工配送工时约</w:t>
            </w:r>
            <w:r>
              <w:rPr>
                <w:sz w:val="18"/>
              </w:rPr>
              <w:t>28</w:t>
            </w:r>
            <w:r>
              <w:rPr>
                <w:sz w:val="18"/>
              </w:rPr>
              <w:t>万小时，实现了物资配送全节点的信息化追溯，有效解决了传统人工配送权责不清、溯源困难的痛点，并降低了院内交叉感染风险。</w:t>
            </w:r>
          </w:p>
          <w:p>
            <w:pPr>
              <w:pStyle w:val="null3"/>
            </w:pPr>
            <w:r>
              <w:rPr>
                <w:sz w:val="18"/>
                <w:b/>
              </w:rPr>
              <w:t>1.1.2</w:t>
            </w:r>
            <w:r>
              <w:rPr>
                <w:sz w:val="18"/>
                <w:b/>
              </w:rPr>
              <w:t>建设依据</w:t>
            </w:r>
          </w:p>
          <w:p>
            <w:pPr>
              <w:pStyle w:val="null3"/>
            </w:pPr>
            <w:r>
              <w:rPr>
                <w:sz w:val="18"/>
              </w:rPr>
              <w:t>（</w:t>
            </w:r>
            <w:r>
              <w:rPr>
                <w:sz w:val="18"/>
              </w:rPr>
              <w:t>1</w:t>
            </w:r>
            <w:r>
              <w:rPr>
                <w:sz w:val="18"/>
              </w:rPr>
              <w:t>）国家战略顶层规划</w:t>
            </w:r>
          </w:p>
          <w:p>
            <w:pPr>
              <w:pStyle w:val="null3"/>
            </w:pPr>
            <w:r>
              <w:rPr>
                <w:sz w:val="18"/>
              </w:rPr>
              <w:t>《中华人民共和国国民经济和社会发展第十四个五年规划纲要》明确提出加快数字社会、数字政府建设，推进医疗健康数字化转型，推广智能医疗装备应用；《</w:t>
            </w:r>
            <w:r>
              <w:rPr>
                <w:sz w:val="18"/>
              </w:rPr>
              <w:t>“健康中国</w:t>
            </w:r>
            <w:r>
              <w:rPr>
                <w:sz w:val="18"/>
              </w:rPr>
              <w:t>2030</w:t>
            </w:r>
            <w:r>
              <w:rPr>
                <w:sz w:val="18"/>
              </w:rPr>
              <w:t>”规划纲要》要求全面推进智慧医疗建设，创新医疗服务模式、提升医院运营管理效能；《国务院关于印发新一代人工智能发展规划的通知》明确支持智能服务机器人在医疗场景落地应用，赋能公立医院高质量发展。</w:t>
            </w:r>
          </w:p>
          <w:p>
            <w:pPr>
              <w:pStyle w:val="null3"/>
            </w:pPr>
            <w:r>
              <w:rPr>
                <w:sz w:val="18"/>
              </w:rPr>
              <w:t>（</w:t>
            </w:r>
            <w:r>
              <w:rPr>
                <w:sz w:val="18"/>
              </w:rPr>
              <w:t>2</w:t>
            </w:r>
            <w:r>
              <w:rPr>
                <w:sz w:val="18"/>
              </w:rPr>
              <w:t>）医疗信息化专项政策</w:t>
            </w:r>
          </w:p>
          <w:p>
            <w:pPr>
              <w:pStyle w:val="null3"/>
            </w:pPr>
            <w:r>
              <w:rPr>
                <w:sz w:val="18"/>
              </w:rPr>
              <w:t>《国务院办公厅关于促进</w:t>
            </w:r>
            <w:r>
              <w:rPr>
                <w:sz w:val="18"/>
              </w:rPr>
              <w:t>“互联网</w:t>
            </w:r>
            <w:r>
              <w:rPr>
                <w:sz w:val="18"/>
              </w:rPr>
              <w:t>+</w:t>
            </w:r>
            <w:r>
              <w:rPr>
                <w:sz w:val="18"/>
              </w:rPr>
              <w:t>医疗健康</w:t>
            </w:r>
            <w:r>
              <w:rPr>
                <w:sz w:val="18"/>
              </w:rPr>
              <w:t>”发展的意见》提出推动人工智能、物联网、机器人等新技术与医疗服务深度融合，推进医院智慧管理体系建设；《国家卫生健康委办公厅关于印发医院智慧服务分级评估标准体系（试行）的通知》，将院内智能物资配送、数字化运营追溯纳入智慧医院核心评估指标，明确院内物流智能化改造的建设标准与考核要求。</w:t>
            </w:r>
          </w:p>
          <w:p>
            <w:pPr>
              <w:pStyle w:val="null3"/>
            </w:pPr>
            <w:r>
              <w:rPr>
                <w:sz w:val="18"/>
              </w:rPr>
              <w:t>（</w:t>
            </w:r>
            <w:r>
              <w:rPr>
                <w:sz w:val="18"/>
              </w:rPr>
              <w:t>3</w:t>
            </w:r>
            <w:r>
              <w:rPr>
                <w:sz w:val="18"/>
              </w:rPr>
              <w:t>）</w:t>
            </w:r>
            <w:r>
              <w:rPr>
                <w:sz w:val="18"/>
              </w:rPr>
              <w:t>5G</w:t>
            </w:r>
            <w:r>
              <w:rPr>
                <w:sz w:val="18"/>
              </w:rPr>
              <w:t>、物联网与地方配套政策</w:t>
            </w:r>
          </w:p>
          <w:p>
            <w:pPr>
              <w:pStyle w:val="null3"/>
            </w:pPr>
            <w:r>
              <w:rPr>
                <w:sz w:val="18"/>
              </w:rPr>
              <w:t>《工业和信息化部关于推动</w:t>
            </w:r>
            <w:r>
              <w:rPr>
                <w:sz w:val="18"/>
              </w:rPr>
              <w:t>5G</w:t>
            </w:r>
            <w:r>
              <w:rPr>
                <w:sz w:val="18"/>
              </w:rPr>
              <w:t>加快发展的通知》大力推动</w:t>
            </w:r>
            <w:r>
              <w:rPr>
                <w:sz w:val="18"/>
              </w:rPr>
              <w:t>5G</w:t>
            </w:r>
            <w:r>
              <w:rPr>
                <w:sz w:val="18"/>
              </w:rPr>
              <w:t>技术在智慧医疗、智能调度、物联网场景的规模化应用，为院内机器人高精度导航、实时调度、数据互通提供技术支撑；《广东省人民政府办公厅关于促进和规范健康医疗大数据应用发展的实施意见》，明确推进省内医院智慧物流体系建设，依托数字化、智能化手段优化院内物资流转，降低运营成本、提升服务效率。</w:t>
            </w:r>
          </w:p>
          <w:p>
            <w:pPr>
              <w:pStyle w:val="null3"/>
            </w:pPr>
            <w:r>
              <w:rPr>
                <w:sz w:val="18"/>
              </w:rPr>
              <w:t>（</w:t>
            </w:r>
            <w:r>
              <w:rPr>
                <w:sz w:val="18"/>
              </w:rPr>
              <w:t>4</w:t>
            </w:r>
            <w:r>
              <w:rPr>
                <w:sz w:val="18"/>
              </w:rPr>
              <w:t>）行业建设标准规范</w:t>
            </w:r>
          </w:p>
          <w:p>
            <w:pPr>
              <w:pStyle w:val="null3"/>
            </w:pPr>
            <w:r>
              <w:rPr>
                <w:sz w:val="18"/>
              </w:rPr>
              <w:t>《全国医院信息化建设标准与规范（试行）》对医院智能设备接入、数据互联互通、系统集成对接、信息安全管理作出明确规范；《关于印发综合医院</w:t>
            </w:r>
            <w:r>
              <w:rPr>
                <w:sz w:val="18"/>
              </w:rPr>
              <w:t>“平疫结合”可转换病区建筑技术导则（试行）的通知》，要求优化院内人流、物流分流体系，通过智能物流设备实现物资无接触配送，降低院内交叉感染风险，为医院物流机器人规模化部署提供标准化依据。</w:t>
            </w:r>
          </w:p>
          <w:p>
            <w:pPr>
              <w:pStyle w:val="null3"/>
            </w:pPr>
            <w:r>
              <w:rPr>
                <w:sz w:val="18"/>
                <w:b/>
              </w:rPr>
              <w:t xml:space="preserve">1.1.3 </w:t>
            </w:r>
            <w:r>
              <w:rPr>
                <w:sz w:val="18"/>
                <w:b/>
              </w:rPr>
              <w:t>建设原则：</w:t>
            </w:r>
          </w:p>
          <w:p>
            <w:pPr>
              <w:pStyle w:val="null3"/>
            </w:pPr>
            <w:r>
              <w:rPr>
                <w:sz w:val="18"/>
              </w:rPr>
              <w:t>本项目在技术规划和实施过程中，应遵循以下原则：</w:t>
            </w:r>
          </w:p>
          <w:p>
            <w:pPr>
              <w:pStyle w:val="null3"/>
            </w:pPr>
            <w:r>
              <w:rPr>
                <w:sz w:val="18"/>
              </w:rPr>
              <w:t>1</w:t>
            </w:r>
            <w:r>
              <w:rPr>
                <w:sz w:val="18"/>
              </w:rPr>
              <w:t>、安全性、可靠性：项目必须从体系建设，技术标准和实施方法三个层面保证业务处理系统的安全性，数据信息资料的完整性、可靠性，并在保护数据安全方面做出本项目的特色，达到全国领先水平。</w:t>
            </w:r>
          </w:p>
          <w:p>
            <w:pPr>
              <w:pStyle w:val="null3"/>
            </w:pPr>
            <w:r>
              <w:rPr>
                <w:sz w:val="18"/>
              </w:rPr>
              <w:t>2</w:t>
            </w:r>
            <w:r>
              <w:rPr>
                <w:sz w:val="18"/>
              </w:rPr>
              <w:t>、实用性：做好需求分析，应当根据当前管理与应用的需求，选择性价比较高的设备，同时充分考虑系统建设的拓展性。</w:t>
            </w:r>
          </w:p>
          <w:p>
            <w:pPr>
              <w:pStyle w:val="null3"/>
            </w:pPr>
            <w:r>
              <w:rPr>
                <w:sz w:val="18"/>
              </w:rPr>
              <w:t>3</w:t>
            </w:r>
            <w:r>
              <w:rPr>
                <w:sz w:val="18"/>
              </w:rPr>
              <w:t>、成熟性与先</w:t>
            </w:r>
          </w:p>
          <w:p>
            <w:pPr>
              <w:pStyle w:val="null3"/>
            </w:pPr>
            <w:r>
              <w:rPr/>
              <w:t xml:space="preserve"> </w:t>
            </w:r>
          </w:p>
          <w:p>
            <w:pPr>
              <w:pStyle w:val="null3"/>
            </w:pPr>
            <w:r>
              <w:rPr>
                <w:sz w:val="18"/>
              </w:rPr>
              <w:t>进性相结合：系统要适应医疗卫生机构业务需要，采用国内及国际先进架构理念和技术标准，为今后持续发展及系统升级保留空间，避免走弯路走错路。</w:t>
            </w:r>
          </w:p>
          <w:p>
            <w:pPr>
              <w:pStyle w:val="null3"/>
            </w:pPr>
            <w:r>
              <w:rPr>
                <w:sz w:val="18"/>
              </w:rPr>
              <w:t>4</w:t>
            </w:r>
            <w:r>
              <w:rPr>
                <w:sz w:val="18"/>
              </w:rPr>
              <w:t>、</w:t>
            </w:r>
            <w:r>
              <w:rPr>
                <w:sz w:val="18"/>
              </w:rPr>
              <w:t>“以人为本”的服务性：强调“以人为本”的设计思想，“舒适、安全、方便、高效、环保、灵活、便于维护”的设计理念应体现在各个细节。</w:t>
            </w:r>
          </w:p>
          <w:p>
            <w:pPr>
              <w:pStyle w:val="null3"/>
            </w:pPr>
            <w:r>
              <w:rPr>
                <w:sz w:val="18"/>
                <w:b/>
              </w:rPr>
              <w:t>1.1.4</w:t>
            </w:r>
            <w:r>
              <w:rPr>
                <w:sz w:val="18"/>
                <w:b/>
              </w:rPr>
              <w:t>建设目标</w:t>
            </w:r>
          </w:p>
          <w:p>
            <w:pPr>
              <w:pStyle w:val="null3"/>
            </w:pPr>
            <w:r>
              <w:rPr>
                <w:sz w:val="18"/>
              </w:rPr>
              <w:t>当前国内医疗行业正处于从传统粗放式运营向精细化、智能化、集约化转型的关键阶段，传统人工配送、老旧轨道及气动物流模式，存在运力有限、场景适配性差、改造成本高、无法全场景覆盖等短板，难以满足大型医院多科室、高频次、全品类的物资转运需求，制约医院服务能力与运营效率提升。在此背景下，落地智能物流机器人系统，是推进医院智慧化升级、落实公立医院高质量发展要求、优化院内运营体系的核心刚需。</w:t>
            </w:r>
          </w:p>
          <w:p>
            <w:pPr>
              <w:pStyle w:val="null3"/>
            </w:pPr>
            <w:r>
              <w:rPr>
                <w:sz w:val="18"/>
              </w:rPr>
              <w:t>本项目作为国内医院物流机器人应用的标杆项目，前期已完成规模化落地部署，依托</w:t>
            </w:r>
            <w:r>
              <w:rPr>
                <w:sz w:val="18"/>
              </w:rPr>
              <w:t>5G</w:t>
            </w:r>
            <w:r>
              <w:rPr>
                <w:sz w:val="18"/>
              </w:rPr>
              <w:t>高速传输、物联网感知、</w:t>
            </w:r>
            <w:r>
              <w:rPr>
                <w:sz w:val="18"/>
              </w:rPr>
              <w:t>AI</w:t>
            </w:r>
            <w:r>
              <w:rPr>
                <w:sz w:val="18"/>
              </w:rPr>
              <w:t>智能调度、高精度自主导航等核心技术，部署</w:t>
            </w:r>
            <w:r>
              <w:rPr>
                <w:sz w:val="18"/>
              </w:rPr>
              <w:t>26</w:t>
            </w:r>
            <w:r>
              <w:rPr>
                <w:sz w:val="18"/>
              </w:rPr>
              <w:t>台多规格物流机器人，实现与医院</w:t>
            </w:r>
            <w:r>
              <w:rPr>
                <w:sz w:val="18"/>
              </w:rPr>
              <w:t>HIS</w:t>
            </w:r>
            <w:r>
              <w:rPr>
                <w:sz w:val="18"/>
              </w:rPr>
              <w:t>、</w:t>
            </w:r>
            <w:r>
              <w:rPr>
                <w:sz w:val="18"/>
              </w:rPr>
              <w:t>SPD</w:t>
            </w:r>
            <w:r>
              <w:rPr>
                <w:sz w:val="18"/>
              </w:rPr>
              <w:t>、物资管理等核心系统的深度互联互通、数据实时同步、业务闭环联动。项目落地以来成效显著，三年累计完成院内物资配送任务超</w:t>
            </w:r>
            <w:r>
              <w:rPr>
                <w:sz w:val="18"/>
              </w:rPr>
              <w:t>12</w:t>
            </w:r>
            <w:r>
              <w:rPr>
                <w:sz w:val="18"/>
              </w:rPr>
              <w:t>万台次，日均稳定配送超</w:t>
            </w:r>
            <w:r>
              <w:rPr>
                <w:sz w:val="18"/>
              </w:rPr>
              <w:t>120</w:t>
            </w:r>
            <w:r>
              <w:rPr>
                <w:sz w:val="18"/>
              </w:rPr>
              <w:t>台次，配送任务准时率达</w:t>
            </w:r>
            <w:r>
              <w:rPr>
                <w:sz w:val="18"/>
              </w:rPr>
              <w:t>95%</w:t>
            </w:r>
            <w:r>
              <w:rPr>
                <w:sz w:val="18"/>
              </w:rPr>
              <w:t>以上，单台设备故障率低于</w:t>
            </w:r>
            <w:r>
              <w:rPr>
                <w:sz w:val="18"/>
              </w:rPr>
              <w:t>0.5%</w:t>
            </w:r>
            <w:r>
              <w:rPr>
                <w:sz w:val="18"/>
              </w:rPr>
              <w:t>，系统运行稳定可靠。</w:t>
            </w:r>
          </w:p>
          <w:p>
            <w:pPr>
              <w:pStyle w:val="null3"/>
            </w:pPr>
            <w:r>
              <w:rPr>
                <w:sz w:val="18"/>
              </w:rPr>
              <w:t>在降本增效与服务优化层面，项目有效替代医护人员取药、耗材配送、标本转运及护工后勤配送工时约</w:t>
            </w:r>
            <w:r>
              <w:rPr>
                <w:sz w:val="18"/>
              </w:rPr>
              <w:t>28</w:t>
            </w:r>
            <w:r>
              <w:rPr>
                <w:sz w:val="18"/>
              </w:rPr>
              <w:t>万小时，大幅解放医护人力，让医护人员回归临床诊疗核心工作。同时，系统实现药品、器械、检验样本、污物被服等物资配送全流程留痕、全节点信息化追溯，彻底解决传统人工配送权责不清、流程混乱、溯源困难、管理松散的行业痛点。通过机器人无接触配送模式，有效隔离人流与物流，大幅降低院内交叉感染风险，筑牢医院医疗安全防线。</w:t>
            </w:r>
          </w:p>
          <w:p>
            <w:pPr>
              <w:pStyle w:val="null3"/>
            </w:pPr>
            <w:r>
              <w:rPr>
                <w:sz w:val="18"/>
              </w:rPr>
              <w:t>项目建设核心目标：依托成熟的智能物流机器人体系，持续完善院内智慧物流闭环，深化多系统数据融合，实现院内物资配送标准化、智能化、无人化、可追溯；进一步优化医院人力配置、降低运营成本、提升医疗服务效率与安全管控水平，打造区域医院智慧物流标杆示范，全面助力公立医院高质量发展与智慧医院评级创优。</w:t>
            </w:r>
          </w:p>
          <w:p>
            <w:pPr>
              <w:pStyle w:val="null3"/>
            </w:pPr>
            <w:r>
              <w:rPr>
                <w:sz w:val="18"/>
                <w:b/>
              </w:rPr>
              <w:t>1.1.5</w:t>
            </w:r>
            <w:r>
              <w:rPr>
                <w:sz w:val="18"/>
                <w:b/>
              </w:rPr>
              <w:t>应用场景及服务内容</w:t>
            </w:r>
          </w:p>
          <w:p>
            <w:pPr>
              <w:pStyle w:val="null3"/>
            </w:pPr>
            <w:r>
              <w:rPr>
                <w:sz w:val="18"/>
              </w:rPr>
              <w:t>项目需满足</w:t>
            </w:r>
            <w:r>
              <w:rPr>
                <w:sz w:val="18"/>
              </w:rPr>
              <w:t>4</w:t>
            </w:r>
            <w:r>
              <w:rPr>
                <w:sz w:val="18"/>
              </w:rPr>
              <w:t>大场景的要求，分别为</w:t>
            </w:r>
            <w:r>
              <w:rPr>
                <w:sz w:val="18"/>
              </w:rPr>
              <w:t>2</w:t>
            </w:r>
            <w:r>
              <w:rPr>
                <w:sz w:val="18"/>
              </w:rPr>
              <w:t>号楼药品无人物流配送服务、</w:t>
            </w:r>
            <w:r>
              <w:rPr>
                <w:sz w:val="18"/>
              </w:rPr>
              <w:t>2</w:t>
            </w:r>
            <w:r>
              <w:rPr>
                <w:sz w:val="18"/>
              </w:rPr>
              <w:t>号楼及</w:t>
            </w:r>
            <w:r>
              <w:rPr>
                <w:sz w:val="18"/>
              </w:rPr>
              <w:t>6</w:t>
            </w:r>
            <w:r>
              <w:rPr>
                <w:sz w:val="18"/>
              </w:rPr>
              <w:t>号楼静配物资跨楼宇无人物流配送服务、</w:t>
            </w:r>
            <w:r>
              <w:rPr>
                <w:sz w:val="18"/>
              </w:rPr>
              <w:t>2</w:t>
            </w:r>
            <w:r>
              <w:rPr>
                <w:sz w:val="18"/>
              </w:rPr>
              <w:t>号楼核医学科无人物流配送服务、</w:t>
            </w:r>
            <w:r>
              <w:rPr>
                <w:sz w:val="18"/>
              </w:rPr>
              <w:t>2</w:t>
            </w:r>
            <w:r>
              <w:rPr>
                <w:sz w:val="18"/>
              </w:rPr>
              <w:t>号楼临床检验中心标本无人物流配送服务。本项目合作模式为服务模式</w:t>
            </w:r>
            <w:r>
              <w:rPr>
                <w:sz w:val="18"/>
              </w:rPr>
              <w:t>,</w:t>
            </w:r>
            <w:r>
              <w:rPr>
                <w:sz w:val="18"/>
              </w:rPr>
              <w:t>项目交付之日起提供</w:t>
            </w:r>
            <w:r>
              <w:rPr>
                <w:sz w:val="18"/>
              </w:rPr>
              <w:t>3</w:t>
            </w:r>
            <w:r>
              <w:rPr>
                <w:sz w:val="18"/>
              </w:rPr>
              <w:t>年相应无人物流配送系统软硬件设备租赁、部署配置和运营服务。</w:t>
            </w:r>
          </w:p>
          <w:p>
            <w:pPr>
              <w:pStyle w:val="null3"/>
            </w:pPr>
            <w:r>
              <w:rPr>
                <w:sz w:val="18"/>
                <w:b/>
              </w:rPr>
              <w:t>1.1.5.1  2</w:t>
            </w:r>
            <w:r>
              <w:rPr>
                <w:sz w:val="18"/>
                <w:b/>
              </w:rPr>
              <w:t>号楼药品无人物流配送服务</w:t>
            </w:r>
          </w:p>
          <w:p>
            <w:pPr>
              <w:pStyle w:val="null3"/>
            </w:pPr>
            <w:r>
              <w:rPr>
                <w:sz w:val="18"/>
                <w:b/>
              </w:rPr>
              <w:t>服务范围：</w:t>
            </w:r>
            <w:r>
              <w:rPr>
                <w:sz w:val="18"/>
              </w:rPr>
              <w:t>采用机器人配送，满足</w:t>
            </w:r>
            <w:r>
              <w:rPr>
                <w:sz w:val="18"/>
              </w:rPr>
              <w:t>2</w:t>
            </w:r>
            <w:r>
              <w:rPr>
                <w:sz w:val="18"/>
              </w:rPr>
              <w:t>号楼</w:t>
            </w:r>
            <w:r>
              <w:rPr>
                <w:sz w:val="18"/>
              </w:rPr>
              <w:t>30</w:t>
            </w:r>
            <w:r>
              <w:rPr>
                <w:sz w:val="18"/>
              </w:rPr>
              <w:t>个病区</w:t>
            </w:r>
            <w:r>
              <w:rPr>
                <w:sz w:val="18"/>
              </w:rPr>
              <w:t>24</w:t>
            </w:r>
            <w:r>
              <w:rPr>
                <w:sz w:val="18"/>
              </w:rPr>
              <w:t>小时的药品运输需求。</w:t>
            </w:r>
          </w:p>
          <w:p>
            <w:pPr>
              <w:pStyle w:val="null3"/>
            </w:pPr>
            <w:r>
              <w:rPr>
                <w:sz w:val="18"/>
              </w:rPr>
              <w:t>病区通过</w:t>
            </w:r>
            <w:r>
              <w:rPr>
                <w:sz w:val="18"/>
              </w:rPr>
              <w:t>HIS</w:t>
            </w:r>
            <w:r>
              <w:rPr>
                <w:sz w:val="18"/>
              </w:rPr>
              <w:t>系统下发医嘱，药房接到医嘱后配药，药师装配后呼叫机器人并把药箱放入机器人货柜中，机器人根据指令配送。全程封闭式运输，机器人到达护士站后，医护人员鉴权开门存取科室下单药品。保障药品运输安全、精准，避免错拿、漏拿，实现全程闭环管理。</w:t>
            </w:r>
          </w:p>
          <w:p>
            <w:pPr>
              <w:pStyle w:val="null3"/>
            </w:pPr>
            <w:r>
              <w:rPr>
                <w:sz w:val="18"/>
              </w:rPr>
              <w:t>在任何时间下满足药品运输需求，即通过调度系统调度机器人执行任务，实现多病区、多配送的并发任务执行。</w:t>
            </w:r>
          </w:p>
          <w:p>
            <w:pPr>
              <w:pStyle w:val="null3"/>
            </w:pPr>
            <w:r>
              <w:rPr>
                <w:sz w:val="18"/>
              </w:rPr>
              <w:t>机器人能够实现自主开关门及自主乘梯。门禁控制系统能自主接收机器人的开关门指令，当机器人进出门时执行开关门动作，实现自主进出。电梯控制系统可自主接收机器人呼叫电梯命令，呼叫电梯到对应的楼层，当机器人进出电梯时保持电梯门处于打开状态，实现自主乘梯。</w:t>
            </w:r>
          </w:p>
          <w:p>
            <w:pPr>
              <w:pStyle w:val="null3"/>
            </w:pPr>
            <w:r>
              <w:rPr>
                <w:sz w:val="18"/>
              </w:rPr>
              <w:t>系统具备远程监控功能。能够实时监控所有机器人运行状态、所在楼层位置，并提供可视化报警信息及数据统计分析、状态监控、故障警报等功能。</w:t>
            </w:r>
          </w:p>
          <w:p>
            <w:pPr>
              <w:pStyle w:val="null3"/>
            </w:pPr>
            <w:r>
              <w:rPr>
                <w:sz w:val="18"/>
              </w:rPr>
              <w:t>使用者可根据任务紧急程度设置订单的优先级。系统根据运输任务需求智能规划最优路线，实现动态路线调整，避免拥堵，提高运行效率。</w:t>
            </w:r>
          </w:p>
          <w:p>
            <w:pPr>
              <w:pStyle w:val="null3"/>
            </w:pPr>
            <w:r>
              <w:rPr>
                <w:sz w:val="18"/>
                <w:b/>
              </w:rPr>
              <w:t>实现路径：</w:t>
            </w:r>
            <w:r>
              <w:rPr>
                <w:sz w:val="18"/>
              </w:rPr>
              <w:t>药房的药师根据医嘱（包含长期医嘱和临时医嘱），准备好每个住院病区的药品，然后在平板上启动机器人运输任务，机器人智能调度系统可指派合适的机器人前往装货地点，机器人到达后，操作人员通过</w:t>
            </w:r>
            <w:r>
              <w:rPr>
                <w:sz w:val="18"/>
              </w:rPr>
              <w:t>RFID</w:t>
            </w:r>
            <w:r>
              <w:rPr>
                <w:sz w:val="18"/>
              </w:rPr>
              <w:t>卡、密码或者指纹鉴权，打开机器人身上的智能货柜，把装有药品的转运箱放入货柜的格子里，智能货柜可自动识别配套转运箱上的</w:t>
            </w:r>
            <w:r>
              <w:rPr>
                <w:sz w:val="18"/>
              </w:rPr>
              <w:t>ID</w:t>
            </w:r>
            <w:r>
              <w:rPr>
                <w:sz w:val="18"/>
              </w:rPr>
              <w:t>信息，然后自动前往对应的目的地，机器人在运输的过程中，可以自动呼叫电梯，进出电梯，也可以自动打开路上的自动门，最后将药品送到指定病区，到达病区后，护士通过</w:t>
            </w:r>
            <w:r>
              <w:rPr>
                <w:sz w:val="18"/>
              </w:rPr>
              <w:t>RFID</w:t>
            </w:r>
            <w:r>
              <w:rPr>
                <w:sz w:val="18"/>
              </w:rPr>
              <w:t>卡、密码或者指纹鉴权，机器人身上的智能货柜可自动打开该病区的格子，护士取出格子里的所有转运箱，关上所有柜门（如果格子里有箱子没有拿完，机器人可再次弹开柜门，并提醒护士取完物品），机器人可自动前往下一个目的地。完成所有运输任务后，机器人自动前往等待区或者到充电桩上充电。</w:t>
            </w:r>
          </w:p>
          <w:p>
            <w:pPr>
              <w:pStyle w:val="null3"/>
            </w:pPr>
            <w:r>
              <w:rPr>
                <w:sz w:val="18"/>
                <w:b/>
              </w:rPr>
              <w:t>1.1.5.2  2</w:t>
            </w:r>
            <w:r>
              <w:rPr>
                <w:sz w:val="18"/>
                <w:b/>
              </w:rPr>
              <w:t>号楼及</w:t>
            </w:r>
            <w:r>
              <w:rPr>
                <w:sz w:val="18"/>
                <w:b/>
              </w:rPr>
              <w:t>6</w:t>
            </w:r>
            <w:r>
              <w:rPr>
                <w:sz w:val="18"/>
                <w:b/>
              </w:rPr>
              <w:t>号楼静配物资跨楼宇无人物流配送服务</w:t>
            </w:r>
          </w:p>
          <w:p>
            <w:pPr>
              <w:pStyle w:val="null3"/>
            </w:pPr>
            <w:r>
              <w:rPr>
                <w:sz w:val="18"/>
                <w:b/>
              </w:rPr>
              <w:t>服务范围：</w:t>
            </w:r>
            <w:r>
              <w:rPr>
                <w:sz w:val="18"/>
              </w:rPr>
              <w:t>采用机器人，满足</w:t>
            </w:r>
            <w:r>
              <w:rPr>
                <w:sz w:val="18"/>
              </w:rPr>
              <w:t>5</w:t>
            </w:r>
            <w:r>
              <w:rPr>
                <w:sz w:val="18"/>
              </w:rPr>
              <w:t>号楼</w:t>
            </w:r>
            <w:r>
              <w:rPr>
                <w:sz w:val="18"/>
              </w:rPr>
              <w:t>9F</w:t>
            </w:r>
            <w:r>
              <w:rPr>
                <w:sz w:val="18"/>
              </w:rPr>
              <w:t>静配中心跨楼宇至</w:t>
            </w:r>
            <w:r>
              <w:rPr>
                <w:sz w:val="18"/>
              </w:rPr>
              <w:t>2</w:t>
            </w:r>
            <w:r>
              <w:rPr>
                <w:sz w:val="18"/>
              </w:rPr>
              <w:t>号楼</w:t>
            </w:r>
            <w:r>
              <w:rPr>
                <w:sz w:val="18"/>
              </w:rPr>
              <w:t>30</w:t>
            </w:r>
            <w:r>
              <w:rPr>
                <w:sz w:val="18"/>
              </w:rPr>
              <w:t>个病区的大输液运输需求。</w:t>
            </w:r>
          </w:p>
          <w:p>
            <w:pPr>
              <w:pStyle w:val="null3"/>
            </w:pPr>
            <w:r>
              <w:rPr>
                <w:sz w:val="18"/>
              </w:rPr>
              <w:t>静配中心根据医嘱完成大输液配制，按科室分类并装入智能货柜，机器人根据指令配送，由</w:t>
            </w:r>
            <w:r>
              <w:rPr>
                <w:sz w:val="18"/>
              </w:rPr>
              <w:t>5</w:t>
            </w:r>
            <w:r>
              <w:rPr>
                <w:sz w:val="18"/>
              </w:rPr>
              <w:t>号楼</w:t>
            </w:r>
            <w:r>
              <w:rPr>
                <w:sz w:val="18"/>
              </w:rPr>
              <w:t>9F</w:t>
            </w:r>
            <w:r>
              <w:rPr>
                <w:sz w:val="18"/>
              </w:rPr>
              <w:t>静配中心跨楼宇配送至</w:t>
            </w:r>
            <w:r>
              <w:rPr>
                <w:sz w:val="18"/>
              </w:rPr>
              <w:t>2</w:t>
            </w:r>
            <w:r>
              <w:rPr>
                <w:sz w:val="18"/>
              </w:rPr>
              <w:t>号楼</w:t>
            </w:r>
            <w:r>
              <w:rPr>
                <w:sz w:val="18"/>
              </w:rPr>
              <w:t>30</w:t>
            </w:r>
            <w:r>
              <w:rPr>
                <w:sz w:val="18"/>
              </w:rPr>
              <w:t>个病区及</w:t>
            </w:r>
            <w:r>
              <w:rPr>
                <w:sz w:val="18"/>
              </w:rPr>
              <w:t>6</w:t>
            </w:r>
            <w:r>
              <w:rPr>
                <w:sz w:val="18"/>
              </w:rPr>
              <w:t>号楼一楼，满足</w:t>
            </w:r>
            <w:r>
              <w:rPr>
                <w:sz w:val="18"/>
              </w:rPr>
              <w:t>24</w:t>
            </w:r>
            <w:r>
              <w:rPr>
                <w:sz w:val="18"/>
              </w:rPr>
              <w:t>小时户内外（含强光、黑暗、小雨等户外场景）静配物资的全程封闭式运输需求。利用分体式灵活、高复用的优势，满足高峰期固定医嘱、临时用药的及时运输。机器人到达护士站后，医护人员鉴权开门存取科室下单药品。保障药品运输安全、精准，避免错拿、漏拿，实现全程闭环管理。</w:t>
            </w:r>
          </w:p>
          <w:p>
            <w:pPr>
              <w:pStyle w:val="null3"/>
            </w:pPr>
            <w:r>
              <w:rPr>
                <w:sz w:val="18"/>
              </w:rPr>
              <w:t>在任何时间下满足静配物资运输需求，即通过调度系统调度机器人执行任务，实现多病区、多配送的并发任务执行。</w:t>
            </w:r>
          </w:p>
          <w:p>
            <w:pPr>
              <w:pStyle w:val="null3"/>
            </w:pPr>
            <w:r>
              <w:rPr>
                <w:sz w:val="18"/>
              </w:rPr>
              <w:t>机器人能够实现自主开关门及自主乘梯。门禁控制系统能自主接收机器人的开关门指令，当机器人进出门时执行开关门动作，实现自主进出。电梯控制系统可自主接收机器人呼叫电梯命令，呼叫电梯到对应的楼层，当机器人进出电梯时保持电梯门处于打开状态，实现自主乘梯。</w:t>
            </w:r>
          </w:p>
          <w:p>
            <w:pPr>
              <w:pStyle w:val="null3"/>
            </w:pPr>
            <w:r>
              <w:rPr>
                <w:sz w:val="18"/>
              </w:rPr>
              <w:t>系统具备远程监控功能。能够实时监控所有机器人运行状态、所在楼层位置，并提供可视化报警信息及数据统计分析、状态监控等功能。</w:t>
            </w:r>
          </w:p>
          <w:p>
            <w:pPr>
              <w:pStyle w:val="null3"/>
            </w:pPr>
            <w:r>
              <w:rPr>
                <w:sz w:val="18"/>
              </w:rPr>
              <w:t>使用者可根据任务紧急程度设置订单的优先级。系统根据运输任务需求智能规划最优路线，实现动态路线调整，避免拥堵，提高运行效率。</w:t>
            </w:r>
          </w:p>
          <w:p>
            <w:pPr>
              <w:pStyle w:val="null3"/>
            </w:pPr>
            <w:r>
              <w:rPr>
                <w:sz w:val="18"/>
                <w:b/>
              </w:rPr>
              <w:t>实现路径：</w:t>
            </w:r>
            <w:r>
              <w:rPr>
                <w:sz w:val="18"/>
              </w:rPr>
              <w:t>通过</w:t>
            </w:r>
            <w:r>
              <w:rPr>
                <w:sz w:val="18"/>
              </w:rPr>
              <w:t>5G</w:t>
            </w:r>
            <w:r>
              <w:rPr>
                <w:sz w:val="18"/>
              </w:rPr>
              <w:t>物联网技术、机器视觉技术、无人驾驶技术、云计算等前沿技术实现机器人配送，通过不同底盘和箱体的搭配来满足户内外的静脉输液药品的运输需求，有效代替传统人工物流运输方式。当有运输任务时，静配中心呼叫机器人前来接货，放入货箱后机器人自动识别目的地，然后逐一送到指定科室。到达科室后需要鉴权开门，且只能打开对应科室的柜门，运输完之再继续执行下一个任务或待命。</w:t>
            </w:r>
          </w:p>
          <w:p>
            <w:pPr>
              <w:pStyle w:val="null3"/>
            </w:pPr>
            <w:r>
              <w:rPr>
                <w:sz w:val="18"/>
                <w:b/>
              </w:rPr>
              <w:t>1.1.5.3  2</w:t>
            </w:r>
            <w:r>
              <w:rPr>
                <w:sz w:val="18"/>
                <w:b/>
              </w:rPr>
              <w:t>号楼核医学科无人物流配送服务</w:t>
            </w:r>
          </w:p>
          <w:p>
            <w:pPr>
              <w:pStyle w:val="null3"/>
            </w:pPr>
            <w:r>
              <w:rPr>
                <w:sz w:val="18"/>
                <w:b/>
              </w:rPr>
              <w:t>服务范围：</w:t>
            </w:r>
            <w:r>
              <w:rPr>
                <w:sz w:val="18"/>
              </w:rPr>
              <w:t>采用机器人配送，满足</w:t>
            </w:r>
            <w:r>
              <w:rPr>
                <w:sz w:val="18"/>
              </w:rPr>
              <w:t>2</w:t>
            </w:r>
            <w:r>
              <w:rPr>
                <w:sz w:val="18"/>
              </w:rPr>
              <w:t>号楼核医学科</w:t>
            </w:r>
            <w:r>
              <w:rPr>
                <w:sz w:val="18"/>
              </w:rPr>
              <w:t>4</w:t>
            </w:r>
            <w:r>
              <w:rPr>
                <w:sz w:val="18"/>
              </w:rPr>
              <w:t>个病房的洁物、污物运输需求。</w:t>
            </w:r>
          </w:p>
          <w:p>
            <w:pPr>
              <w:pStyle w:val="null3"/>
            </w:pPr>
            <w:r>
              <w:rPr>
                <w:sz w:val="18"/>
              </w:rPr>
              <w:t>洁物运输：机器人负责</w:t>
            </w:r>
            <w:r>
              <w:rPr>
                <w:sz w:val="18"/>
              </w:rPr>
              <w:t>4</w:t>
            </w:r>
            <w:r>
              <w:rPr>
                <w:sz w:val="18"/>
              </w:rPr>
              <w:t>个病房的药品、餐食、洁衣被服等物资运输。有运输任务需求时，医护人员通过平板呼叫机器人并把物资放入机器人货柜，机器人根据指令运送至指定病房门口，通过远程通知设备通知病患出来取物。鉴权开门，防止物资错拿、漏拿。</w:t>
            </w:r>
          </w:p>
          <w:p>
            <w:pPr>
              <w:pStyle w:val="null3"/>
            </w:pPr>
            <w:r>
              <w:rPr>
                <w:sz w:val="18"/>
              </w:rPr>
              <w:t>污物运输：机器人负责</w:t>
            </w:r>
            <w:r>
              <w:rPr>
                <w:sz w:val="18"/>
              </w:rPr>
              <w:t>4</w:t>
            </w:r>
            <w:r>
              <w:rPr>
                <w:sz w:val="18"/>
              </w:rPr>
              <w:t>个病房的垃圾、污衣被服等污物运输。医护人员能够根据病房需求，通过平板下单指派机器人进行污物回收。机器人接到指令后到达病区门口，鉴权开门，并把污物放入至机器人货柜中，然后机器人进行下一个病区回收或返回货污物回收点，并通过自消毒站实现自主消杀。</w:t>
            </w:r>
          </w:p>
          <w:p>
            <w:pPr>
              <w:pStyle w:val="null3"/>
            </w:pPr>
            <w:r>
              <w:rPr>
                <w:sz w:val="18"/>
              </w:rPr>
              <w:t>满足在任何时间下核医学科物资运输需求产生，即可通过下单系统调度机器人执行任务，避免医护人员遭受辐射。系统具备远程监控功能。能够实时监控所有机器人运行状态、所在楼层位置，并提供可视化报警信息及数据统计分析、状态监控等功能</w:t>
            </w:r>
          </w:p>
          <w:p>
            <w:pPr>
              <w:pStyle w:val="null3"/>
            </w:pPr>
            <w:r>
              <w:rPr>
                <w:sz w:val="18"/>
              </w:rPr>
              <w:t>机器人能够实现自主开关门。门禁控制系统能自主接收机器人的开关门指令，当机器人进出门时执行开关门动作，实现跨越</w:t>
            </w:r>
            <w:r>
              <w:rPr>
                <w:sz w:val="18"/>
              </w:rPr>
              <w:t>4cm</w:t>
            </w:r>
            <w:r>
              <w:rPr>
                <w:sz w:val="18"/>
              </w:rPr>
              <w:t>高的门槛</w:t>
            </w:r>
            <w:r>
              <w:rPr>
                <w:sz w:val="18"/>
              </w:rPr>
              <w:t>,</w:t>
            </w:r>
            <w:r>
              <w:rPr>
                <w:sz w:val="18"/>
              </w:rPr>
              <w:t>自主进出。</w:t>
            </w:r>
          </w:p>
          <w:p>
            <w:pPr>
              <w:pStyle w:val="null3"/>
            </w:pPr>
            <w:r>
              <w:rPr>
                <w:sz w:val="18"/>
                <w:b/>
              </w:rPr>
              <w:t>实现路径：</w:t>
            </w:r>
            <w:r>
              <w:rPr>
                <w:sz w:val="18"/>
              </w:rPr>
              <w:t>有运输任务需求时，如运送洁污或污物回收，调度系统可根据运输的物资调度相应的机器人去执行任务。以发餐为例，机器人收到运输命令，按照指令到达指定地点接餐，接到餐食后，机器人会送到指定病房，病人取完餐机器人返回待命或继续执行下一个任务。后台监控系统实时监控机器人的状态信息，实现可视化故障警报。</w:t>
            </w:r>
          </w:p>
          <w:p>
            <w:pPr>
              <w:pStyle w:val="null3"/>
            </w:pPr>
            <w:r>
              <w:rPr>
                <w:sz w:val="18"/>
                <w:b/>
              </w:rPr>
              <w:t xml:space="preserve">1.1.5.4  </w:t>
            </w:r>
            <w:r>
              <w:rPr>
                <w:sz w:val="18"/>
                <w:b/>
              </w:rPr>
              <w:t>2</w:t>
            </w:r>
            <w:r>
              <w:rPr>
                <w:sz w:val="18"/>
                <w:b/>
              </w:rPr>
              <w:t>号楼临床检验中心标本无人物流配送服务</w:t>
            </w:r>
          </w:p>
          <w:p>
            <w:pPr>
              <w:pStyle w:val="null3"/>
            </w:pPr>
            <w:r>
              <w:rPr>
                <w:sz w:val="18"/>
                <w:b/>
              </w:rPr>
              <w:t>服务范围：</w:t>
            </w:r>
            <w:r>
              <w:rPr>
                <w:sz w:val="18"/>
              </w:rPr>
              <w:t>采用机器人配送，满足</w:t>
            </w:r>
            <w:r>
              <w:rPr>
                <w:sz w:val="18"/>
              </w:rPr>
              <w:t>2</w:t>
            </w:r>
            <w:r>
              <w:rPr>
                <w:sz w:val="18"/>
              </w:rPr>
              <w:t>号楼</w:t>
            </w:r>
            <w:r>
              <w:rPr>
                <w:sz w:val="18"/>
              </w:rPr>
              <w:t>30</w:t>
            </w:r>
            <w:r>
              <w:rPr>
                <w:sz w:val="18"/>
              </w:rPr>
              <w:t>个病区的标本配送。</w:t>
            </w:r>
          </w:p>
          <w:p>
            <w:pPr>
              <w:pStyle w:val="null3"/>
            </w:pPr>
            <w:r>
              <w:rPr>
                <w:sz w:val="18"/>
              </w:rPr>
              <w:t>2</w:t>
            </w:r>
            <w:r>
              <w:rPr>
                <w:sz w:val="18"/>
              </w:rPr>
              <w:t>号楼标本送检分为固定送检及临时送检两种方式。固定送检即按照固定时间统一回收送检；临时送检即科室的突发临时送检，时间不固定，有需求即时送检。</w:t>
            </w:r>
          </w:p>
          <w:p>
            <w:pPr>
              <w:pStyle w:val="null3"/>
            </w:pPr>
            <w:r>
              <w:rPr>
                <w:sz w:val="18"/>
              </w:rPr>
              <w:t>机器人需满足两种下单模式：</w:t>
            </w:r>
          </w:p>
          <w:p>
            <w:pPr>
              <w:pStyle w:val="null3"/>
            </w:pPr>
            <w:r>
              <w:rPr>
                <w:sz w:val="18"/>
              </w:rPr>
              <w:t>1</w:t>
            </w:r>
            <w:r>
              <w:rPr>
                <w:sz w:val="18"/>
              </w:rPr>
              <w:t>）固定送检模式：机器人按科室需求，自主定时回收标本，无需人工下单。</w:t>
            </w:r>
          </w:p>
          <w:p>
            <w:pPr>
              <w:pStyle w:val="null3"/>
            </w:pPr>
            <w:r>
              <w:rPr>
                <w:sz w:val="18"/>
              </w:rPr>
              <w:t>2</w:t>
            </w:r>
            <w:r>
              <w:rPr>
                <w:sz w:val="18"/>
              </w:rPr>
              <w:t>）临时送检模式：可随时呼叫机器人，运输临时标本。</w:t>
            </w:r>
          </w:p>
          <w:p>
            <w:pPr>
              <w:pStyle w:val="null3"/>
            </w:pPr>
            <w:r>
              <w:rPr>
                <w:sz w:val="18"/>
              </w:rPr>
              <w:t>2</w:t>
            </w:r>
            <w:r>
              <w:rPr>
                <w:sz w:val="18"/>
              </w:rPr>
              <w:t>号楼各科室根据需要送检的标本，分类并装入智能货柜，机器人根据指令配送，由</w:t>
            </w:r>
            <w:r>
              <w:rPr>
                <w:sz w:val="18"/>
              </w:rPr>
              <w:t>2</w:t>
            </w:r>
            <w:r>
              <w:rPr>
                <w:sz w:val="18"/>
              </w:rPr>
              <w:t>号楼下单科室跨楼宇配送至检验中心，满足</w:t>
            </w:r>
            <w:r>
              <w:rPr>
                <w:sz w:val="18"/>
              </w:rPr>
              <w:t>24</w:t>
            </w:r>
            <w:r>
              <w:rPr>
                <w:sz w:val="18"/>
              </w:rPr>
              <w:t>小时户内外（含强光、黑暗、小雨等户外场景）标本的全程封闭式运输需求。利用分体式灵活、高复用的优势，满足固定、临时标本的及时运输。保障标本运输安全、精准，避免错拿、漏拿，实现全程闭环管理。</w:t>
            </w:r>
          </w:p>
          <w:p>
            <w:pPr>
              <w:pStyle w:val="null3"/>
            </w:pPr>
            <w:r>
              <w:rPr>
                <w:sz w:val="18"/>
              </w:rPr>
              <w:t>在任何时间下满足标本运输需求，即通过调度系统调度机器人执行任务，实现多病区、多配送的并发任务执行。</w:t>
            </w:r>
          </w:p>
          <w:p>
            <w:pPr>
              <w:pStyle w:val="null3"/>
            </w:pPr>
            <w:r>
              <w:rPr>
                <w:sz w:val="18"/>
              </w:rPr>
              <w:t>机器人能够实现自主开关门及自主乘梯。门禁控制系统能自主接收机器人的开关门指令，当机器人进出门时执行开关门动作，实现自主进出。电梯控制系统可自主接收机器人呼叫电梯命令，呼叫电梯到对应的楼层，当机器人进出电梯时保持电梯门处于打开状态，实现自主乘梯。</w:t>
            </w:r>
          </w:p>
          <w:p>
            <w:pPr>
              <w:pStyle w:val="null3"/>
            </w:pPr>
            <w:r>
              <w:rPr>
                <w:sz w:val="18"/>
              </w:rPr>
              <w:t>系统具备远程监控功能。能够实时监控所有机器人运行状态、所在楼层位置，并提供可视化报警信息及数据统计分析、状态监控等功能。</w:t>
            </w:r>
          </w:p>
          <w:p>
            <w:pPr>
              <w:pStyle w:val="null3"/>
            </w:pPr>
            <w:r>
              <w:rPr>
                <w:sz w:val="18"/>
              </w:rPr>
              <w:t>使用者可根据任务紧急程度设置订单的优先级。系统根据运输任务需求智能规划最优路线，实现动态路线调整，避免拥堵，提高运行效率。</w:t>
            </w:r>
          </w:p>
          <w:p>
            <w:pPr>
              <w:pStyle w:val="null3"/>
            </w:pPr>
            <w:r>
              <w:rPr>
                <w:sz w:val="18"/>
                <w:b/>
              </w:rPr>
              <w:t>实现路径：</w:t>
            </w:r>
            <w:r>
              <w:rPr>
                <w:sz w:val="18"/>
              </w:rPr>
              <w:t>通过</w:t>
            </w:r>
            <w:r>
              <w:rPr>
                <w:sz w:val="18"/>
              </w:rPr>
              <w:t>5G</w:t>
            </w:r>
            <w:r>
              <w:rPr>
                <w:sz w:val="18"/>
              </w:rPr>
              <w:t>物联网技术、机器视觉技术、无人驾驶技术、云计算等前沿技术实现机器人配送，通过底盘和箱体的搭配，来满足户内外的运输需求，有效代替传统人工物流运输方式。</w:t>
            </w:r>
            <w:r>
              <w:rPr>
                <w:sz w:val="18"/>
              </w:rPr>
              <w:t>机器人采用定时自动收货模式，</w:t>
            </w:r>
            <w:r>
              <w:rPr>
                <w:sz w:val="18"/>
              </w:rPr>
              <w:t>机器人</w:t>
            </w:r>
            <w:r>
              <w:rPr>
                <w:sz w:val="18"/>
              </w:rPr>
              <w:t>根据预先设置好的时间，自动</w:t>
            </w:r>
            <w:r>
              <w:rPr>
                <w:sz w:val="18"/>
              </w:rPr>
              <w:t>前来接货，</w:t>
            </w:r>
            <w:r>
              <w:rPr>
                <w:sz w:val="18"/>
              </w:rPr>
              <w:t>标本箱</w:t>
            </w:r>
            <w:r>
              <w:rPr>
                <w:sz w:val="18"/>
              </w:rPr>
              <w:t>放入货箱后，机器人自动识别目的地，然后逐一送到指定地点。到达指定地点后需要鉴权开门，且只能打开对应地点的柜门，任务完成后再继续执行下一个任务或待命。</w:t>
            </w:r>
          </w:p>
          <w:p>
            <w:pPr>
              <w:pStyle w:val="null3"/>
            </w:pPr>
            <w:r>
              <w:rPr>
                <w:sz w:val="18"/>
                <w:b/>
              </w:rPr>
              <w:t>1.1.6</w:t>
            </w:r>
            <w:r>
              <w:rPr>
                <w:sz w:val="18"/>
                <w:b/>
              </w:rPr>
              <w:t>提供租赁服务所需设备技术标准与要求：</w:t>
            </w:r>
          </w:p>
          <w:p>
            <w:pPr>
              <w:pStyle w:val="null3"/>
            </w:pPr>
            <w:r>
              <w:rPr>
                <w:sz w:val="18"/>
                <w:b/>
              </w:rPr>
              <w:t xml:space="preserve">1.1.6.1 </w:t>
            </w:r>
            <w:r>
              <w:rPr>
                <w:sz w:val="18"/>
                <w:b/>
              </w:rPr>
              <w:t>租赁服务所需设备参考清单总表</w:t>
            </w:r>
          </w:p>
          <w:tbl>
            <w:tblPr>
              <w:tblBorders>
                <w:top w:val="none" w:color="000000" w:sz="4"/>
                <w:left w:val="none" w:color="000000" w:sz="4"/>
                <w:bottom w:val="none" w:color="000000" w:sz="4"/>
                <w:right w:val="none" w:color="000000" w:sz="4"/>
                <w:insideH w:val="none"/>
                <w:insideV w:val="none"/>
              </w:tblBorders>
            </w:tblPr>
            <w:tblGrid>
              <w:gridCol w:w="502"/>
              <w:gridCol w:w="1487"/>
              <w:gridCol w:w="3949"/>
              <w:gridCol w:w="492"/>
              <w:gridCol w:w="542"/>
            </w:tblGrid>
            <w:tr>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配套场景设施清单</w:t>
                  </w:r>
                </w:p>
              </w:tc>
              <w:tc>
                <w:tcPr>
                  <w:tcW w:type="dxa" w:w="3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功能描述</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单位</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智能物流调度系统</w:t>
                  </w:r>
                </w:p>
              </w:tc>
              <w:tc>
                <w:tcPr>
                  <w:tcW w:type="dxa" w:w="3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支持全地图监控、多机器人调度、资源分配及</w:t>
                  </w:r>
                  <w:r>
                    <w:rPr>
                      <w:sz w:val="18"/>
                    </w:rPr>
                    <w:t>3D</w:t>
                  </w:r>
                  <w:r>
                    <w:rPr>
                      <w:sz w:val="18"/>
                    </w:rPr>
                    <w:t>可视化。详见附表清单一</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分体式机器人</w:t>
                  </w:r>
                </w:p>
              </w:tc>
              <w:tc>
                <w:tcPr>
                  <w:tcW w:type="dxa" w:w="3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底盘额定载重</w:t>
                  </w:r>
                  <w:r>
                    <w:rPr>
                      <w:sz w:val="18"/>
                    </w:rPr>
                    <w:t>≥</w:t>
                  </w:r>
                  <w:r>
                    <w:rPr>
                      <w:sz w:val="18"/>
                    </w:rPr>
                    <w:t>300kg</w:t>
                  </w:r>
                  <w:r>
                    <w:rPr>
                      <w:sz w:val="18"/>
                    </w:rPr>
                    <w:t>，最大速度</w:t>
                  </w:r>
                  <w:r>
                    <w:rPr>
                      <w:sz w:val="18"/>
                    </w:rPr>
                    <w:t>≥</w:t>
                  </w:r>
                  <w:r>
                    <w:rPr>
                      <w:sz w:val="18"/>
                    </w:rPr>
                    <w:t>1.0m/s</w:t>
                  </w:r>
                  <w:r>
                    <w:rPr>
                      <w:sz w:val="18"/>
                    </w:rPr>
                    <w:t>，支持室内外导航，具备</w:t>
                  </w:r>
                  <w:r>
                    <w:rPr>
                      <w:sz w:val="18"/>
                    </w:rPr>
                    <w:t>≥</w:t>
                  </w:r>
                  <w:r>
                    <w:rPr>
                      <w:sz w:val="18"/>
                    </w:rPr>
                    <w:t>8</w:t>
                  </w:r>
                  <w:r>
                    <w:rPr>
                      <w:sz w:val="18"/>
                    </w:rPr>
                    <w:t>种传感器融合。详见附表清单二</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一体式机器人</w:t>
                  </w:r>
                </w:p>
              </w:tc>
              <w:tc>
                <w:tcPr>
                  <w:tcW w:type="dxa" w:w="39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载重</w:t>
                  </w:r>
                  <w:r>
                    <w:rPr>
                      <w:sz w:val="18"/>
                    </w:rPr>
                    <w:t>≥</w:t>
                  </w:r>
                  <w:r>
                    <w:rPr>
                      <w:sz w:val="18"/>
                    </w:rPr>
                    <w:t>150kg</w:t>
                  </w:r>
                  <w:r>
                    <w:rPr>
                      <w:sz w:val="18"/>
                    </w:rPr>
                    <w:t>，货柜容积</w:t>
                  </w:r>
                  <w:r>
                    <w:rPr>
                      <w:sz w:val="18"/>
                    </w:rPr>
                    <w:t>≥</w:t>
                  </w:r>
                  <w:r>
                    <w:rPr>
                      <w:sz w:val="18"/>
                    </w:rPr>
                    <w:t>320L</w:t>
                  </w:r>
                  <w:r>
                    <w:rPr>
                      <w:sz w:val="18"/>
                    </w:rPr>
                    <w:t>，最大速度</w:t>
                  </w:r>
                  <w:r>
                    <w:rPr>
                      <w:sz w:val="18"/>
                    </w:rPr>
                    <w:t>≥</w:t>
                  </w:r>
                  <w:r>
                    <w:rPr>
                      <w:sz w:val="18"/>
                    </w:rPr>
                    <w:t>1.7m/s</w:t>
                  </w:r>
                  <w:r>
                    <w:rPr>
                      <w:sz w:val="18"/>
                    </w:rPr>
                    <w:t>，定位精度</w:t>
                  </w:r>
                  <w:r>
                    <w:rPr>
                      <w:sz w:val="18"/>
                    </w:rPr>
                    <w:t>≤</w:t>
                  </w:r>
                  <w:r>
                    <w:rPr>
                      <w:sz w:val="18"/>
                    </w:rPr>
                    <w:t>8mm</w:t>
                  </w:r>
                  <w:r>
                    <w:rPr>
                      <w:sz w:val="18"/>
                    </w:rPr>
                    <w:t>。详见附表清单三</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一体式机器人（核医学科）</w:t>
                  </w:r>
                </w:p>
              </w:tc>
              <w:tc>
                <w:tcPr>
                  <w:tcW w:type="dxa" w:w="3949"/>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服务器</w:t>
                  </w:r>
                </w:p>
              </w:tc>
              <w:tc>
                <w:tcPr>
                  <w:tcW w:type="dxa" w:w="3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国</w:t>
                  </w:r>
                  <w:r>
                    <w:rPr>
                      <w:sz w:val="18"/>
                    </w:rPr>
                    <w:t>产化芯片，</w:t>
                  </w:r>
                  <w:r>
                    <w:rPr>
                      <w:sz w:val="18"/>
                    </w:rPr>
                    <w:t>≥</w:t>
                  </w:r>
                  <w:r>
                    <w:rPr>
                      <w:sz w:val="18"/>
                    </w:rPr>
                    <w:t>32GB</w:t>
                  </w:r>
                  <w:r>
                    <w:rPr>
                      <w:sz w:val="18"/>
                    </w:rPr>
                    <w:t>内存，支持</w:t>
                  </w:r>
                  <w:r>
                    <w:rPr>
                      <w:sz w:val="18"/>
                    </w:rPr>
                    <w:t>RAID</w:t>
                  </w:r>
                  <w:r>
                    <w:rPr>
                      <w:sz w:val="18"/>
                    </w:rPr>
                    <w:t>，满足数据处理需求。详见附表清单四</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充电站</w:t>
                  </w:r>
                </w:p>
              </w:tc>
              <w:tc>
                <w:tcPr>
                  <w:tcW w:type="dxa" w:w="3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支持自动对接充电，输出电压</w:t>
                  </w:r>
                  <w:r>
                    <w:rPr>
                      <w:sz w:val="18"/>
                    </w:rPr>
                    <w:t>≤</w:t>
                  </w:r>
                  <w:r>
                    <w:rPr>
                      <w:sz w:val="18"/>
                    </w:rPr>
                    <w:t>56V</w:t>
                  </w:r>
                  <w:r>
                    <w:rPr>
                      <w:sz w:val="18"/>
                    </w:rPr>
                    <w:t>。详见附表清单五</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平板电脑</w:t>
                  </w:r>
                </w:p>
              </w:tc>
              <w:tc>
                <w:tcPr>
                  <w:tcW w:type="dxa" w:w="3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r>
                    <w:rPr>
                      <w:sz w:val="18"/>
                    </w:rPr>
                    <w:t>10.1</w:t>
                  </w:r>
                  <w:r>
                    <w:rPr>
                      <w:sz w:val="18"/>
                    </w:rPr>
                    <w:t>英寸，用于各站点下单与操作。详见附表清单六</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CPE</w:t>
                  </w:r>
                </w:p>
              </w:tc>
              <w:tc>
                <w:tcPr>
                  <w:tcW w:type="dxa" w:w="3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支持</w:t>
                  </w:r>
                  <w:r>
                    <w:rPr>
                      <w:sz w:val="18"/>
                    </w:rPr>
                    <w:t>5G/WiFi</w:t>
                  </w:r>
                  <w:r>
                    <w:rPr>
                      <w:sz w:val="18"/>
                    </w:rPr>
                    <w:t>模式，内置防火墙。详见附表清单七</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药柜</w:t>
                  </w:r>
                </w:p>
              </w:tc>
              <w:tc>
                <w:tcPr>
                  <w:tcW w:type="dxa" w:w="3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支持</w:t>
                  </w:r>
                  <w:r>
                    <w:rPr>
                      <w:sz w:val="18"/>
                    </w:rPr>
                    <w:t>RFID</w:t>
                  </w:r>
                  <w:r>
                    <w:rPr>
                      <w:sz w:val="18"/>
                    </w:rPr>
                    <w:t>识别，多柜门独立控制，支持超级快充。详见附表清单八</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梯控系统</w:t>
                  </w:r>
                </w:p>
              </w:tc>
              <w:tc>
                <w:tcPr>
                  <w:tcW w:type="dxa" w:w="3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支持</w:t>
                  </w:r>
                  <w:r>
                    <w:rPr>
                      <w:sz w:val="18"/>
                    </w:rPr>
                    <w:t>RFID</w:t>
                  </w:r>
                  <w:r>
                    <w:rPr>
                      <w:sz w:val="18"/>
                    </w:rPr>
                    <w:t>识别，多柜门独立控制，支持超级快充。详见附表清单九</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门禁控制系统</w:t>
                  </w:r>
                </w:p>
              </w:tc>
              <w:tc>
                <w:tcPr>
                  <w:tcW w:type="dxa" w:w="3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无需对接电梯总控，支持</w:t>
                  </w:r>
                  <w:r>
                    <w:rPr>
                      <w:sz w:val="18"/>
                    </w:rPr>
                    <w:t>LoRA/</w:t>
                  </w:r>
                  <w:r>
                    <w:rPr>
                      <w:sz w:val="18"/>
                    </w:rPr>
                    <w:t>网络控制，楼层识别率</w:t>
                  </w:r>
                  <w:r>
                    <w:rPr>
                      <w:sz w:val="18"/>
                    </w:rPr>
                    <w:t>100%</w:t>
                  </w:r>
                  <w:r>
                    <w:rPr>
                      <w:sz w:val="18"/>
                    </w:rPr>
                    <w:t>。详见附表清单十</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80</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5G</w:t>
                  </w:r>
                  <w:r>
                    <w:rPr>
                      <w:sz w:val="18"/>
                    </w:rPr>
                    <w:t>专网及</w:t>
                  </w:r>
                  <w:r>
                    <w:rPr>
                      <w:sz w:val="18"/>
                    </w:rPr>
                    <w:t>5G</w:t>
                  </w:r>
                  <w:r>
                    <w:rPr>
                      <w:sz w:val="18"/>
                    </w:rPr>
                    <w:t>卡</w:t>
                  </w:r>
                </w:p>
              </w:tc>
              <w:tc>
                <w:tcPr>
                  <w:tcW w:type="dxa" w:w="3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UPF</w:t>
                  </w:r>
                  <w:r>
                    <w:rPr>
                      <w:sz w:val="18"/>
                    </w:rPr>
                    <w:t>下沉，全院覆盖，端到端时延</w:t>
                  </w:r>
                  <w:r>
                    <w:rPr>
                      <w:sz w:val="18"/>
                    </w:rPr>
                    <w:t>≤</w:t>
                  </w:r>
                  <w:r>
                    <w:rPr>
                      <w:sz w:val="18"/>
                    </w:rPr>
                    <w:t>50ms</w:t>
                  </w:r>
                  <w:r>
                    <w:rPr>
                      <w:sz w:val="18"/>
                    </w:rPr>
                    <w:t>，可靠性</w:t>
                  </w:r>
                  <w:r>
                    <w:rPr>
                      <w:sz w:val="18"/>
                    </w:rPr>
                    <w:t>≥</w:t>
                  </w:r>
                  <w:r>
                    <w:rPr>
                      <w:sz w:val="18"/>
                    </w:rPr>
                    <w:t>99%</w:t>
                  </w:r>
                  <w:r>
                    <w:rPr>
                      <w:sz w:val="18"/>
                    </w:rPr>
                    <w:t>。详见附表清单十一</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bl>
          <w:p>
            <w:pPr>
              <w:pStyle w:val="null3"/>
            </w:pPr>
            <w:r>
              <w:rPr>
                <w:sz w:val="18"/>
                <w:b/>
              </w:rPr>
              <w:t xml:space="preserve">1.1.6.2 </w:t>
            </w:r>
            <w:r>
              <w:rPr>
                <w:sz w:val="18"/>
                <w:b/>
              </w:rPr>
              <w:t>附表清单一：智能物流调度系统</w:t>
            </w:r>
          </w:p>
          <w:tbl>
            <w:tblPr>
              <w:tblBorders>
                <w:top w:val="none" w:color="000000" w:sz="4"/>
                <w:left w:val="none" w:color="000000" w:sz="4"/>
                <w:bottom w:val="none" w:color="000000" w:sz="4"/>
                <w:right w:val="none" w:color="000000" w:sz="4"/>
                <w:insideH w:val="none"/>
                <w:insideV w:val="none"/>
              </w:tblBorders>
            </w:tblPr>
            <w:tblGrid>
              <w:gridCol w:w="259"/>
              <w:gridCol w:w="798"/>
              <w:gridCol w:w="498"/>
              <w:gridCol w:w="5418"/>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名称</w:t>
                  </w:r>
                </w:p>
              </w:tc>
              <w:tc>
                <w:tcPr>
                  <w:tcW w:type="dxa" w:w="59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规格参数</w:t>
                  </w:r>
                </w:p>
              </w:tc>
            </w:tr>
            <w:tr>
              <w:tc>
                <w:tcPr>
                  <w:tcW w:type="dxa" w:w="2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基本</w:t>
                  </w:r>
                </w:p>
                <w:p>
                  <w:pPr>
                    <w:pStyle w:val="null3"/>
                    <w:jc w:val="center"/>
                  </w:pPr>
                  <w:r>
                    <w:rPr>
                      <w:sz w:val="18"/>
                    </w:rPr>
                    <w:t>功能</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5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▲可通过对机器人的远程调度达到交通管制；机器人能够自动返回充电桩回充，按照既定时间自动上下班，支持排班。</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机器人后台调度系统具有全地图监控、权限管理、场景设置、路径规划、数据统计、自动生成报表、异常警报等功能。</w:t>
                  </w:r>
                </w:p>
              </w:tc>
            </w:tr>
            <w:tr>
              <w:tc>
                <w:tcPr>
                  <w:tcW w:type="dxa" w:w="2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设备及资产管功能</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▲系统有业务站点的管理功能以及业务用户的管理功能，能够添加、修改及启用</w:t>
                  </w:r>
                  <w:r>
                    <w:rPr>
                      <w:sz w:val="18"/>
                    </w:rPr>
                    <w:t>/</w:t>
                  </w:r>
                  <w:r>
                    <w:rPr>
                      <w:sz w:val="18"/>
                    </w:rPr>
                    <w:t>禁用；并可以根据业务设置其相应的权限；系统提供对各类投入运营的医院物流机器人的管理功能，能够添加、修改、禁用；</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系统具备货架、智能目的地识别周转箱的转运资产、门禁控制、电梯控制等智能交通控制硬件资产、声光通知设备等通知硬件资产、接驳货柜等智能转运硬件资产的管理功能，能够进行添加、修改。</w:t>
                  </w:r>
                </w:p>
              </w:tc>
            </w:tr>
            <w:tr>
              <w:tc>
                <w:tcPr>
                  <w:tcW w:type="dxa" w:w="2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地图及路线规划功能</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系统支持医院全院所有场景中的运输站点的需求，规划对应的运输路线，能够根据任务的变更（如新增或禁用站点绑定或解绑机器人等）实时规划新的合理路径。</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▲系统支持不同场景的站点、路线设置，规划配送路线</w:t>
                  </w:r>
                </w:p>
              </w:tc>
            </w:tr>
            <w:tr>
              <w:tc>
                <w:tcPr>
                  <w:tcW w:type="dxa" w:w="2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业务及资源规划功能</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具备业务与资源规划模块，其中系统支持概述中的药品、静配、标本、核医学科运输服务的设计规划和编排；</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系统支持不同时段为电梯设置不同的工作模式，包括：自动和半自动（人工控制电梯），灵活适配不同医院对电梯的使用要求；</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系统具备权限管理功能，能够依据员工属性设置不同权限，例如收发货权限管理、运维权限管理员权限等；支持为业务站点设置不同收发货类型（包括：接驳货柜、货架、人工收发），适应不同业务场景</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系统提供软件接口，支持第三方系统接入，向系统提交订单从而适应不同业务场景的物流解决方案</w:t>
                  </w:r>
                </w:p>
              </w:tc>
            </w:tr>
            <w:tr>
              <w:tc>
                <w:tcPr>
                  <w:tcW w:type="dxa" w:w="2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订单管理及调度功能</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系统支持</w:t>
                  </w:r>
                  <w:r>
                    <w:rPr>
                      <w:sz w:val="18"/>
                    </w:rPr>
                    <w:t xml:space="preserve"> PAD </w:t>
                  </w:r>
                  <w:r>
                    <w:rPr>
                      <w:sz w:val="18"/>
                    </w:rPr>
                    <w:t>下单、物流机器人屏幕下单和</w:t>
                  </w:r>
                  <w:r>
                    <w:rPr>
                      <w:sz w:val="18"/>
                    </w:rPr>
                    <w:t xml:space="preserve"> PC</w:t>
                  </w:r>
                  <w:r>
                    <w:rPr>
                      <w:sz w:val="18"/>
                    </w:rPr>
                    <w:t>端下单三种订单提交方式</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5.2</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持机器人运送物品时可选择一次发往一个或多个收货点（目的地），使用多个应用场景；也可以先呼叫机器人后在机器人屏幕上选择目的地；</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系统具备跟踪订单的分配记录、揽件记录、收件记录的能力，并支持订单配送全过程的可视化跟踪；</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具备订单的查询能力，支持通过电脑端、手机端等方式进行查询，同时可导出历史订单的详细信息；支持在任意时间取消未配送完成的订单；并具备承运订单的机器人到站后，通知收货站的能力，包括声音和灯光等方式</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5.5</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系统能将机器人、电梯、门禁等资源进行整合从而对资源进行合理的分配，实现机器人高效率有序地配送。</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5.6</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▲系统支持多机器人的智能调度，包括机器人排队，会车避让等；具备订单的分配调度能力，为订单分配最优的机器人；</w:t>
                  </w:r>
                </w:p>
              </w:tc>
            </w:tr>
            <w:tr>
              <w:tc>
                <w:tcPr>
                  <w:tcW w:type="dxa" w:w="2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机器人监控系统</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系统能够实时监控所有机器人运行状态及其所在楼层的位置信息；并对机器人的健康状态（电量、温度、网络、处理器负载情况等）、配送状态（订单、位置、绕障</w:t>
                  </w:r>
                  <w:r>
                    <w:rPr>
                      <w:sz w:val="18"/>
                    </w:rPr>
                    <w:t>/</w:t>
                  </w:r>
                  <w:r>
                    <w:rPr>
                      <w:sz w:val="18"/>
                    </w:rPr>
                    <w:t>排队</w:t>
                  </w:r>
                  <w:r>
                    <w:rPr>
                      <w:sz w:val="18"/>
                    </w:rPr>
                    <w:t>/</w:t>
                  </w:r>
                  <w:r>
                    <w:rPr>
                      <w:sz w:val="18"/>
                    </w:rPr>
                    <w:t>脱困状态等），提供可视化提示信息，供设备管理人员及时查看；</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6.2</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能对车道资源的占用状态呈现可视化的界面，可实时查看哪些机器人已获得车道的行驶权，哪些机器人正在申请车道的行驶权；能对电梯资源的占用状态呈现可视化的界面，可实时查看哪些机器人已获得电梯的使用权，哪些机器人正在申请电梯的使用权；</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6.3</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系统具备机器人的故障报警能力，当机器人出现异常时，在</w:t>
                  </w:r>
                  <w:r>
                    <w:rPr>
                      <w:sz w:val="18"/>
                    </w:rPr>
                    <w:t>30</w:t>
                  </w:r>
                  <w:r>
                    <w:rPr>
                      <w:sz w:val="18"/>
                    </w:rPr>
                    <w:t>秒内以系统提示短信的方式，通知到相关人员；</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门禁控制系统</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门禁控制系统能自主接收机器人的开关门指令，并执行相应的开关门动作；机器人通过自动门时，门禁控制系统能保持自动门全程处于打开状态；机器人通过自动门期间，门禁控制系统应与机器人保持通讯状态；</w:t>
                  </w:r>
                  <w:r>
                    <w:rPr>
                      <w:sz w:val="24"/>
                    </w:rPr>
                    <w:t xml:space="preserve"> </w:t>
                  </w:r>
                  <w:r>
                    <w:rPr>
                      <w:sz w:val="18"/>
                    </w:rPr>
                    <w:t>机器人通过自动门后，门禁控制系统应自动关闭门。</w:t>
                  </w:r>
                </w:p>
              </w:tc>
            </w:tr>
            <w:tr>
              <w:tc>
                <w:tcPr>
                  <w:tcW w:type="dxa" w:w="2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电梯控制系统</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电梯控制系统可自主接收机器人呼叫电梯命令，呼叫电梯到对应的楼层；机器人进出电梯的时，电梯控制系统能保持电梯门处于打开状态；机器人乘坐电梯期间，电梯控制系统应与机器人保持通讯状态；</w:t>
                  </w:r>
                  <w:r>
                    <w:rPr>
                      <w:sz w:val="24"/>
                    </w:rPr>
                    <w:t xml:space="preserve"> </w:t>
                  </w:r>
                  <w:r>
                    <w:rPr>
                      <w:sz w:val="18"/>
                    </w:rPr>
                    <w:t>机器人完成乘梯任务，电梯控制系统应自动释放电梯资源，电梯进入待命状态；</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8.2</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电梯控制系统支持查询电梯当前的运行状态；机器人在乘梯过程中出现异常，可释放电梯资源；电梯控制系统发生异常时，系统自行恢复或人工介入恢复，系统应重新响应机器人任务规划；</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8.3</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▲机器人乘梯过程中，在非目标楼层被人推出电梯时，机器人及时识别异常，并向后台发出报警。</w:t>
                  </w:r>
                </w:p>
              </w:tc>
            </w:tr>
            <w:tr>
              <w:tc>
                <w:tcPr>
                  <w:tcW w:type="dxa" w:w="2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数据统计分析</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物流系统界面支持基于多机器人的大数据分析和统计展示；界面能够显示医院全体机器人总数，总工作时长，累计运行时长，累计接单数量，累计配送科室数量；支持按日、月、年统计；</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9.2</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能够显示各科室使用机器人的情况（单位任务数</w:t>
                  </w:r>
                  <w:r>
                    <w:rPr>
                      <w:sz w:val="18"/>
                    </w:rPr>
                    <w:t>/</w:t>
                  </w:r>
                  <w:r>
                    <w:rPr>
                      <w:sz w:val="18"/>
                    </w:rPr>
                    <w:t>月），支持用图表表示；能够显示各类异常报警信息，以及其对应出现的时间；支持显示各类机器人使用时段图</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收发货功能</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支持一键呼车，能够根据需要选择同一服务项目下的空闲机器人来运输物资</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充电功能</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机器人能够根据设定条件自主返回充电，按照既定时间自动上下班；机器人来到充电桩附近可自动检测充电桩位置并对位充电；机器人充电时被人推下充电桩或因故脱离充电桩，可以自动再次返回充电。</w:t>
                  </w:r>
                </w:p>
              </w:tc>
            </w:tr>
            <w:tr>
              <w:tc>
                <w:tcPr>
                  <w:tcW w:type="dxa" w:w="2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运动定位及感知功能</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▲支持自主构建业务场景地图，包含</w:t>
                  </w:r>
                  <w:r>
                    <w:rPr>
                      <w:sz w:val="18"/>
                    </w:rPr>
                    <w:t xml:space="preserve"> 2D </w:t>
                  </w:r>
                  <w:r>
                    <w:rPr>
                      <w:sz w:val="18"/>
                    </w:rPr>
                    <w:t>和</w:t>
                  </w:r>
                  <w:r>
                    <w:rPr>
                      <w:sz w:val="18"/>
                    </w:rPr>
                    <w:t xml:space="preserve"> 3D </w:t>
                  </w:r>
                  <w:r>
                    <w:rPr>
                      <w:sz w:val="18"/>
                    </w:rPr>
                    <w:t>信息；基于</w:t>
                  </w:r>
                  <w:r>
                    <w:rPr>
                      <w:sz w:val="18"/>
                    </w:rPr>
                    <w:t xml:space="preserve"> 2D&amp;3D </w:t>
                  </w:r>
                  <w:r>
                    <w:rPr>
                      <w:sz w:val="18"/>
                    </w:rPr>
                    <w:t>激光雷达、</w:t>
                  </w:r>
                  <w:r>
                    <w:rPr>
                      <w:sz w:val="18"/>
                    </w:rPr>
                    <w:t xml:space="preserve"> Camera</w:t>
                  </w:r>
                  <w:r>
                    <w:rPr>
                      <w:sz w:val="18"/>
                    </w:rPr>
                    <w:t>、</w:t>
                  </w:r>
                  <w:r>
                    <w:rPr>
                      <w:sz w:val="18"/>
                    </w:rPr>
                    <w:t xml:space="preserve"> IMU</w:t>
                  </w:r>
                  <w:r>
                    <w:rPr>
                      <w:sz w:val="18"/>
                    </w:rPr>
                    <w:t>、里程计等多传感器融合技术</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12.2</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能在</w:t>
                  </w:r>
                  <w:r>
                    <w:rPr>
                      <w:sz w:val="18"/>
                    </w:rPr>
                    <w:t>5</w:t>
                  </w:r>
                  <w:r>
                    <w:rPr>
                      <w:sz w:val="18"/>
                    </w:rPr>
                    <w:t>米范围内检测到悬空悬浮障碍物，包含但不限于病床手推车、轮椅、输液杆、座椅、行人之类障碍物</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12.3</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能检测到移动障碍物，包括与机器人的相对位置、坐标、移动方向、移动速度等</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12.4</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▲支持脱困、后退功能，遇到障碍物无法前进时机器人会自主进行后退脱困</w:t>
                  </w:r>
                </w:p>
              </w:tc>
            </w:tr>
            <w:tr>
              <w:tc>
                <w:tcPr>
                  <w:tcW w:type="dxa" w:w="2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▲自动驾驶功能</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具备与电梯控制系统之间的通讯能力，通过与电梯控制系统的交互，实现机器人跨楼层的无人运输；机器人可以自主乘坐电梯；当多台机器人有乘坐电梯的需求时，具备多机器人列队等待及会车避让等功能，可以有序排队乘坐，不会同时驶入电梯，导致电梯拥挤。</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13.2</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机器人任务执行过程中支持暂停模式，可在一段时间后自行恢复并执行前序任务</w:t>
                  </w:r>
                </w:p>
              </w:tc>
            </w:tr>
            <w:tr>
              <w:tc>
                <w:tcPr>
                  <w:tcW w:type="dxa" w:w="2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▲机器人本体监控功能</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14.1</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监控机器人运行数据，包括机器人的状态、位置等数据</w:t>
                  </w:r>
                </w:p>
              </w:tc>
            </w:tr>
            <w:tr>
              <w:tc>
                <w:tcPr>
                  <w:tcW w:type="dxa" w:w="259"/>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14.2</w:t>
                  </w:r>
                </w:p>
              </w:tc>
              <w:tc>
                <w:tcPr>
                  <w:tcW w:type="dxa" w:w="5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能够监控、报警机器人异常状态，如碰撞、暂停、急停、故障</w:t>
                  </w:r>
                </w:p>
              </w:tc>
            </w:tr>
          </w:tbl>
          <w:p>
            <w:pPr>
              <w:pStyle w:val="null3"/>
            </w:pPr>
            <w:r>
              <w:rPr>
                <w:sz w:val="18"/>
                <w:b/>
              </w:rPr>
              <w:t xml:space="preserve">1.1.6.3 </w:t>
            </w:r>
            <w:r>
              <w:rPr>
                <w:sz w:val="18"/>
                <w:b/>
              </w:rPr>
              <w:t>附表清单二：分体式机器人</w:t>
            </w:r>
          </w:p>
          <w:tbl>
            <w:tblPr>
              <w:tblBorders>
                <w:top w:val="none" w:color="000000" w:sz="4"/>
                <w:left w:val="none" w:color="000000" w:sz="4"/>
                <w:bottom w:val="none" w:color="000000" w:sz="4"/>
                <w:right w:val="none" w:color="000000" w:sz="4"/>
                <w:insideH w:val="none"/>
                <w:insideV w:val="none"/>
              </w:tblBorders>
            </w:tblPr>
            <w:tblGrid>
              <w:gridCol w:w="281"/>
              <w:gridCol w:w="653"/>
              <w:gridCol w:w="462"/>
              <w:gridCol w:w="5577"/>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功能明细</w:t>
                  </w:r>
                </w:p>
              </w:tc>
              <w:tc>
                <w:tcPr>
                  <w:tcW w:type="dxa" w:w="603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规格</w:t>
                  </w:r>
                </w:p>
              </w:tc>
            </w:tr>
            <w:tr>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基础性能</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5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机器人底盘尺寸：</w:t>
                  </w:r>
                  <w:r>
                    <w:rPr>
                      <w:sz w:val="18"/>
                    </w:rPr>
                    <w:t>≤</w:t>
                  </w:r>
                  <w:r>
                    <w:rPr>
                      <w:sz w:val="18"/>
                    </w:rPr>
                    <w:t>980mm</w:t>
                  </w:r>
                  <w:r>
                    <w:rPr>
                      <w:sz w:val="18"/>
                    </w:rPr>
                    <w:t>（长）</w:t>
                  </w:r>
                  <w:r>
                    <w:rPr>
                      <w:sz w:val="18"/>
                    </w:rPr>
                    <w:t xml:space="preserve"> *620mm</w:t>
                  </w:r>
                  <w:r>
                    <w:rPr>
                      <w:sz w:val="18"/>
                    </w:rPr>
                    <w:t>（宽）</w:t>
                  </w:r>
                  <w:r>
                    <w:rPr>
                      <w:sz w:val="18"/>
                    </w:rPr>
                    <w:t xml:space="preserve"> *350mm</w:t>
                  </w:r>
                  <w:r>
                    <w:rPr>
                      <w:sz w:val="18"/>
                    </w:rPr>
                    <w:t>（高）</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机器人底盘额定载重（含自重）：</w:t>
                  </w:r>
                  <w:r>
                    <w:rPr>
                      <w:sz w:val="18"/>
                    </w:rPr>
                    <w:t>≥</w:t>
                  </w:r>
                  <w:r>
                    <w:rPr>
                      <w:sz w:val="18"/>
                    </w:rPr>
                    <w:t>300kg</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机器人底盘最大运行速度：</w:t>
                  </w:r>
                  <w:r>
                    <w:rPr>
                      <w:sz w:val="18"/>
                    </w:rPr>
                    <w:t>≥</w:t>
                  </w:r>
                  <w:r>
                    <w:rPr>
                      <w:sz w:val="18"/>
                    </w:rPr>
                    <w:t>1.0m/s</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机器人底盘最大爬坡能力：</w:t>
                  </w:r>
                  <w:r>
                    <w:rPr>
                      <w:sz w:val="18"/>
                    </w:rPr>
                    <w:t>≥</w:t>
                  </w:r>
                  <w:r>
                    <w:rPr>
                      <w:sz w:val="18"/>
                    </w:rPr>
                    <w:t>15%</w:t>
                  </w:r>
                  <w:r>
                    <w:rPr>
                      <w:sz w:val="18"/>
                    </w:rPr>
                    <w:t>坡度</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▲机器人底盘支持纵向及横向移动（纵向指机器人前进后退方向）</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▲机器人底盘具备≥</w:t>
                  </w:r>
                  <w:r>
                    <w:rPr>
                      <w:sz w:val="18"/>
                    </w:rPr>
                    <w:t>8</w:t>
                  </w:r>
                  <w:r>
                    <w:rPr>
                      <w:sz w:val="18"/>
                    </w:rPr>
                    <w:t>种传感器，</w:t>
                  </w:r>
                  <w:r>
                    <w:rPr>
                      <w:sz w:val="18"/>
                    </w:rPr>
                    <w:t>3D</w:t>
                  </w:r>
                  <w:r>
                    <w:rPr>
                      <w:sz w:val="18"/>
                    </w:rPr>
                    <w:t>激光雷达、深度相机、视频相机、超声波、气压计、</w:t>
                  </w:r>
                  <w:r>
                    <w:rPr>
                      <w:sz w:val="18"/>
                    </w:rPr>
                    <w:t>IMU</w:t>
                  </w:r>
                  <w:r>
                    <w:rPr>
                      <w:sz w:val="18"/>
                    </w:rPr>
                    <w:t>、光照传感器、防跌落传感器</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▲机器人装载的雷达所探测的范围可以覆盖机器人前后左右</w:t>
                  </w:r>
                  <w:r>
                    <w:rPr>
                      <w:sz w:val="18"/>
                    </w:rPr>
                    <w:t>360</w:t>
                  </w:r>
                  <w:r>
                    <w:rPr>
                      <w:sz w:val="18"/>
                    </w:rPr>
                    <w:t>°的空间；并在机器人正前方</w:t>
                  </w:r>
                  <w:r>
                    <w:rPr>
                      <w:sz w:val="18"/>
                    </w:rPr>
                    <w:t>300mm</w:t>
                  </w:r>
                  <w:r>
                    <w:rPr>
                      <w:sz w:val="18"/>
                    </w:rPr>
                    <w:t>处，可以覆盖到不低于</w:t>
                  </w:r>
                  <w:r>
                    <w:rPr>
                      <w:sz w:val="18"/>
                    </w:rPr>
                    <w:t>600mm</w:t>
                  </w:r>
                  <w:r>
                    <w:rPr>
                      <w:sz w:val="18"/>
                    </w:rPr>
                    <w:t>的高度空间；在机器人正前方</w:t>
                  </w:r>
                  <w:r>
                    <w:rPr>
                      <w:sz w:val="18"/>
                    </w:rPr>
                    <w:t>500mm</w:t>
                  </w:r>
                  <w:r>
                    <w:rPr>
                      <w:sz w:val="18"/>
                    </w:rPr>
                    <w:t>处，可以覆盖到不低于</w:t>
                  </w:r>
                  <w:r>
                    <w:rPr>
                      <w:sz w:val="18"/>
                    </w:rPr>
                    <w:t>800mm</w:t>
                  </w:r>
                  <w:r>
                    <w:rPr>
                      <w:sz w:val="18"/>
                    </w:rPr>
                    <w:t>的高度空间。</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机器人底盘具有自动顶升能力，最大支持顶起</w:t>
                  </w:r>
                  <w:r>
                    <w:rPr>
                      <w:sz w:val="18"/>
                    </w:rPr>
                    <w:t>300kg</w:t>
                  </w:r>
                </w:p>
              </w:tc>
            </w:tr>
            <w:tr>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导航定位</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▲机器人底盘具备≥</w:t>
                  </w:r>
                  <w:r>
                    <w:rPr>
                      <w:sz w:val="18"/>
                    </w:rPr>
                    <w:t>2</w:t>
                  </w:r>
                  <w:r>
                    <w:rPr>
                      <w:sz w:val="18"/>
                    </w:rPr>
                    <w:t>个</w:t>
                  </w:r>
                  <w:r>
                    <w:rPr>
                      <w:sz w:val="18"/>
                    </w:rPr>
                    <w:t>3D</w:t>
                  </w:r>
                  <w:r>
                    <w:rPr>
                      <w:sz w:val="18"/>
                    </w:rPr>
                    <w:t>激光雷达且能够覆盖</w:t>
                  </w:r>
                  <w:r>
                    <w:rPr>
                      <w:sz w:val="18"/>
                    </w:rPr>
                    <w:t>360</w:t>
                  </w:r>
                  <w:r>
                    <w:rPr>
                      <w:sz w:val="18"/>
                    </w:rPr>
                    <w:t>°视野范围</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▲机器人底盘具备≥</w:t>
                  </w:r>
                  <w:r>
                    <w:rPr>
                      <w:sz w:val="18"/>
                    </w:rPr>
                    <w:t>4</w:t>
                  </w:r>
                  <w:r>
                    <w:rPr>
                      <w:sz w:val="18"/>
                    </w:rPr>
                    <w:t>个深度相机，能够覆盖前方、侧方</w:t>
                  </w:r>
                  <w:r>
                    <w:rPr>
                      <w:sz w:val="18"/>
                    </w:rPr>
                    <w:t>110</w:t>
                  </w:r>
                  <w:r>
                    <w:rPr>
                      <w:sz w:val="18"/>
                    </w:rPr>
                    <w:t>°视野范围</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机器人底盘支持室内、室外导航</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机器人底盘能够识别行人、轮椅、病床等医院常见物体</w:t>
                  </w:r>
                </w:p>
              </w:tc>
            </w:tr>
            <w:tr>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智能货柜</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智能货柜提供通过</w:t>
                  </w:r>
                  <w:r>
                    <w:rPr>
                      <w:sz w:val="18"/>
                    </w:rPr>
                    <w:t xml:space="preserve">RFID </w:t>
                  </w:r>
                  <w:r>
                    <w:rPr>
                      <w:sz w:val="18"/>
                    </w:rPr>
                    <w:t>卡、用户密码方式实现权限控制，支持紧急开门功能；</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智能货柜具备</w:t>
                  </w:r>
                  <w:r>
                    <w:rPr>
                      <w:sz w:val="18"/>
                    </w:rPr>
                    <w:t>≥</w:t>
                  </w:r>
                  <w:r>
                    <w:rPr>
                      <w:sz w:val="18"/>
                    </w:rPr>
                    <w:t>10.1</w:t>
                  </w:r>
                  <w:r>
                    <w:rPr>
                      <w:sz w:val="18"/>
                    </w:rPr>
                    <w:t>英寸的触摸屏，最大分辨率：</w:t>
                  </w:r>
                  <w:r>
                    <w:rPr>
                      <w:sz w:val="18"/>
                    </w:rPr>
                    <w:t>1280*800</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▲智能货柜柜门数量：≥</w:t>
                  </w:r>
                  <w:r>
                    <w:rPr>
                      <w:sz w:val="18"/>
                    </w:rPr>
                    <w:t>4</w:t>
                  </w:r>
                  <w:r>
                    <w:rPr>
                      <w:sz w:val="18"/>
                    </w:rPr>
                    <w:t>个，总容积不小于：</w:t>
                  </w:r>
                  <w:r>
                    <w:rPr>
                      <w:sz w:val="18"/>
                    </w:rPr>
                    <w:t>320L</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智能货柜支持单独下单功能</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▲智能货柜为有源货柜，支持机器人底盘为其充电</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▲智能货柜具备超级快充功能，</w:t>
                  </w:r>
                  <w:r>
                    <w:rPr>
                      <w:sz w:val="18"/>
                    </w:rPr>
                    <w:t>10</w:t>
                  </w:r>
                  <w:r>
                    <w:rPr>
                      <w:sz w:val="18"/>
                    </w:rPr>
                    <w:t>分钟内可从</w:t>
                  </w:r>
                  <w:r>
                    <w:rPr>
                      <w:sz w:val="18"/>
                    </w:rPr>
                    <w:t>5%</w:t>
                  </w:r>
                  <w:r>
                    <w:rPr>
                      <w:sz w:val="18"/>
                    </w:rPr>
                    <w:t>充电到</w:t>
                  </w:r>
                  <w:r>
                    <w:rPr>
                      <w:sz w:val="18"/>
                    </w:rPr>
                    <w:t>80%</w:t>
                  </w:r>
                </w:p>
              </w:tc>
            </w:tr>
            <w:tr>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电源管理</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4.1</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机器人底盘电池额定容量</w:t>
                  </w:r>
                  <w:r>
                    <w:rPr>
                      <w:sz w:val="18"/>
                    </w:rPr>
                    <w:t>≥</w:t>
                  </w:r>
                  <w:r>
                    <w:rPr>
                      <w:sz w:val="18"/>
                    </w:rPr>
                    <w:t xml:space="preserve"> 36Ah</w:t>
                  </w:r>
                  <w:r>
                    <w:rPr>
                      <w:sz w:val="18"/>
                    </w:rPr>
                    <w:t>；额定电压</w:t>
                  </w:r>
                  <w:r>
                    <w:rPr>
                      <w:sz w:val="18"/>
                    </w:rPr>
                    <w:t>≤</w:t>
                  </w:r>
                  <w:r>
                    <w:rPr>
                      <w:sz w:val="18"/>
                    </w:rPr>
                    <w:t>54V</w:t>
                  </w:r>
                  <w:r>
                    <w:rPr>
                      <w:sz w:val="18"/>
                    </w:rPr>
                    <w:t>；</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▲机器人底盘电池具有充电保护功能：过流保护功能，过压保护功能短路保护功能，反接保护功能</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▲机器人底盘电池≤</w:t>
                  </w:r>
                  <w:r>
                    <w:rPr>
                      <w:sz w:val="18"/>
                    </w:rPr>
                    <w:t>4</w:t>
                  </w:r>
                  <w:r>
                    <w:rPr>
                      <w:sz w:val="18"/>
                    </w:rPr>
                    <w:t>小时内可充电从</w:t>
                  </w:r>
                  <w:r>
                    <w:rPr>
                      <w:sz w:val="18"/>
                    </w:rPr>
                    <w:t>5%</w:t>
                  </w:r>
                  <w:r>
                    <w:rPr>
                      <w:sz w:val="18"/>
                    </w:rPr>
                    <w:t>到</w:t>
                  </w:r>
                  <w:r>
                    <w:rPr>
                      <w:sz w:val="18"/>
                    </w:rPr>
                    <w:t>90%</w:t>
                  </w:r>
                </w:p>
              </w:tc>
            </w:tr>
            <w:tr>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自动装卸智能药柜功能</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5.1</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机器人底盘收到订单后，可自动到达下单货柜附近，识别货柜并运输货柜前往收货站。取货全部完成后，机器人会前往卸货站卸下货柜</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5.2</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▲货柜中心与停车位中心预设朝向偏差≥</w:t>
                  </w:r>
                  <w:r>
                    <w:rPr>
                      <w:sz w:val="18"/>
                    </w:rPr>
                    <w:t>15</w:t>
                  </w:r>
                  <w:r>
                    <w:rPr>
                      <w:sz w:val="18"/>
                    </w:rPr>
                    <w:t>°或中心位置偏差≥</w:t>
                  </w:r>
                  <w:r>
                    <w:rPr>
                      <w:sz w:val="18"/>
                    </w:rPr>
                    <w:t>20cm</w:t>
                  </w:r>
                  <w:r>
                    <w:rPr>
                      <w:sz w:val="18"/>
                    </w:rPr>
                    <w:t>，机器人依然可以准确识别货柜，并完成对接货柜</w:t>
                  </w:r>
                </w:p>
              </w:tc>
            </w:tr>
            <w:tr>
              <w:tc>
                <w:tcPr>
                  <w:tcW w:type="dxa" w:w="281"/>
                  <w:vMerge/>
                  <w:tcBorders>
                    <w:top w:val="none" w:color="000000" w:sz="4"/>
                    <w:left w:val="single" w:color="000000" w:sz="4"/>
                    <w:bottom w:val="single" w:color="000000" w:sz="4"/>
                    <w:right w:val="single" w:color="000000" w:sz="4"/>
                  </w:tcBorders>
                </w:tcPr>
                <w:p/>
              </w:tc>
              <w:tc>
                <w:tcPr>
                  <w:tcW w:type="dxa" w:w="653"/>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机器人底盘能够横向进出货柜底部</w:t>
                  </w:r>
                </w:p>
              </w:tc>
            </w:tr>
          </w:tbl>
          <w:p>
            <w:pPr>
              <w:pStyle w:val="null3"/>
            </w:pPr>
            <w:r>
              <w:rPr>
                <w:sz w:val="18"/>
                <w:b/>
              </w:rPr>
              <w:t xml:space="preserve">1.1.6.4 </w:t>
            </w:r>
            <w:r>
              <w:rPr>
                <w:sz w:val="18"/>
                <w:b/>
              </w:rPr>
              <w:t>附表清单三：一体式机器人</w:t>
            </w:r>
          </w:p>
          <w:tbl>
            <w:tblPr>
              <w:tblBorders>
                <w:top w:val="none" w:color="000000" w:sz="4"/>
                <w:left w:val="none" w:color="000000" w:sz="4"/>
                <w:bottom w:val="none" w:color="000000" w:sz="4"/>
                <w:right w:val="none" w:color="000000" w:sz="4"/>
                <w:insideH w:val="none"/>
                <w:insideV w:val="none"/>
              </w:tblBorders>
            </w:tblPr>
            <w:tblGrid>
              <w:gridCol w:w="291"/>
              <w:gridCol w:w="634"/>
              <w:gridCol w:w="513"/>
              <w:gridCol w:w="5537"/>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功能明细</w:t>
                  </w:r>
                </w:p>
              </w:tc>
              <w:tc>
                <w:tcPr>
                  <w:tcW w:type="dxa" w:w="60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技术要求</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基础性能</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5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机器人整体外形尺寸</w:t>
                  </w:r>
                  <w:r>
                    <w:rPr>
                      <w:sz w:val="18"/>
                    </w:rPr>
                    <w:t>≤</w:t>
                  </w:r>
                  <w:r>
                    <w:rPr>
                      <w:sz w:val="18"/>
                    </w:rPr>
                    <w:t>950mm*550mm*1500mm</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物流机器人载重</w:t>
                  </w:r>
                  <w:r>
                    <w:rPr>
                      <w:sz w:val="18"/>
                    </w:rPr>
                    <w:t>≥</w:t>
                  </w:r>
                  <w:r>
                    <w:rPr>
                      <w:sz w:val="18"/>
                    </w:rPr>
                    <w:t>150kg</w:t>
                  </w:r>
                  <w:r>
                    <w:rPr>
                      <w:sz w:val="18"/>
                    </w:rPr>
                    <w:t>；</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机器人货柜容积</w:t>
                  </w:r>
                  <w:r>
                    <w:rPr>
                      <w:sz w:val="18"/>
                    </w:rPr>
                    <w:t>≥</w:t>
                  </w:r>
                  <w:r>
                    <w:rPr>
                      <w:sz w:val="18"/>
                    </w:rPr>
                    <w:t>320L</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机器人最大运行速度</w:t>
                  </w:r>
                  <w:r>
                    <w:rPr>
                      <w:sz w:val="18"/>
                    </w:rPr>
                    <w:t>≥</w:t>
                  </w:r>
                  <w:r>
                    <w:rPr>
                      <w:sz w:val="18"/>
                    </w:rPr>
                    <w:t>1.7m/s</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机身壳体材质为</w:t>
                  </w:r>
                  <w:r>
                    <w:rPr>
                      <w:sz w:val="18"/>
                    </w:rPr>
                    <w:t xml:space="preserve"> ABS</w:t>
                  </w:r>
                  <w:r>
                    <w:rPr>
                      <w:sz w:val="18"/>
                    </w:rPr>
                    <w:t>，表面涂层使用医用油漆</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机器人爬坡能力</w:t>
                  </w:r>
                  <w:r>
                    <w:rPr>
                      <w:sz w:val="18"/>
                    </w:rPr>
                    <w:t>≥</w:t>
                  </w:r>
                  <w:r>
                    <w:rPr>
                      <w:sz w:val="18"/>
                    </w:rPr>
                    <w:t>8</w:t>
                  </w:r>
                  <w:r>
                    <w:rPr>
                      <w:sz w:val="18"/>
                    </w:rPr>
                    <w:t>°；</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机器人可跨越过</w:t>
                  </w:r>
                  <w:r>
                    <w:rPr>
                      <w:sz w:val="18"/>
                    </w:rPr>
                    <w:t>≥</w:t>
                  </w:r>
                  <w:r>
                    <w:rPr>
                      <w:sz w:val="18"/>
                    </w:rPr>
                    <w:t>2cm</w:t>
                  </w:r>
                  <w:r>
                    <w:rPr>
                      <w:sz w:val="18"/>
                    </w:rPr>
                    <w:t>的障碍物</w:t>
                  </w:r>
                  <w:r>
                    <w:rPr>
                      <w:sz w:val="24"/>
                    </w:rPr>
                    <w:t xml:space="preserve"> </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机器人可跨越过</w:t>
                  </w:r>
                  <w:r>
                    <w:rPr>
                      <w:sz w:val="18"/>
                    </w:rPr>
                    <w:t>≥</w:t>
                  </w:r>
                  <w:r>
                    <w:rPr>
                      <w:sz w:val="18"/>
                    </w:rPr>
                    <w:t>4cm</w:t>
                  </w:r>
                  <w:r>
                    <w:rPr>
                      <w:sz w:val="18"/>
                    </w:rPr>
                    <w:t>的沟</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运行环境：工作温度</w:t>
                  </w:r>
                  <w:r>
                    <w:rPr>
                      <w:sz w:val="18"/>
                    </w:rPr>
                    <w:t xml:space="preserve"> 0~50</w:t>
                  </w:r>
                  <w:r>
                    <w:rPr>
                      <w:sz w:val="18"/>
                    </w:rPr>
                    <w:t>℃；相对湿度</w:t>
                  </w:r>
                  <w:r>
                    <w:rPr>
                      <w:sz w:val="18"/>
                    </w:rPr>
                    <w:t xml:space="preserve"> 5~95%</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1.10</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工作噪声：</w:t>
                  </w:r>
                  <w:r>
                    <w:rPr>
                      <w:sz w:val="24"/>
                    </w:rPr>
                    <w:t xml:space="preserve"> </w:t>
                  </w:r>
                  <w:r>
                    <w:rPr>
                      <w:sz w:val="18"/>
                    </w:rPr>
                    <w:t>≤</w:t>
                  </w:r>
                  <w:r>
                    <w:rPr>
                      <w:sz w:val="18"/>
                    </w:rPr>
                    <w:t>50dB</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1.11</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▲物流机器人具备≥</w:t>
                  </w:r>
                  <w:r>
                    <w:rPr>
                      <w:sz w:val="18"/>
                    </w:rPr>
                    <w:t>8</w:t>
                  </w:r>
                  <w:r>
                    <w:rPr>
                      <w:sz w:val="18"/>
                    </w:rPr>
                    <w:t>种传感器融合，包括</w:t>
                  </w:r>
                  <w:r>
                    <w:rPr>
                      <w:sz w:val="18"/>
                    </w:rPr>
                    <w:t>2D</w:t>
                  </w:r>
                  <w:r>
                    <w:rPr>
                      <w:sz w:val="18"/>
                    </w:rPr>
                    <w:t>激光雷达，</w:t>
                  </w:r>
                  <w:r>
                    <w:rPr>
                      <w:sz w:val="18"/>
                    </w:rPr>
                    <w:t>3D</w:t>
                  </w:r>
                  <w:r>
                    <w:rPr>
                      <w:sz w:val="18"/>
                    </w:rPr>
                    <w:t>激光雷达、超声波，碰撞传感器，机器视觉，</w:t>
                  </w:r>
                  <w:r>
                    <w:rPr>
                      <w:sz w:val="18"/>
                    </w:rPr>
                    <w:t xml:space="preserve"> RFID</w:t>
                  </w:r>
                  <w:r>
                    <w:rPr>
                      <w:sz w:val="18"/>
                    </w:rPr>
                    <w:t>识别、深度相机、防碰撞传感器等</w:t>
                  </w:r>
                  <w:r>
                    <w:rPr>
                      <w:sz w:val="18"/>
                    </w:rPr>
                    <w:t>.</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1.12</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▲机器人装载的雷达所探测的范围可以覆盖机器人前后左右</w:t>
                  </w:r>
                  <w:r>
                    <w:rPr>
                      <w:sz w:val="18"/>
                    </w:rPr>
                    <w:t>360</w:t>
                  </w:r>
                  <w:r>
                    <w:rPr>
                      <w:sz w:val="18"/>
                    </w:rPr>
                    <w:t>°的空间；并在机器人正前方</w:t>
                  </w:r>
                  <w:r>
                    <w:rPr>
                      <w:sz w:val="18"/>
                    </w:rPr>
                    <w:t>300mm</w:t>
                  </w:r>
                  <w:r>
                    <w:rPr>
                      <w:sz w:val="18"/>
                    </w:rPr>
                    <w:t>处，可以覆盖到不低于</w:t>
                  </w:r>
                  <w:r>
                    <w:rPr>
                      <w:sz w:val="18"/>
                    </w:rPr>
                    <w:t>600m</w:t>
                  </w:r>
                  <w:r>
                    <w:rPr>
                      <w:sz w:val="18"/>
                    </w:rPr>
                    <w:t>的高度空间；在机器人正前方</w:t>
                  </w:r>
                  <w:r>
                    <w:rPr>
                      <w:sz w:val="18"/>
                    </w:rPr>
                    <w:t>500mm</w:t>
                  </w:r>
                  <w:r>
                    <w:rPr>
                      <w:sz w:val="18"/>
                    </w:rPr>
                    <w:t>处，可以覆盖到不低于</w:t>
                  </w:r>
                  <w:r>
                    <w:rPr>
                      <w:sz w:val="18"/>
                    </w:rPr>
                    <w:t>800mm</w:t>
                  </w:r>
                  <w:r>
                    <w:rPr>
                      <w:sz w:val="18"/>
                    </w:rPr>
                    <w:t>的高度空间。</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1.13</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机器人具备</w:t>
                  </w:r>
                  <w:r>
                    <w:rPr>
                      <w:sz w:val="18"/>
                    </w:rPr>
                    <w:t>2D</w:t>
                  </w:r>
                  <w:r>
                    <w:rPr>
                      <w:sz w:val="18"/>
                    </w:rPr>
                    <w:t>激光雷达、</w:t>
                  </w:r>
                  <w:r>
                    <w:rPr>
                      <w:sz w:val="18"/>
                    </w:rPr>
                    <w:t>3D</w:t>
                  </w:r>
                  <w:r>
                    <w:rPr>
                      <w:sz w:val="18"/>
                    </w:rPr>
                    <w:t>激光雷达组合设计</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导航定位</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▲超声波传感器总数量≥</w:t>
                  </w:r>
                  <w:r>
                    <w:rPr>
                      <w:sz w:val="18"/>
                    </w:rPr>
                    <w:t>16</w:t>
                  </w:r>
                  <w:r>
                    <w:rPr>
                      <w:sz w:val="18"/>
                    </w:rPr>
                    <w:t>个，且机身前后左右均不少于</w:t>
                  </w:r>
                  <w:r>
                    <w:rPr>
                      <w:sz w:val="18"/>
                    </w:rPr>
                    <w:t>4</w:t>
                  </w:r>
                  <w:r>
                    <w:rPr>
                      <w:sz w:val="18"/>
                    </w:rPr>
                    <w:t>个</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▲导航定位精度≤</w:t>
                  </w:r>
                  <w:r>
                    <w:rPr>
                      <w:sz w:val="18"/>
                    </w:rPr>
                    <w:t>8mm</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机器人最小通行宽度</w:t>
                  </w:r>
                  <w:r>
                    <w:rPr>
                      <w:sz w:val="18"/>
                    </w:rPr>
                    <w:t>≤</w:t>
                  </w:r>
                  <w:r>
                    <w:rPr>
                      <w:sz w:val="18"/>
                    </w:rPr>
                    <w:t>700mm</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具备</w:t>
                  </w:r>
                  <w:r>
                    <w:rPr>
                      <w:sz w:val="18"/>
                    </w:rPr>
                    <w:t>≥</w:t>
                  </w:r>
                  <w:r>
                    <w:rPr>
                      <w:sz w:val="18"/>
                    </w:rPr>
                    <w:t>2</w:t>
                  </w:r>
                  <w:r>
                    <w:rPr>
                      <w:sz w:val="18"/>
                    </w:rPr>
                    <w:t>个</w:t>
                  </w:r>
                  <w:r>
                    <w:rPr>
                      <w:sz w:val="18"/>
                    </w:rPr>
                    <w:t>2D</w:t>
                  </w:r>
                  <w:r>
                    <w:rPr>
                      <w:sz w:val="18"/>
                    </w:rPr>
                    <w:t>激光雷达以及</w:t>
                  </w:r>
                  <w:r>
                    <w:rPr>
                      <w:sz w:val="18"/>
                    </w:rPr>
                    <w:t>≥</w:t>
                  </w:r>
                  <w:r>
                    <w:rPr>
                      <w:sz w:val="18"/>
                    </w:rPr>
                    <w:t>1</w:t>
                  </w:r>
                  <w:r>
                    <w:rPr>
                      <w:sz w:val="18"/>
                    </w:rPr>
                    <w:t>个</w:t>
                  </w:r>
                  <w:r>
                    <w:rPr>
                      <w:sz w:val="18"/>
                    </w:rPr>
                    <w:t>3D</w:t>
                  </w:r>
                  <w:r>
                    <w:rPr>
                      <w:sz w:val="18"/>
                    </w:rPr>
                    <w:t>激光雷达</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 xml:space="preserve">2D </w:t>
                  </w:r>
                  <w:r>
                    <w:rPr>
                      <w:sz w:val="18"/>
                    </w:rPr>
                    <w:t>激光雷达</w:t>
                  </w:r>
                  <w:r>
                    <w:rPr>
                      <w:sz w:val="24"/>
                    </w:rPr>
                    <w:t xml:space="preserve"> </w:t>
                  </w:r>
                  <w:r>
                    <w:rPr>
                      <w:sz w:val="18"/>
                    </w:rPr>
                    <w:t>≥</w:t>
                  </w:r>
                  <w:r>
                    <w:rPr>
                      <w:sz w:val="18"/>
                    </w:rPr>
                    <w:t xml:space="preserve">2 </w:t>
                  </w:r>
                  <w:r>
                    <w:rPr>
                      <w:sz w:val="18"/>
                    </w:rPr>
                    <w:t>个，斜对角摆放，扫描半径为</w:t>
                  </w:r>
                  <w:r>
                    <w:rPr>
                      <w:sz w:val="18"/>
                    </w:rPr>
                    <w:t>≥</w:t>
                  </w:r>
                  <w:r>
                    <w:rPr>
                      <w:sz w:val="18"/>
                    </w:rPr>
                    <w:t>10m</w:t>
                  </w:r>
                  <w:r>
                    <w:rPr>
                      <w:sz w:val="18"/>
                    </w:rPr>
                    <w:t>，扫描覆盖角度为</w:t>
                  </w:r>
                  <w:r>
                    <w:rPr>
                      <w:sz w:val="18"/>
                    </w:rPr>
                    <w:t xml:space="preserve"> 360</w:t>
                  </w:r>
                  <w:r>
                    <w:rPr>
                      <w:sz w:val="18"/>
                    </w:rPr>
                    <w:t>°</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▲机器人具备强阳光下检测障碍物的能力</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机器人具备低反射率如黑色物体障碍物的检测能力</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机器人具备反光障碍物的检测能力</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▲机器能够检测透明物体如玻璃类障碍物；</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2.10</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机器人具备</w:t>
                  </w:r>
                  <w:r>
                    <w:rPr>
                      <w:sz w:val="24"/>
                    </w:rPr>
                    <w:t xml:space="preserve"> </w:t>
                  </w:r>
                  <w:r>
                    <w:rPr>
                      <w:sz w:val="18"/>
                    </w:rPr>
                    <w:t>建立</w:t>
                  </w:r>
                  <w:r>
                    <w:rPr>
                      <w:sz w:val="18"/>
                    </w:rPr>
                    <w:t xml:space="preserve">3D </w:t>
                  </w:r>
                  <w:r>
                    <w:rPr>
                      <w:sz w:val="18"/>
                    </w:rPr>
                    <w:t>地图功能，支持物体识别功能。</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智能货柜</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机器人的权限控制功能不少于三种，包括但不仅限于指纹、</w:t>
                  </w:r>
                  <w:r>
                    <w:rPr>
                      <w:sz w:val="18"/>
                    </w:rPr>
                    <w:t xml:space="preserve"> RFID </w:t>
                  </w:r>
                  <w:r>
                    <w:rPr>
                      <w:sz w:val="18"/>
                    </w:rPr>
                    <w:t>卡、用户密码等模式</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▲支持单门柜或多柜门，柜门数量≥</w:t>
                  </w:r>
                  <w:r>
                    <w:rPr>
                      <w:sz w:val="18"/>
                    </w:rPr>
                    <w:t>4</w:t>
                  </w:r>
                  <w:r>
                    <w:rPr>
                      <w:sz w:val="18"/>
                    </w:rPr>
                    <w:t>个；单个货柜尺寸</w:t>
                  </w:r>
                  <w:r>
                    <w:rPr>
                      <w:sz w:val="18"/>
                    </w:rPr>
                    <w:t>≥</w:t>
                  </w:r>
                  <w:r>
                    <w:rPr>
                      <w:sz w:val="18"/>
                    </w:rPr>
                    <w:t xml:space="preserve">485x375x425mm </w:t>
                  </w:r>
                  <w:r>
                    <w:rPr>
                      <w:sz w:val="18"/>
                    </w:rPr>
                    <w:t>（长</w:t>
                  </w:r>
                  <w:r>
                    <w:rPr>
                      <w:sz w:val="18"/>
                    </w:rPr>
                    <w:t>*</w:t>
                  </w:r>
                  <w:r>
                    <w:rPr>
                      <w:sz w:val="18"/>
                    </w:rPr>
                    <w:t>宽</w:t>
                  </w:r>
                  <w:r>
                    <w:rPr>
                      <w:sz w:val="18"/>
                    </w:rPr>
                    <w:t>*</w:t>
                  </w:r>
                  <w:r>
                    <w:rPr>
                      <w:sz w:val="18"/>
                    </w:rPr>
                    <w:t>高）；</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▲每个货舱单元独立集成目的地自动识别模块</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储物空间相互独立，且支持收发货权限管理，机器人到达目的地后只开相应目的地的舱门</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安全应急</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4.1</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▲机器人带有至少</w:t>
                  </w:r>
                  <w:r>
                    <w:rPr>
                      <w:sz w:val="18"/>
                    </w:rPr>
                    <w:t>1</w:t>
                  </w:r>
                  <w:r>
                    <w:rPr>
                      <w:sz w:val="18"/>
                    </w:rPr>
                    <w:t>个急停开关，一个位于高度</w:t>
                  </w:r>
                  <w:r>
                    <w:rPr>
                      <w:sz w:val="18"/>
                    </w:rPr>
                    <w:t>130cm</w:t>
                  </w:r>
                  <w:r>
                    <w:rPr>
                      <w:sz w:val="18"/>
                    </w:rPr>
                    <w:t>以上的位置，另一个位于</w:t>
                  </w:r>
                  <w:r>
                    <w:rPr>
                      <w:sz w:val="18"/>
                    </w:rPr>
                    <w:t>20cm</w:t>
                  </w:r>
                  <w:r>
                    <w:rPr>
                      <w:sz w:val="18"/>
                    </w:rPr>
                    <w:t>以下的位置，以便于不同紧急情况下能够及时操作急停开关，机器人能迅速响应，可以能够立即停止运行</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续航时间</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5.1</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电池容量</w:t>
                  </w:r>
                  <w:r>
                    <w:rPr>
                      <w:sz w:val="18"/>
                    </w:rPr>
                    <w:t>≥</w:t>
                  </w:r>
                  <w:r>
                    <w:rPr>
                      <w:sz w:val="18"/>
                    </w:rPr>
                    <w:t xml:space="preserve"> 32Ah</w:t>
                  </w:r>
                  <w:r>
                    <w:rPr>
                      <w:sz w:val="18"/>
                    </w:rPr>
                    <w:t>，电压</w:t>
                  </w:r>
                  <w:r>
                    <w:rPr>
                      <w:sz w:val="18"/>
                    </w:rPr>
                    <w:t>≤</w:t>
                  </w:r>
                  <w:r>
                    <w:rPr>
                      <w:sz w:val="18"/>
                    </w:rPr>
                    <w:t>54V</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5.2</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单次充满电满载续航时间</w:t>
                  </w:r>
                  <w:r>
                    <w:rPr>
                      <w:sz w:val="18"/>
                    </w:rPr>
                    <w:t>≥</w:t>
                  </w:r>
                  <w:r>
                    <w:rPr>
                      <w:sz w:val="18"/>
                    </w:rPr>
                    <w:t>12</w:t>
                  </w:r>
                  <w:r>
                    <w:rPr>
                      <w:sz w:val="18"/>
                    </w:rPr>
                    <w:t>小时，单次充满电空载续航时间</w:t>
                  </w:r>
                  <w:r>
                    <w:rPr>
                      <w:sz w:val="18"/>
                    </w:rPr>
                    <w:t>≥</w:t>
                  </w:r>
                  <w:r>
                    <w:rPr>
                      <w:sz w:val="18"/>
                    </w:rPr>
                    <w:t>18</w:t>
                  </w:r>
                  <w:r>
                    <w:rPr>
                      <w:sz w:val="18"/>
                    </w:rPr>
                    <w:t>小时</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机身屏幕功能</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6.1</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屏幕尺寸：机器人身上有</w:t>
                  </w:r>
                  <w:r>
                    <w:rPr>
                      <w:sz w:val="18"/>
                    </w:rPr>
                    <w:t>≥</w:t>
                  </w:r>
                  <w:r>
                    <w:rPr>
                      <w:sz w:val="18"/>
                    </w:rPr>
                    <w:t>10</w:t>
                  </w:r>
                  <w:r>
                    <w:rPr>
                      <w:sz w:val="18"/>
                    </w:rPr>
                    <w:t>英寸的触摸屏，显示比例</w:t>
                  </w:r>
                  <w:r>
                    <w:rPr>
                      <w:sz w:val="18"/>
                    </w:rPr>
                    <w:t>16:9</w:t>
                  </w:r>
                  <w:r>
                    <w:rPr>
                      <w:sz w:val="18"/>
                    </w:rPr>
                    <w:t>，分辨率</w:t>
                  </w:r>
                  <w:r>
                    <w:rPr>
                      <w:sz w:val="18"/>
                    </w:rPr>
                    <w:t>≥</w:t>
                  </w:r>
                  <w:r>
                    <w:rPr>
                      <w:sz w:val="18"/>
                    </w:rPr>
                    <w:t>1280*800</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6.2</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支持多点、带水、戴医用手套触摸；</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电源管理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7.1</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电池寿循环命：＞</w:t>
                  </w:r>
                  <w:r>
                    <w:rPr>
                      <w:sz w:val="18"/>
                    </w:rPr>
                    <w:t xml:space="preserve">800 </w:t>
                  </w:r>
                  <w:r>
                    <w:rPr>
                      <w:sz w:val="18"/>
                    </w:rPr>
                    <w:t>次</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7.2</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充电保护功能：过流保护功能，过压保护功能短路保护功能，反接保护功能；</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7.3</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充电桩具防触电保护功能</w:t>
                  </w:r>
                </w:p>
              </w:tc>
            </w:tr>
            <w:tr>
              <w:tc>
                <w:tcPr>
                  <w:tcW w:type="dxa" w:w="291"/>
                  <w:vMerge/>
                  <w:tcBorders>
                    <w:top w:val="none" w:color="000000" w:sz="4"/>
                    <w:left w:val="single" w:color="000000" w:sz="4"/>
                    <w:bottom w:val="single" w:color="000000" w:sz="4"/>
                    <w:right w:val="single" w:color="000000" w:sz="4"/>
                  </w:tcBorders>
                </w:tcPr>
                <w:p/>
              </w:tc>
              <w:tc>
                <w:tcPr>
                  <w:tcW w:type="dxa" w:w="634"/>
                  <w:vMerge/>
                  <w:tcBorders>
                    <w:top w:val="non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7.4</w:t>
                  </w:r>
                </w:p>
              </w:tc>
              <w:tc>
                <w:tcPr>
                  <w:tcW w:type="dxa" w:w="5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充电时间</w:t>
                  </w:r>
                  <w:r>
                    <w:rPr>
                      <w:sz w:val="18"/>
                    </w:rPr>
                    <w:t>≤</w:t>
                  </w:r>
                  <w:r>
                    <w:rPr>
                      <w:sz w:val="18"/>
                    </w:rPr>
                    <w:t>4</w:t>
                  </w:r>
                  <w:r>
                    <w:rPr>
                      <w:sz w:val="18"/>
                    </w:rPr>
                    <w:t>小时</w:t>
                  </w:r>
                </w:p>
              </w:tc>
            </w:tr>
          </w:tbl>
          <w:p>
            <w:pPr>
              <w:pStyle w:val="null3"/>
            </w:pPr>
            <w:r>
              <w:rPr>
                <w:sz w:val="18"/>
                <w:b/>
              </w:rPr>
              <w:t xml:space="preserve">1.1.6.5 </w:t>
            </w:r>
            <w:r>
              <w:rPr>
                <w:sz w:val="18"/>
                <w:b/>
              </w:rPr>
              <w:t>附表清单四：服务器</w:t>
            </w:r>
          </w:p>
          <w:tbl>
            <w:tblPr>
              <w:tblBorders>
                <w:top w:val="none" w:color="000000" w:sz="4"/>
                <w:left w:val="none" w:color="000000" w:sz="4"/>
                <w:bottom w:val="none" w:color="000000" w:sz="4"/>
                <w:right w:val="none" w:color="000000" w:sz="4"/>
                <w:insideH w:val="none"/>
                <w:insideV w:val="none"/>
              </w:tblBorders>
            </w:tblPr>
            <w:tblGrid>
              <w:gridCol w:w="542"/>
              <w:gridCol w:w="844"/>
              <w:gridCol w:w="5608"/>
            </w:tblGrid>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设备名称</w:t>
                  </w:r>
                </w:p>
              </w:tc>
              <w:tc>
                <w:tcPr>
                  <w:tcW w:type="dxa" w:w="5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主要参数</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服务器</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规格：</w:t>
                  </w:r>
                  <w:r>
                    <w:rPr>
                      <w:sz w:val="18"/>
                    </w:rPr>
                    <w:t>≥</w:t>
                  </w:r>
                  <w:r>
                    <w:rPr>
                      <w:sz w:val="18"/>
                    </w:rPr>
                    <w:t>2U</w:t>
                  </w:r>
                  <w:r>
                    <w:rPr>
                      <w:sz w:val="18"/>
                    </w:rPr>
                    <w:t>机架式服务器，可放入</w:t>
                  </w:r>
                  <w:r>
                    <w:rPr>
                      <w:sz w:val="18"/>
                    </w:rPr>
                    <w:t>42U</w:t>
                  </w:r>
                  <w:r>
                    <w:rPr>
                      <w:sz w:val="18"/>
                    </w:rPr>
                    <w:t>标准机柜</w:t>
                  </w:r>
                </w:p>
                <w:p>
                  <w:pPr>
                    <w:pStyle w:val="null3"/>
                    <w:jc w:val="left"/>
                  </w:pPr>
                  <w:r>
                    <w:rPr>
                      <w:sz w:val="18"/>
                    </w:rPr>
                    <w:t>2.</w:t>
                  </w:r>
                  <w:r>
                    <w:rPr>
                      <w:sz w:val="18"/>
                    </w:rPr>
                    <w:t>处理器：</w:t>
                  </w:r>
                  <w:r>
                    <w:rPr>
                      <w:sz w:val="18"/>
                    </w:rPr>
                    <w:t>1</w:t>
                  </w:r>
                  <w:r>
                    <w:rPr>
                      <w:sz w:val="18"/>
                    </w:rPr>
                    <w:t>颗</w:t>
                  </w:r>
                  <w:r>
                    <w:rPr>
                      <w:sz w:val="18"/>
                    </w:rPr>
                    <w:t>CPU</w:t>
                  </w:r>
                  <w:r>
                    <w:rPr>
                      <w:sz w:val="18"/>
                    </w:rPr>
                    <w:t>，单颗主频</w:t>
                  </w:r>
                  <w:r>
                    <w:rPr>
                      <w:sz w:val="18"/>
                    </w:rPr>
                    <w:t>≥</w:t>
                  </w:r>
                  <w:r>
                    <w:rPr>
                      <w:sz w:val="18"/>
                    </w:rPr>
                    <w:t>2.1G</w:t>
                  </w:r>
                  <w:r>
                    <w:rPr>
                      <w:sz w:val="18"/>
                    </w:rPr>
                    <w:t>，</w:t>
                  </w:r>
                  <w:r>
                    <w:rPr>
                      <w:sz w:val="18"/>
                    </w:rPr>
                    <w:t>≥</w:t>
                  </w:r>
                  <w:r>
                    <w:rPr>
                      <w:sz w:val="18"/>
                    </w:rPr>
                    <w:t>8</w:t>
                  </w:r>
                  <w:r>
                    <w:rPr>
                      <w:sz w:val="18"/>
                    </w:rPr>
                    <w:t>核，</w:t>
                  </w:r>
                  <w:r>
                    <w:rPr>
                      <w:sz w:val="18"/>
                    </w:rPr>
                    <w:t>L3</w:t>
                  </w:r>
                  <w:r>
                    <w:rPr>
                      <w:sz w:val="18"/>
                    </w:rPr>
                    <w:t>缓存</w:t>
                  </w:r>
                  <w:r>
                    <w:rPr>
                      <w:sz w:val="18"/>
                    </w:rPr>
                    <w:t>≥</w:t>
                  </w:r>
                  <w:r>
                    <w:rPr>
                      <w:sz w:val="18"/>
                    </w:rPr>
                    <w:t>11MB</w:t>
                  </w:r>
                </w:p>
                <w:p>
                  <w:pPr>
                    <w:pStyle w:val="null3"/>
                    <w:jc w:val="left"/>
                  </w:pPr>
                  <w:r>
                    <w:rPr>
                      <w:sz w:val="18"/>
                    </w:rPr>
                    <w:t>3.</w:t>
                  </w:r>
                  <w:r>
                    <w:rPr>
                      <w:sz w:val="18"/>
                    </w:rPr>
                    <w:t>运行内存：</w:t>
                  </w:r>
                  <w:r>
                    <w:rPr>
                      <w:sz w:val="18"/>
                    </w:rPr>
                    <w:t>≥</w:t>
                  </w:r>
                  <w:r>
                    <w:rPr>
                      <w:sz w:val="18"/>
                    </w:rPr>
                    <w:t>32GB</w:t>
                  </w:r>
                  <w:r>
                    <w:rPr>
                      <w:sz w:val="18"/>
                    </w:rPr>
                    <w:t>，</w:t>
                  </w:r>
                  <w:r>
                    <w:rPr>
                      <w:sz w:val="24"/>
                    </w:rPr>
                    <w:t xml:space="preserve"> </w:t>
                  </w:r>
                  <w:r>
                    <w:rPr>
                      <w:sz w:val="18"/>
                    </w:rPr>
                    <w:t>内存扩展</w:t>
                  </w:r>
                  <w:r>
                    <w:rPr>
                      <w:sz w:val="18"/>
                    </w:rPr>
                    <w:t>≥</w:t>
                  </w:r>
                  <w:r>
                    <w:rPr>
                      <w:sz w:val="18"/>
                    </w:rPr>
                    <w:t>32</w:t>
                  </w:r>
                  <w:r>
                    <w:rPr>
                      <w:sz w:val="18"/>
                    </w:rPr>
                    <w:t>个内存槽位</w:t>
                  </w:r>
                </w:p>
                <w:p>
                  <w:pPr>
                    <w:pStyle w:val="null3"/>
                    <w:jc w:val="left"/>
                  </w:pPr>
                  <w:r>
                    <w:rPr>
                      <w:sz w:val="18"/>
                    </w:rPr>
                    <w:t>4.</w:t>
                  </w:r>
                  <w:r>
                    <w:rPr>
                      <w:sz w:val="18"/>
                    </w:rPr>
                    <w:t>硬盘：</w:t>
                  </w:r>
                  <w:r>
                    <w:rPr>
                      <w:sz w:val="18"/>
                    </w:rPr>
                    <w:t>≥</w:t>
                  </w:r>
                  <w:r>
                    <w:rPr>
                      <w:sz w:val="18"/>
                    </w:rPr>
                    <w:t>1</w:t>
                  </w:r>
                  <w:r>
                    <w:rPr>
                      <w:sz w:val="18"/>
                    </w:rPr>
                    <w:t>块</w:t>
                  </w:r>
                  <w:r>
                    <w:rPr>
                      <w:sz w:val="18"/>
                    </w:rPr>
                    <w:t xml:space="preserve">240GB SSD-SATA 6.0Gb/s </w:t>
                  </w:r>
                  <w:r>
                    <w:rPr>
                      <w:sz w:val="18"/>
                    </w:rPr>
                    <w:t>；</w:t>
                  </w:r>
                  <w:r>
                    <w:rPr>
                      <w:sz w:val="18"/>
                    </w:rPr>
                    <w:t>≥</w:t>
                  </w:r>
                  <w:r>
                    <w:rPr>
                      <w:sz w:val="18"/>
                    </w:rPr>
                    <w:t>1</w:t>
                  </w:r>
                  <w:r>
                    <w:rPr>
                      <w:sz w:val="18"/>
                    </w:rPr>
                    <w:t>块</w:t>
                  </w:r>
                  <w:r>
                    <w:rPr>
                      <w:sz w:val="18"/>
                    </w:rPr>
                    <w:t>1.2T HDD-SAS 10k</w:t>
                  </w:r>
                  <w:r>
                    <w:rPr>
                      <w:sz w:val="18"/>
                    </w:rPr>
                    <w:t>可扩展</w:t>
                  </w:r>
                  <w:r>
                    <w:rPr>
                      <w:sz w:val="18"/>
                    </w:rPr>
                    <w:t>≥</w:t>
                  </w:r>
                  <w:r>
                    <w:rPr>
                      <w:sz w:val="18"/>
                    </w:rPr>
                    <w:t>31</w:t>
                  </w:r>
                  <w:r>
                    <w:rPr>
                      <w:sz w:val="18"/>
                    </w:rPr>
                    <w:t>个硬盘槽位</w:t>
                  </w:r>
                </w:p>
                <w:p>
                  <w:pPr>
                    <w:pStyle w:val="null3"/>
                    <w:jc w:val="left"/>
                  </w:pPr>
                  <w:r>
                    <w:rPr>
                      <w:sz w:val="18"/>
                    </w:rPr>
                    <w:t>5.</w:t>
                  </w:r>
                  <w:r>
                    <w:rPr>
                      <w:sz w:val="18"/>
                    </w:rPr>
                    <w:t>内置存储：支持</w:t>
                  </w:r>
                  <w:r>
                    <w:rPr>
                      <w:sz w:val="18"/>
                    </w:rPr>
                    <w:t xml:space="preserve"> 2*M.2 SATA SSD</w:t>
                  </w:r>
                  <w:r>
                    <w:rPr>
                      <w:sz w:val="18"/>
                    </w:rPr>
                    <w:t>，支持硬</w:t>
                  </w:r>
                  <w:r>
                    <w:rPr>
                      <w:sz w:val="18"/>
                    </w:rPr>
                    <w:t>RAID1</w:t>
                  </w:r>
                  <w:r>
                    <w:rPr>
                      <w:sz w:val="18"/>
                    </w:rPr>
                    <w:t>，支持免开箱热插拔</w:t>
                  </w:r>
                </w:p>
              </w:tc>
            </w:tr>
          </w:tbl>
          <w:p>
            <w:pPr>
              <w:pStyle w:val="null3"/>
            </w:pPr>
            <w:r>
              <w:rPr>
                <w:sz w:val="18"/>
                <w:b/>
              </w:rPr>
              <w:t xml:space="preserve">1.1.6.6 </w:t>
            </w:r>
            <w:r>
              <w:rPr>
                <w:sz w:val="18"/>
                <w:b/>
              </w:rPr>
              <w:t>附表清单五：充电站</w:t>
            </w:r>
          </w:p>
          <w:tbl>
            <w:tblPr>
              <w:tblBorders>
                <w:top w:val="none" w:color="000000" w:sz="4"/>
                <w:left w:val="none" w:color="000000" w:sz="4"/>
                <w:bottom w:val="none" w:color="000000" w:sz="4"/>
                <w:right w:val="none" w:color="000000" w:sz="4"/>
                <w:insideH w:val="none"/>
                <w:insideV w:val="none"/>
              </w:tblBorders>
            </w:tblPr>
            <w:tblGrid>
              <w:gridCol w:w="532"/>
              <w:gridCol w:w="845"/>
              <w:gridCol w:w="5598"/>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设备名称</w:t>
                  </w:r>
                </w:p>
              </w:tc>
              <w:tc>
                <w:tcPr>
                  <w:tcW w:type="dxa" w:w="5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主要参数</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充电站</w:t>
                  </w:r>
                </w:p>
              </w:tc>
              <w:tc>
                <w:tcPr>
                  <w:tcW w:type="dxa" w:w="5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输入电压：</w:t>
                  </w:r>
                  <w:r>
                    <w:rPr>
                      <w:sz w:val="18"/>
                    </w:rPr>
                    <w:t>100-240VAC</w:t>
                  </w:r>
                </w:p>
                <w:p>
                  <w:pPr>
                    <w:pStyle w:val="null3"/>
                    <w:jc w:val="left"/>
                  </w:pPr>
                  <w:r>
                    <w:rPr>
                      <w:sz w:val="18"/>
                    </w:rPr>
                    <w:t>2.</w:t>
                  </w:r>
                  <w:r>
                    <w:rPr>
                      <w:sz w:val="18"/>
                    </w:rPr>
                    <w:t>输出电压：</w:t>
                  </w:r>
                  <w:r>
                    <w:rPr>
                      <w:sz w:val="18"/>
                    </w:rPr>
                    <w:t>≤</w:t>
                  </w:r>
                  <w:r>
                    <w:rPr>
                      <w:sz w:val="18"/>
                    </w:rPr>
                    <w:t>56V</w:t>
                  </w:r>
                </w:p>
                <w:p>
                  <w:pPr>
                    <w:pStyle w:val="null3"/>
                    <w:jc w:val="left"/>
                  </w:pPr>
                  <w:r>
                    <w:rPr>
                      <w:sz w:val="18"/>
                    </w:rPr>
                    <w:t>3.</w:t>
                  </w:r>
                  <w:r>
                    <w:rPr>
                      <w:sz w:val="18"/>
                    </w:rPr>
                    <w:t>输出电流：</w:t>
                  </w:r>
                  <w:r>
                    <w:rPr>
                      <w:sz w:val="18"/>
                    </w:rPr>
                    <w:t>≤</w:t>
                  </w:r>
                  <w:r>
                    <w:rPr>
                      <w:sz w:val="18"/>
                    </w:rPr>
                    <w:t>10A</w:t>
                  </w:r>
                </w:p>
                <w:p>
                  <w:pPr>
                    <w:pStyle w:val="null3"/>
                    <w:jc w:val="left"/>
                  </w:pPr>
                  <w:r>
                    <w:rPr>
                      <w:sz w:val="18"/>
                    </w:rPr>
                    <w:t>4.</w:t>
                  </w:r>
                  <w:r>
                    <w:rPr>
                      <w:sz w:val="18"/>
                    </w:rPr>
                    <w:t>整体尺寸：</w:t>
                  </w:r>
                  <w:r>
                    <w:rPr>
                      <w:sz w:val="18"/>
                    </w:rPr>
                    <w:t>≤</w:t>
                  </w:r>
                  <w:r>
                    <w:rPr>
                      <w:sz w:val="18"/>
                    </w:rPr>
                    <w:t>438*105*385mm</w:t>
                  </w:r>
                </w:p>
                <w:p>
                  <w:pPr>
                    <w:pStyle w:val="null3"/>
                    <w:jc w:val="left"/>
                  </w:pPr>
                  <w:r>
                    <w:rPr>
                      <w:sz w:val="18"/>
                    </w:rPr>
                    <w:t>5.</w:t>
                  </w:r>
                  <w:r>
                    <w:rPr>
                      <w:sz w:val="18"/>
                    </w:rPr>
                    <w:t>工作环境：</w:t>
                  </w:r>
                  <w:r>
                    <w:rPr>
                      <w:sz w:val="18"/>
                    </w:rPr>
                    <w:t>0-60</w:t>
                  </w:r>
                  <w:r>
                    <w:rPr>
                      <w:sz w:val="18"/>
                    </w:rPr>
                    <w:t>℃</w:t>
                  </w:r>
                </w:p>
                <w:p>
                  <w:pPr>
                    <w:pStyle w:val="null3"/>
                    <w:jc w:val="left"/>
                  </w:pPr>
                  <w:r>
                    <w:rPr>
                      <w:sz w:val="18"/>
                    </w:rPr>
                    <w:t>6.</w:t>
                  </w:r>
                  <w:r>
                    <w:rPr>
                      <w:sz w:val="18"/>
                    </w:rPr>
                    <w:t>通讯功能：具备与机器人通讯功能</w:t>
                  </w:r>
                </w:p>
                <w:p>
                  <w:pPr>
                    <w:pStyle w:val="null3"/>
                    <w:jc w:val="left"/>
                  </w:pPr>
                  <w:r>
                    <w:rPr>
                      <w:sz w:val="18"/>
                    </w:rPr>
                    <w:t>7.</w:t>
                  </w:r>
                  <w:r>
                    <w:rPr>
                      <w:sz w:val="18"/>
                    </w:rPr>
                    <w:t>具备防触电保护功能</w:t>
                  </w:r>
                </w:p>
              </w:tc>
            </w:tr>
          </w:tbl>
          <w:p>
            <w:pPr>
              <w:pStyle w:val="null3"/>
            </w:pPr>
            <w:r>
              <w:rPr>
                <w:sz w:val="18"/>
                <w:b/>
              </w:rPr>
              <w:t xml:space="preserve">1.1.6.7 </w:t>
            </w:r>
            <w:r>
              <w:rPr>
                <w:sz w:val="18"/>
                <w:b/>
              </w:rPr>
              <w:t>附表清单六：平板电脑</w:t>
            </w:r>
          </w:p>
          <w:tbl>
            <w:tblPr>
              <w:tblBorders>
                <w:top w:val="none" w:color="000000" w:sz="4"/>
                <w:left w:val="none" w:color="000000" w:sz="4"/>
                <w:bottom w:val="none" w:color="000000" w:sz="4"/>
                <w:right w:val="none" w:color="000000" w:sz="4"/>
                <w:insideH w:val="none"/>
                <w:insideV w:val="none"/>
              </w:tblBorders>
            </w:tblPr>
            <w:tblGrid>
              <w:gridCol w:w="560"/>
              <w:gridCol w:w="846"/>
              <w:gridCol w:w="5587"/>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设备名称</w:t>
                  </w:r>
                </w:p>
              </w:tc>
              <w:tc>
                <w:tcPr>
                  <w:tcW w:type="dxa" w:w="5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主要参数</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平板电脑</w:t>
                  </w:r>
                </w:p>
              </w:tc>
              <w:tc>
                <w:tcPr>
                  <w:tcW w:type="dxa" w:w="5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屏幕尺寸：</w:t>
                  </w:r>
                  <w:r>
                    <w:rPr>
                      <w:sz w:val="18"/>
                    </w:rPr>
                    <w:t>≥</w:t>
                  </w:r>
                  <w:r>
                    <w:rPr>
                      <w:sz w:val="18"/>
                    </w:rPr>
                    <w:t>10.1</w:t>
                  </w:r>
                  <w:r>
                    <w:rPr>
                      <w:sz w:val="18"/>
                    </w:rPr>
                    <w:t>英寸</w:t>
                  </w:r>
                </w:p>
                <w:p>
                  <w:pPr>
                    <w:pStyle w:val="null3"/>
                    <w:jc w:val="left"/>
                  </w:pPr>
                  <w:r>
                    <w:rPr>
                      <w:sz w:val="18"/>
                    </w:rPr>
                    <w:t>2.</w:t>
                  </w:r>
                  <w:r>
                    <w:rPr>
                      <w:sz w:val="18"/>
                    </w:rPr>
                    <w:t>运行内存：</w:t>
                  </w:r>
                  <w:r>
                    <w:rPr>
                      <w:sz w:val="18"/>
                    </w:rPr>
                    <w:t>≥</w:t>
                  </w:r>
                  <w:r>
                    <w:rPr>
                      <w:sz w:val="18"/>
                    </w:rPr>
                    <w:t>64G</w:t>
                  </w:r>
                </w:p>
                <w:p>
                  <w:pPr>
                    <w:pStyle w:val="null3"/>
                    <w:jc w:val="left"/>
                  </w:pPr>
                  <w:r>
                    <w:rPr>
                      <w:sz w:val="18"/>
                    </w:rPr>
                    <w:t>3.</w:t>
                  </w:r>
                  <w:r>
                    <w:rPr>
                      <w:sz w:val="18"/>
                    </w:rPr>
                    <w:t>电池容量：</w:t>
                  </w:r>
                  <w:r>
                    <w:rPr>
                      <w:sz w:val="18"/>
                    </w:rPr>
                    <w:t>≥</w:t>
                  </w:r>
                  <w:r>
                    <w:rPr>
                      <w:sz w:val="18"/>
                    </w:rPr>
                    <w:t>5100mAh</w:t>
                  </w:r>
                </w:p>
                <w:p>
                  <w:pPr>
                    <w:pStyle w:val="null3"/>
                    <w:jc w:val="left"/>
                  </w:pPr>
                  <w:r>
                    <w:rPr>
                      <w:sz w:val="18"/>
                    </w:rPr>
                    <w:t>4.</w:t>
                  </w:r>
                  <w:r>
                    <w:rPr>
                      <w:sz w:val="18"/>
                    </w:rPr>
                    <w:t>支持</w:t>
                  </w:r>
                  <w:r>
                    <w:rPr>
                      <w:sz w:val="18"/>
                    </w:rPr>
                    <w:t>WiFi/4G</w:t>
                  </w:r>
                  <w:r>
                    <w:rPr>
                      <w:sz w:val="18"/>
                    </w:rPr>
                    <w:t>模式</w:t>
                  </w:r>
                </w:p>
              </w:tc>
            </w:tr>
          </w:tbl>
          <w:p>
            <w:pPr>
              <w:pStyle w:val="null3"/>
            </w:pPr>
            <w:r>
              <w:rPr>
                <w:sz w:val="18"/>
                <w:b/>
              </w:rPr>
              <w:t xml:space="preserve">1.1.6.8 </w:t>
            </w:r>
            <w:r>
              <w:rPr>
                <w:sz w:val="18"/>
                <w:b/>
              </w:rPr>
              <w:t>附表清单七：</w:t>
            </w:r>
            <w:r>
              <w:rPr>
                <w:sz w:val="18"/>
                <w:b/>
              </w:rPr>
              <w:t>CPE</w:t>
            </w:r>
          </w:p>
          <w:tbl>
            <w:tblPr>
              <w:tblInd w:type="dxa" w:w="120"/>
              <w:tblBorders>
                <w:top w:val="none" w:color="000000" w:sz="4"/>
                <w:left w:val="none" w:color="000000" w:sz="4"/>
                <w:bottom w:val="none" w:color="000000" w:sz="4"/>
                <w:right w:val="none" w:color="000000" w:sz="4"/>
                <w:insideH w:val="none"/>
                <w:insideV w:val="none"/>
              </w:tblBorders>
            </w:tblPr>
            <w:tblGrid>
              <w:gridCol w:w="545"/>
              <w:gridCol w:w="817"/>
              <w:gridCol w:w="5608"/>
            </w:tblGrid>
            <w:tr>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设备名称</w:t>
                  </w:r>
                </w:p>
              </w:tc>
              <w:tc>
                <w:tcPr>
                  <w:tcW w:type="dxa" w:w="5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主要参数</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CPE</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支持</w:t>
                  </w:r>
                  <w:r>
                    <w:rPr>
                      <w:sz w:val="18"/>
                    </w:rPr>
                    <w:t>5G/WiFi</w:t>
                  </w:r>
                  <w:r>
                    <w:rPr>
                      <w:sz w:val="18"/>
                    </w:rPr>
                    <w:t>两种模式</w:t>
                  </w:r>
                </w:p>
                <w:p>
                  <w:pPr>
                    <w:pStyle w:val="null3"/>
                    <w:jc w:val="left"/>
                  </w:pPr>
                  <w:r>
                    <w:rPr>
                      <w:sz w:val="18"/>
                    </w:rPr>
                    <w:t>2.</w:t>
                  </w:r>
                  <w:r>
                    <w:rPr>
                      <w:sz w:val="18"/>
                    </w:rPr>
                    <w:t>内置防火墙</w:t>
                  </w:r>
                </w:p>
                <w:p>
                  <w:pPr>
                    <w:pStyle w:val="null3"/>
                    <w:jc w:val="left"/>
                  </w:pPr>
                  <w:r>
                    <w:rPr>
                      <w:sz w:val="18"/>
                    </w:rPr>
                    <w:t>3.</w:t>
                  </w:r>
                  <w:r>
                    <w:rPr>
                      <w:sz w:val="18"/>
                    </w:rPr>
                    <w:t>千兆端口</w:t>
                  </w:r>
                </w:p>
                <w:p>
                  <w:pPr>
                    <w:pStyle w:val="null3"/>
                    <w:jc w:val="left"/>
                  </w:pPr>
                  <w:r>
                    <w:rPr>
                      <w:sz w:val="18"/>
                    </w:rPr>
                    <w:t>4.</w:t>
                  </w:r>
                  <w:r>
                    <w:rPr>
                      <w:sz w:val="18"/>
                    </w:rPr>
                    <w:t>支持</w:t>
                  </w:r>
                  <w:r>
                    <w:rPr>
                      <w:sz w:val="18"/>
                    </w:rPr>
                    <w:t>APP</w:t>
                  </w:r>
                  <w:r>
                    <w:rPr>
                      <w:sz w:val="18"/>
                    </w:rPr>
                    <w:t>控制</w:t>
                  </w:r>
                </w:p>
                <w:p>
                  <w:pPr>
                    <w:pStyle w:val="null3"/>
                    <w:jc w:val="left"/>
                  </w:pPr>
                  <w:r>
                    <w:rPr>
                      <w:sz w:val="18"/>
                    </w:rPr>
                    <w:t>5.</w:t>
                  </w:r>
                  <w:r>
                    <w:rPr>
                      <w:sz w:val="18"/>
                    </w:rPr>
                    <w:t>无线速率：</w:t>
                  </w:r>
                  <w:r>
                    <w:rPr>
                      <w:sz w:val="18"/>
                    </w:rPr>
                    <w:t>150M</w:t>
                  </w:r>
                  <w:r>
                    <w:rPr>
                      <w:sz w:val="18"/>
                    </w:rPr>
                    <w:t>以上</w:t>
                  </w:r>
                </w:p>
                <w:p>
                  <w:pPr>
                    <w:pStyle w:val="null3"/>
                    <w:jc w:val="left"/>
                  </w:pPr>
                  <w:r>
                    <w:rPr>
                      <w:sz w:val="18"/>
                    </w:rPr>
                    <w:t>6.</w:t>
                  </w:r>
                  <w:r>
                    <w:rPr>
                      <w:sz w:val="18"/>
                    </w:rPr>
                    <w:t>是否需插卡：具备卡槽，可插流量卡</w:t>
                  </w:r>
                </w:p>
              </w:tc>
            </w:tr>
          </w:tbl>
          <w:p>
            <w:pPr>
              <w:pStyle w:val="null3"/>
            </w:pPr>
            <w:r>
              <w:rPr>
                <w:sz w:val="18"/>
                <w:b/>
              </w:rPr>
              <w:t xml:space="preserve">1.1.6.9 </w:t>
            </w:r>
            <w:r>
              <w:rPr>
                <w:sz w:val="18"/>
                <w:b/>
              </w:rPr>
              <w:t>附表清单八：药柜</w:t>
            </w:r>
          </w:p>
          <w:tbl>
            <w:tblPr>
              <w:tblBorders>
                <w:top w:val="none" w:color="000000" w:sz="4"/>
                <w:left w:val="none" w:color="000000" w:sz="4"/>
                <w:bottom w:val="none" w:color="000000" w:sz="4"/>
                <w:right w:val="none" w:color="000000" w:sz="4"/>
                <w:insideH w:val="none"/>
                <w:insideV w:val="none"/>
              </w:tblBorders>
            </w:tblPr>
            <w:tblGrid>
              <w:gridCol w:w="0"/>
              <w:gridCol w:w="499"/>
              <w:gridCol w:w="853"/>
              <w:gridCol w:w="5608"/>
            </w:tblGrid>
            <w:tr>
              <w:tc>
                <w:tcPr>
                  <w:tcW w:type="dxa" w:w="49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设备名称</w:t>
                  </w:r>
                </w:p>
              </w:tc>
              <w:tc>
                <w:tcPr>
                  <w:tcW w:type="dxa" w:w="5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主要参数</w:t>
                  </w:r>
                </w:p>
              </w:tc>
            </w:tr>
            <w:tr>
              <w:tc>
                <w:tcPr>
                  <w:tcW w:type="dxa" w:w="0"/>
                </w:tcPr>
                <w:p>
                  <w:pPr>
                    <w:pStyle w:val="null3"/>
                  </w:pPr>
                  <w:r>
                    <w:rPr>
                      <w:sz w:val="19"/>
                    </w:rPr>
                    <w:t xml:space="preserve"> </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药柜</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支持</w:t>
                  </w:r>
                  <w:r>
                    <w:rPr>
                      <w:sz w:val="18"/>
                    </w:rPr>
                    <w:t>4</w:t>
                  </w:r>
                  <w:r>
                    <w:rPr>
                      <w:sz w:val="18"/>
                    </w:rPr>
                    <w:t>柜门，总容积</w:t>
                  </w:r>
                  <w:r>
                    <w:rPr>
                      <w:sz w:val="18"/>
                    </w:rPr>
                    <w:t>326L</w:t>
                  </w:r>
                </w:p>
                <w:p>
                  <w:pPr>
                    <w:pStyle w:val="null3"/>
                    <w:jc w:val="left"/>
                  </w:pPr>
                  <w:r>
                    <w:rPr>
                      <w:sz w:val="18"/>
                    </w:rPr>
                    <w:t>2.</w:t>
                  </w:r>
                  <w:r>
                    <w:rPr>
                      <w:sz w:val="18"/>
                    </w:rPr>
                    <w:t>具备电磁锁，支持紧急开门</w:t>
                  </w:r>
                </w:p>
                <w:p>
                  <w:pPr>
                    <w:pStyle w:val="null3"/>
                    <w:jc w:val="left"/>
                  </w:pPr>
                  <w:r>
                    <w:rPr>
                      <w:sz w:val="18"/>
                    </w:rPr>
                    <w:t>3.</w:t>
                  </w:r>
                  <w:r>
                    <w:rPr>
                      <w:sz w:val="18"/>
                    </w:rPr>
                    <w:t>自动充电：支持机器人运输过程中给智能药柜超级快充功能</w:t>
                  </w:r>
                </w:p>
                <w:p>
                  <w:pPr>
                    <w:pStyle w:val="null3"/>
                    <w:jc w:val="left"/>
                  </w:pPr>
                  <w:r>
                    <w:rPr>
                      <w:sz w:val="18"/>
                    </w:rPr>
                    <w:t>4.</w:t>
                  </w:r>
                  <w:r>
                    <w:rPr>
                      <w:sz w:val="18"/>
                    </w:rPr>
                    <w:t>充电时间：</w:t>
                  </w:r>
                  <w:r>
                    <w:rPr>
                      <w:sz w:val="18"/>
                    </w:rPr>
                    <w:t>0~80%</w:t>
                  </w:r>
                  <w:r>
                    <w:rPr>
                      <w:sz w:val="18"/>
                    </w:rPr>
                    <w:t>，</w:t>
                  </w:r>
                  <w:r>
                    <w:rPr>
                      <w:sz w:val="18"/>
                    </w:rPr>
                    <w:t>10min</w:t>
                  </w:r>
                </w:p>
                <w:p>
                  <w:pPr>
                    <w:pStyle w:val="null3"/>
                    <w:jc w:val="left"/>
                  </w:pPr>
                  <w:r>
                    <w:rPr>
                      <w:sz w:val="18"/>
                    </w:rPr>
                    <w:t>5.</w:t>
                  </w:r>
                  <w:r>
                    <w:rPr>
                      <w:sz w:val="18"/>
                    </w:rPr>
                    <w:t>待机时间：</w:t>
                  </w:r>
                  <w:r>
                    <w:rPr>
                      <w:sz w:val="18"/>
                    </w:rPr>
                    <w:t>≥</w:t>
                  </w:r>
                  <w:r>
                    <w:rPr>
                      <w:sz w:val="18"/>
                    </w:rPr>
                    <w:t>36</w:t>
                  </w:r>
                  <w:r>
                    <w:rPr>
                      <w:sz w:val="18"/>
                    </w:rPr>
                    <w:t>小时</w:t>
                  </w:r>
                </w:p>
                <w:p>
                  <w:pPr>
                    <w:pStyle w:val="null3"/>
                    <w:jc w:val="left"/>
                  </w:pPr>
                  <w:r>
                    <w:rPr>
                      <w:sz w:val="18"/>
                    </w:rPr>
                    <w:t>6.</w:t>
                  </w:r>
                  <w:r>
                    <w:rPr>
                      <w:sz w:val="18"/>
                    </w:rPr>
                    <w:t>支持多台货柜的自动识别</w:t>
                  </w:r>
                </w:p>
                <w:p>
                  <w:pPr>
                    <w:pStyle w:val="null3"/>
                    <w:jc w:val="left"/>
                  </w:pPr>
                  <w:r>
                    <w:rPr>
                      <w:sz w:val="18"/>
                    </w:rPr>
                    <w:t>7.</w:t>
                  </w:r>
                  <w:r>
                    <w:rPr>
                      <w:sz w:val="18"/>
                    </w:rPr>
                    <w:t>智能下单：通过药箱自动识别，自动生成机器人订单</w:t>
                  </w:r>
                </w:p>
              </w:tc>
            </w:tr>
          </w:tbl>
          <w:p>
            <w:pPr>
              <w:pStyle w:val="null3"/>
            </w:pPr>
            <w:r>
              <w:rPr>
                <w:sz w:val="18"/>
                <w:b/>
              </w:rPr>
              <w:t xml:space="preserve">1.1.6.10 </w:t>
            </w:r>
            <w:r>
              <w:rPr>
                <w:sz w:val="18"/>
                <w:b/>
              </w:rPr>
              <w:t>附表清单九：梯控系统</w:t>
            </w:r>
          </w:p>
          <w:tbl>
            <w:tblPr>
              <w:tblBorders>
                <w:top w:val="none" w:color="000000" w:sz="4"/>
                <w:left w:val="none" w:color="000000" w:sz="4"/>
                <w:bottom w:val="none" w:color="000000" w:sz="4"/>
                <w:right w:val="none" w:color="000000" w:sz="4"/>
                <w:insideH w:val="none"/>
                <w:insideV w:val="none"/>
              </w:tblBorders>
            </w:tblPr>
            <w:tblGrid>
              <w:gridCol w:w="568"/>
              <w:gridCol w:w="862"/>
              <w:gridCol w:w="5566"/>
            </w:tblGrid>
            <w:tr>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设备名称</w:t>
                  </w:r>
                </w:p>
              </w:tc>
              <w:tc>
                <w:tcPr>
                  <w:tcW w:type="dxa" w:w="5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主要参数</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梯控系统</w:t>
                  </w:r>
                </w:p>
              </w:tc>
              <w:tc>
                <w:tcPr>
                  <w:tcW w:type="dxa" w:w="5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无需对接电梯总控系统</w:t>
                  </w:r>
                </w:p>
                <w:p>
                  <w:pPr>
                    <w:pStyle w:val="null3"/>
                    <w:jc w:val="left"/>
                  </w:pPr>
                  <w:r>
                    <w:rPr>
                      <w:sz w:val="18"/>
                    </w:rPr>
                    <w:t>2.</w:t>
                  </w:r>
                  <w:r>
                    <w:rPr>
                      <w:sz w:val="18"/>
                    </w:rPr>
                    <w:t>通讯方式：</w:t>
                  </w:r>
                  <w:r>
                    <w:rPr>
                      <w:sz w:val="18"/>
                    </w:rPr>
                    <w:t>LoRA/</w:t>
                  </w:r>
                  <w:r>
                    <w:rPr>
                      <w:sz w:val="18"/>
                    </w:rPr>
                    <w:t>网络</w:t>
                  </w:r>
                  <w:r>
                    <w:rPr>
                      <w:sz w:val="18"/>
                    </w:rPr>
                    <w:t>/CAN</w:t>
                  </w:r>
                </w:p>
                <w:p>
                  <w:pPr>
                    <w:pStyle w:val="null3"/>
                    <w:jc w:val="left"/>
                  </w:pPr>
                  <w:r>
                    <w:rPr>
                      <w:sz w:val="18"/>
                    </w:rPr>
                    <w:t>3.</w:t>
                  </w:r>
                  <w:r>
                    <w:rPr>
                      <w:sz w:val="18"/>
                    </w:rPr>
                    <w:t>楼层读卡：时间</w:t>
                  </w:r>
                  <w:r>
                    <w:rPr>
                      <w:sz w:val="18"/>
                    </w:rPr>
                    <w:t>≤</w:t>
                  </w:r>
                  <w:r>
                    <w:rPr>
                      <w:sz w:val="18"/>
                    </w:rPr>
                    <w:t>1</w:t>
                  </w:r>
                  <w:r>
                    <w:rPr>
                      <w:sz w:val="18"/>
                    </w:rPr>
                    <w:t>秒，</w:t>
                  </w:r>
                  <w:r>
                    <w:rPr>
                      <w:sz w:val="18"/>
                    </w:rPr>
                    <w:t>≤</w:t>
                  </w:r>
                  <w:r>
                    <w:rPr>
                      <w:sz w:val="18"/>
                    </w:rPr>
                    <w:t>80cm</w:t>
                  </w:r>
                  <w:r>
                    <w:rPr>
                      <w:sz w:val="18"/>
                    </w:rPr>
                    <w:t>，楼层之间无串读，楼层识别率</w:t>
                  </w:r>
                  <w:r>
                    <w:rPr>
                      <w:sz w:val="18"/>
                    </w:rPr>
                    <w:t>100%</w:t>
                  </w:r>
                </w:p>
                <w:p>
                  <w:pPr>
                    <w:pStyle w:val="null3"/>
                    <w:jc w:val="left"/>
                  </w:pPr>
                  <w:r>
                    <w:rPr>
                      <w:sz w:val="18"/>
                    </w:rPr>
                    <w:t>4.</w:t>
                  </w:r>
                  <w:r>
                    <w:rPr>
                      <w:sz w:val="18"/>
                    </w:rPr>
                    <w:t>健康监测：能够通过后台系统实时查看梯控设备是否正常，版本号、编号、在线等状态信息</w:t>
                  </w:r>
                </w:p>
                <w:p>
                  <w:pPr>
                    <w:pStyle w:val="null3"/>
                    <w:jc w:val="left"/>
                  </w:pPr>
                  <w:r>
                    <w:rPr>
                      <w:sz w:val="18"/>
                    </w:rPr>
                    <w:t>5.</w:t>
                  </w:r>
                  <w:r>
                    <w:rPr>
                      <w:sz w:val="18"/>
                    </w:rPr>
                    <w:t>可通过</w:t>
                  </w:r>
                  <w:r>
                    <w:rPr>
                      <w:sz w:val="18"/>
                    </w:rPr>
                    <w:t>Lora</w:t>
                  </w:r>
                  <w:r>
                    <w:rPr>
                      <w:sz w:val="18"/>
                    </w:rPr>
                    <w:t>或者网络进行呼梯、控梯、参数设置，远程重启恢复操作</w:t>
                  </w:r>
                </w:p>
                <w:p>
                  <w:pPr>
                    <w:pStyle w:val="null3"/>
                    <w:jc w:val="left"/>
                  </w:pPr>
                  <w:r>
                    <w:rPr>
                      <w:sz w:val="18"/>
                    </w:rPr>
                    <w:t>6.</w:t>
                  </w:r>
                  <w:r>
                    <w:rPr>
                      <w:sz w:val="18"/>
                    </w:rPr>
                    <w:t>电梯控制系统可自主接收机器人呼叫电梯命令，呼叫电梯到对应的楼层；机器人进出电梯的时，电梯控制系统能保持电梯门处于打开状态</w:t>
                  </w:r>
                </w:p>
              </w:tc>
            </w:tr>
          </w:tbl>
          <w:p>
            <w:pPr>
              <w:pStyle w:val="null3"/>
            </w:pPr>
            <w:r>
              <w:rPr>
                <w:sz w:val="18"/>
                <w:b/>
              </w:rPr>
              <w:t xml:space="preserve">1.1.6.11 </w:t>
            </w:r>
            <w:r>
              <w:rPr>
                <w:sz w:val="18"/>
                <w:b/>
              </w:rPr>
              <w:t>附表清单十：门禁控制系统</w:t>
            </w:r>
          </w:p>
          <w:tbl>
            <w:tblPr>
              <w:tblBorders>
                <w:top w:val="none" w:color="000000" w:sz="4"/>
                <w:left w:val="none" w:color="000000" w:sz="4"/>
                <w:bottom w:val="none" w:color="000000" w:sz="4"/>
                <w:right w:val="none" w:color="000000" w:sz="4"/>
                <w:insideH w:val="none"/>
                <w:insideV w:val="none"/>
              </w:tblBorders>
            </w:tblPr>
            <w:tblGrid>
              <w:gridCol w:w="583"/>
              <w:gridCol w:w="848"/>
              <w:gridCol w:w="5566"/>
            </w:tblGrid>
            <w:tr>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设备名称</w:t>
                  </w:r>
                </w:p>
              </w:tc>
              <w:tc>
                <w:tcPr>
                  <w:tcW w:type="dxa" w:w="5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主要参数</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门禁控制系统</w:t>
                  </w:r>
                </w:p>
              </w:tc>
              <w:tc>
                <w:tcPr>
                  <w:tcW w:type="dxa" w:w="5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控制模块：</w:t>
                  </w:r>
                </w:p>
                <w:p>
                  <w:pPr>
                    <w:pStyle w:val="null3"/>
                    <w:jc w:val="left"/>
                  </w:pPr>
                  <w:r>
                    <w:rPr>
                      <w:sz w:val="18"/>
                    </w:rPr>
                    <w:t>1</w:t>
                  </w:r>
                  <w:r>
                    <w:rPr>
                      <w:sz w:val="18"/>
                    </w:rPr>
                    <w:t>）电压：</w:t>
                  </w:r>
                  <w:r>
                    <w:rPr>
                      <w:sz w:val="18"/>
                    </w:rPr>
                    <w:t>9v-70v</w:t>
                  </w:r>
                </w:p>
                <w:p>
                  <w:pPr>
                    <w:pStyle w:val="null3"/>
                    <w:jc w:val="left"/>
                  </w:pPr>
                  <w:r>
                    <w:rPr>
                      <w:sz w:val="18"/>
                    </w:rPr>
                    <w:t>2</w:t>
                  </w:r>
                  <w:r>
                    <w:rPr>
                      <w:sz w:val="18"/>
                    </w:rPr>
                    <w:t>）功率：</w:t>
                  </w:r>
                  <w:r>
                    <w:rPr>
                      <w:sz w:val="18"/>
                    </w:rPr>
                    <w:t>≤</w:t>
                  </w:r>
                  <w:r>
                    <w:rPr>
                      <w:sz w:val="18"/>
                    </w:rPr>
                    <w:t>2W</w:t>
                  </w:r>
                </w:p>
                <w:p>
                  <w:pPr>
                    <w:pStyle w:val="null3"/>
                    <w:jc w:val="left"/>
                  </w:pPr>
                  <w:r>
                    <w:rPr>
                      <w:sz w:val="18"/>
                    </w:rPr>
                    <w:t>3</w:t>
                  </w:r>
                  <w:r>
                    <w:rPr>
                      <w:sz w:val="18"/>
                    </w:rPr>
                    <w:t>）尺寸</w:t>
                  </w:r>
                  <w:r>
                    <w:rPr>
                      <w:sz w:val="18"/>
                    </w:rPr>
                    <w:t>≤</w:t>
                  </w:r>
                  <w:r>
                    <w:rPr>
                      <w:sz w:val="18"/>
                    </w:rPr>
                    <w:t>90*55*25mm</w:t>
                  </w:r>
                </w:p>
                <w:p>
                  <w:pPr>
                    <w:pStyle w:val="null3"/>
                    <w:jc w:val="left"/>
                  </w:pPr>
                  <w:r>
                    <w:rPr>
                      <w:sz w:val="18"/>
                    </w:rPr>
                    <w:t>2.</w:t>
                  </w:r>
                  <w:r>
                    <w:rPr>
                      <w:sz w:val="18"/>
                    </w:rPr>
                    <w:t>自动闭门器：</w:t>
                  </w:r>
                </w:p>
                <w:p>
                  <w:pPr>
                    <w:pStyle w:val="null3"/>
                    <w:jc w:val="left"/>
                  </w:pPr>
                  <w:r>
                    <w:rPr>
                      <w:sz w:val="18"/>
                    </w:rPr>
                    <w:t>1</w:t>
                  </w:r>
                  <w:r>
                    <w:rPr>
                      <w:sz w:val="18"/>
                    </w:rPr>
                    <w:t>）工作电压：</w:t>
                  </w:r>
                  <w:r>
                    <w:rPr>
                      <w:sz w:val="18"/>
                    </w:rPr>
                    <w:t>220V/AC</w:t>
                  </w:r>
                </w:p>
                <w:p>
                  <w:pPr>
                    <w:pStyle w:val="null3"/>
                    <w:jc w:val="left"/>
                  </w:pPr>
                  <w:r>
                    <w:rPr>
                      <w:sz w:val="18"/>
                    </w:rPr>
                    <w:t>2</w:t>
                  </w:r>
                  <w:r>
                    <w:rPr>
                      <w:sz w:val="18"/>
                    </w:rPr>
                    <w:t>）尺寸</w:t>
                  </w:r>
                  <w:r>
                    <w:rPr>
                      <w:sz w:val="18"/>
                    </w:rPr>
                    <w:t>≤</w:t>
                  </w:r>
                  <w:r>
                    <w:rPr>
                      <w:sz w:val="18"/>
                    </w:rPr>
                    <w:t>530*90*110mm</w:t>
                  </w:r>
                </w:p>
                <w:p>
                  <w:pPr>
                    <w:pStyle w:val="null3"/>
                    <w:jc w:val="left"/>
                  </w:pPr>
                  <w:r>
                    <w:rPr>
                      <w:sz w:val="18"/>
                    </w:rPr>
                    <w:t>3.</w:t>
                  </w:r>
                  <w:r>
                    <w:rPr>
                      <w:sz w:val="18"/>
                    </w:rPr>
                    <w:t>门禁控制系统能自主接收机器人的开关门指令，并执行相应的开关门动作</w:t>
                  </w:r>
                </w:p>
                <w:p>
                  <w:pPr>
                    <w:pStyle w:val="null3"/>
                    <w:jc w:val="left"/>
                  </w:pPr>
                  <w:r>
                    <w:rPr>
                      <w:sz w:val="18"/>
                    </w:rPr>
                    <w:t>4.</w:t>
                  </w:r>
                  <w:r>
                    <w:rPr>
                      <w:sz w:val="18"/>
                    </w:rPr>
                    <w:t>机器人通过自动门时，门禁控制系统能保持自动门全程处于打开状态；</w:t>
                  </w:r>
                </w:p>
                <w:p>
                  <w:pPr>
                    <w:pStyle w:val="null3"/>
                    <w:jc w:val="left"/>
                  </w:pPr>
                  <w:r>
                    <w:rPr>
                      <w:sz w:val="18"/>
                    </w:rPr>
                    <w:t>5.</w:t>
                  </w:r>
                  <w:r>
                    <w:rPr>
                      <w:sz w:val="18"/>
                    </w:rPr>
                    <w:t>机器人通过自动门期间，门禁控制系统应与机器人保持通讯状态；</w:t>
                  </w:r>
                </w:p>
                <w:p>
                  <w:pPr>
                    <w:pStyle w:val="null3"/>
                    <w:jc w:val="left"/>
                  </w:pPr>
                  <w:r>
                    <w:rPr>
                      <w:sz w:val="18"/>
                    </w:rPr>
                    <w:t>6.</w:t>
                  </w:r>
                  <w:r>
                    <w:rPr>
                      <w:sz w:val="18"/>
                    </w:rPr>
                    <w:t>机器人通过自动门后，门禁控制系统应自动关闭门。</w:t>
                  </w:r>
                </w:p>
              </w:tc>
            </w:tr>
          </w:tbl>
          <w:p>
            <w:pPr>
              <w:pStyle w:val="null3"/>
            </w:pPr>
            <w:r>
              <w:rPr>
                <w:sz w:val="18"/>
                <w:b/>
              </w:rPr>
              <w:t xml:space="preserve">1.1.6.12 </w:t>
            </w:r>
            <w:r>
              <w:rPr>
                <w:sz w:val="18"/>
                <w:b/>
              </w:rPr>
              <w:t>附表清单十一：</w:t>
            </w:r>
            <w:r>
              <w:rPr>
                <w:sz w:val="18"/>
                <w:b/>
              </w:rPr>
              <w:t>5G</w:t>
            </w:r>
            <w:r>
              <w:rPr>
                <w:sz w:val="18"/>
                <w:b/>
              </w:rPr>
              <w:t>专网</w:t>
            </w:r>
          </w:p>
          <w:p>
            <w:pPr>
              <w:pStyle w:val="null3"/>
            </w:pPr>
            <w:r>
              <w:rPr>
                <w:sz w:val="18"/>
              </w:rPr>
              <w:t>项目需部署</w:t>
            </w:r>
            <w:r>
              <w:rPr>
                <w:sz w:val="18"/>
              </w:rPr>
              <w:t>1</w:t>
            </w:r>
            <w:r>
              <w:rPr>
                <w:sz w:val="18"/>
              </w:rPr>
              <w:t>套</w:t>
            </w:r>
            <w:r>
              <w:rPr>
                <w:sz w:val="18"/>
              </w:rPr>
              <w:t>5G</w:t>
            </w:r>
            <w:r>
              <w:rPr>
                <w:sz w:val="18"/>
              </w:rPr>
              <w:t>专网基础设施（清单详见下表），通过</w:t>
            </w:r>
            <w:r>
              <w:rPr>
                <w:sz w:val="18"/>
              </w:rPr>
              <w:t>5G</w:t>
            </w:r>
            <w:r>
              <w:rPr>
                <w:sz w:val="18"/>
              </w:rPr>
              <w:t>核心网</w:t>
            </w:r>
            <w:r>
              <w:rPr>
                <w:sz w:val="18"/>
              </w:rPr>
              <w:t>UPF</w:t>
            </w:r>
            <w:r>
              <w:rPr>
                <w:sz w:val="18"/>
              </w:rPr>
              <w:t>下沉，在网络边缘部署具备计算、存储、网络的基础设施和能力平台，解决设备在边缘的供应问题，实现医院物流数据流量卸载、本地业务处理，满足医院物流数据业务对数据不出场、超低时延、节省带宽、信息安全需求。</w:t>
            </w:r>
          </w:p>
          <w:p>
            <w:pPr>
              <w:pStyle w:val="null3"/>
            </w:pPr>
            <w:r>
              <w:rPr>
                <w:sz w:val="18"/>
              </w:rPr>
              <w:t>利用</w:t>
            </w:r>
            <w:r>
              <w:rPr>
                <w:sz w:val="18"/>
              </w:rPr>
              <w:t>5G</w:t>
            </w:r>
            <w:r>
              <w:rPr>
                <w:sz w:val="18"/>
              </w:rPr>
              <w:t>边缘计算能力、超低延迟特性、海量连接特性等优势，实现机器人动态物体识别、智能调度、万物互联。</w:t>
            </w:r>
          </w:p>
          <w:p>
            <w:pPr>
              <w:pStyle w:val="null3"/>
            </w:pPr>
            <w:r>
              <w:rPr>
                <w:sz w:val="18"/>
              </w:rPr>
              <w:t>5G</w:t>
            </w:r>
            <w:r>
              <w:rPr>
                <w:sz w:val="18"/>
              </w:rPr>
              <w:t>专网性能要求：实现全院覆盖，满足平均上</w:t>
            </w:r>
            <w:r>
              <w:rPr>
                <w:sz w:val="18"/>
              </w:rPr>
              <w:t>/</w:t>
            </w:r>
            <w:r>
              <w:rPr>
                <w:sz w:val="18"/>
              </w:rPr>
              <w:t>下行速率不低于</w:t>
            </w:r>
            <w:r>
              <w:rPr>
                <w:sz w:val="18"/>
              </w:rPr>
              <w:t>20Mbps</w:t>
            </w:r>
            <w:r>
              <w:rPr>
                <w:sz w:val="18"/>
              </w:rPr>
              <w:t>，端到端时延不超过</w:t>
            </w:r>
            <w:r>
              <w:rPr>
                <w:sz w:val="18"/>
              </w:rPr>
              <w:t>50 ms</w:t>
            </w:r>
            <w:r>
              <w:rPr>
                <w:sz w:val="18"/>
              </w:rPr>
              <w:t>，可靠性不低于</w:t>
            </w:r>
            <w:r>
              <w:rPr>
                <w:sz w:val="18"/>
              </w:rPr>
              <w:t>99%</w:t>
            </w:r>
            <w:r>
              <w:rPr>
                <w:sz w:val="18"/>
              </w:rPr>
              <w:t>；</w:t>
            </w:r>
          </w:p>
          <w:tbl>
            <w:tblPr>
              <w:tblBorders>
                <w:top w:val="none" w:color="000000" w:sz="4"/>
                <w:left w:val="none" w:color="000000" w:sz="4"/>
                <w:bottom w:val="none" w:color="000000" w:sz="4"/>
                <w:right w:val="none" w:color="000000" w:sz="4"/>
                <w:insideH w:val="none"/>
                <w:insideV w:val="none"/>
              </w:tblBorders>
            </w:tblPr>
            <w:tblGrid>
              <w:gridCol w:w="329"/>
              <w:gridCol w:w="548"/>
              <w:gridCol w:w="6106"/>
            </w:tblGrid>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w:t>
                  </w:r>
                </w:p>
                <w:p>
                  <w:pPr>
                    <w:pStyle w:val="null3"/>
                    <w:jc w:val="center"/>
                  </w:pPr>
                  <w:r>
                    <w:rPr>
                      <w:sz w:val="18"/>
                      <w:b/>
                    </w:rPr>
                    <w:t>名称</w:t>
                  </w:r>
                </w:p>
              </w:tc>
              <w:tc>
                <w:tcPr>
                  <w:tcW w:type="dxa" w:w="6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功能参数</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RRU</w:t>
                  </w:r>
                </w:p>
              </w:tc>
              <w:tc>
                <w:tcPr>
                  <w:tcW w:type="dxa" w:w="6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含</w:t>
                  </w:r>
                  <w:r>
                    <w:rPr>
                      <w:sz w:val="18"/>
                    </w:rPr>
                    <w:t>RRU</w:t>
                  </w:r>
                  <w:r>
                    <w:rPr>
                      <w:sz w:val="18"/>
                    </w:rPr>
                    <w:t>为射频远端处理单元，主要包括：高速接口模块、信号处理单元、功放单元、双工器单元、扩展接口和电源模块</w:t>
                  </w:r>
                </w:p>
                <w:p>
                  <w:pPr>
                    <w:pStyle w:val="null3"/>
                    <w:jc w:val="left"/>
                  </w:pPr>
                  <w:r>
                    <w:rPr>
                      <w:sz w:val="18"/>
                    </w:rPr>
                    <w:t>2.</w:t>
                  </w:r>
                  <w:r>
                    <w:rPr>
                      <w:sz w:val="18"/>
                    </w:rPr>
                    <w:t>接收</w:t>
                  </w:r>
                  <w:r>
                    <w:rPr>
                      <w:sz w:val="18"/>
                    </w:rPr>
                    <w:t>BBU</w:t>
                  </w:r>
                  <w:r>
                    <w:rPr>
                      <w:sz w:val="18"/>
                    </w:rPr>
                    <w:t>发送的下行基带数据，并向</w:t>
                  </w:r>
                  <w:r>
                    <w:rPr>
                      <w:sz w:val="18"/>
                    </w:rPr>
                    <w:t>BBU</w:t>
                  </w:r>
                  <w:r>
                    <w:rPr>
                      <w:sz w:val="18"/>
                    </w:rPr>
                    <w:t>发送上行基带数据，实现与</w:t>
                  </w:r>
                  <w:r>
                    <w:rPr>
                      <w:sz w:val="18"/>
                    </w:rPr>
                    <w:t>BBU</w:t>
                  </w:r>
                  <w:r>
                    <w:rPr>
                      <w:sz w:val="18"/>
                    </w:rPr>
                    <w:t>的通信。</w:t>
                  </w:r>
                </w:p>
                <w:p>
                  <w:pPr>
                    <w:pStyle w:val="null3"/>
                    <w:jc w:val="left"/>
                  </w:pPr>
                  <w:r>
                    <w:rPr>
                      <w:sz w:val="18"/>
                    </w:rPr>
                    <w:t>3.</w:t>
                  </w:r>
                  <w:r>
                    <w:rPr>
                      <w:sz w:val="18"/>
                    </w:rPr>
                    <w:t>通过天馈接收射频信号，将接收信号下变频至中频信号，并进行放大处理、模数转换</w:t>
                  </w:r>
                  <w:r>
                    <w:rPr>
                      <w:sz w:val="18"/>
                    </w:rPr>
                    <w:t>(A/D</w:t>
                  </w:r>
                  <w:r>
                    <w:rPr>
                      <w:sz w:val="18"/>
                    </w:rPr>
                    <w:t>转换</w:t>
                  </w:r>
                  <w:r>
                    <w:rPr>
                      <w:sz w:val="18"/>
                    </w:rPr>
                    <w:t>)</w:t>
                  </w:r>
                  <w:r>
                    <w:rPr>
                      <w:sz w:val="18"/>
                    </w:rPr>
                    <w:t>。发射通道完成下行信号滤波、数模转换</w:t>
                  </w:r>
                  <w:r>
                    <w:rPr>
                      <w:sz w:val="18"/>
                    </w:rPr>
                    <w:t>(D/A</w:t>
                  </w:r>
                  <w:r>
                    <w:rPr>
                      <w:sz w:val="18"/>
                    </w:rPr>
                    <w:t>转换</w:t>
                  </w:r>
                  <w:r>
                    <w:rPr>
                      <w:sz w:val="18"/>
                    </w:rPr>
                    <w:t>)</w:t>
                  </w:r>
                  <w:r>
                    <w:rPr>
                      <w:sz w:val="18"/>
                    </w:rPr>
                    <w:t>、射频信号上变频至发射频段。</w:t>
                  </w:r>
                </w:p>
                <w:p>
                  <w:pPr>
                    <w:pStyle w:val="null3"/>
                    <w:jc w:val="left"/>
                  </w:pPr>
                  <w:r>
                    <w:rPr>
                      <w:sz w:val="18"/>
                    </w:rPr>
                    <w:t>4.</w:t>
                  </w:r>
                  <w:r>
                    <w:rPr>
                      <w:sz w:val="18"/>
                    </w:rPr>
                    <w:t>提供射频通道接收信号和发射信号复用功能，可使接收信号与发射信号共用一个天线通道，并对接收信号和发射信号提供滤波功能。</w:t>
                  </w:r>
                </w:p>
                <w:p>
                  <w:pPr>
                    <w:pStyle w:val="null3"/>
                    <w:jc w:val="left"/>
                  </w:pPr>
                  <w:r>
                    <w:rPr>
                      <w:sz w:val="18"/>
                    </w:rPr>
                    <w:t>5.</w:t>
                  </w:r>
                  <w:r>
                    <w:rPr>
                      <w:sz w:val="18"/>
                    </w:rPr>
                    <w:t>该</w:t>
                  </w:r>
                  <w:r>
                    <w:rPr>
                      <w:sz w:val="18"/>
                    </w:rPr>
                    <w:t>RRU</w:t>
                  </w:r>
                  <w:r>
                    <w:rPr>
                      <w:sz w:val="18"/>
                    </w:rPr>
                    <w:t>可以配套监控扩展盒</w:t>
                  </w:r>
                  <w:r>
                    <w:rPr>
                      <w:sz w:val="18"/>
                    </w:rPr>
                    <w:t>MEB(Monitoring Extension Box)</w:t>
                  </w:r>
                  <w:r>
                    <w:rPr>
                      <w:sz w:val="18"/>
                    </w:rPr>
                    <w:t>使用，</w:t>
                  </w:r>
                  <w:r>
                    <w:rPr>
                      <w:sz w:val="18"/>
                    </w:rPr>
                    <w:t>MEB</w:t>
                  </w:r>
                  <w:r>
                    <w:rPr>
                      <w:sz w:val="18"/>
                    </w:rPr>
                    <w:t>支持将外部</w:t>
                  </w:r>
                  <w:r>
                    <w:rPr>
                      <w:sz w:val="18"/>
                    </w:rPr>
                    <w:t>485</w:t>
                  </w:r>
                  <w:r>
                    <w:rPr>
                      <w:sz w:val="18"/>
                    </w:rPr>
                    <w:t>通信、干接点监控等信号，传输到</w:t>
                  </w:r>
                  <w:r>
                    <w:rPr>
                      <w:sz w:val="18"/>
                    </w:rPr>
                    <w:t>RRU</w:t>
                  </w:r>
                  <w:r>
                    <w:rPr>
                      <w:sz w:val="18"/>
                    </w:rPr>
                    <w:t>内部，完成信息的监控上报。</w:t>
                  </w:r>
                </w:p>
                <w:p>
                  <w:pPr>
                    <w:pStyle w:val="null3"/>
                    <w:jc w:val="left"/>
                  </w:pPr>
                  <w:r>
                    <w:rPr>
                      <w:sz w:val="18"/>
                    </w:rPr>
                    <w:t>6.</w:t>
                  </w:r>
                  <w:r>
                    <w:rPr>
                      <w:sz w:val="18"/>
                    </w:rPr>
                    <w:t>外观尺寸不大于</w:t>
                  </w:r>
                  <w:r>
                    <w:rPr>
                      <w:sz w:val="18"/>
                    </w:rPr>
                    <w:t>485*360*130mm(</w:t>
                  </w:r>
                  <w:r>
                    <w:rPr>
                      <w:sz w:val="18"/>
                    </w:rPr>
                    <w:t>高</w:t>
                  </w:r>
                  <w:r>
                    <w:rPr>
                      <w:sz w:val="18"/>
                    </w:rPr>
                    <w:t>*</w:t>
                  </w:r>
                  <w:r>
                    <w:rPr>
                      <w:sz w:val="18"/>
                    </w:rPr>
                    <w:t>宽</w:t>
                  </w:r>
                  <w:r>
                    <w:rPr>
                      <w:sz w:val="18"/>
                    </w:rPr>
                    <w:t>*</w:t>
                  </w:r>
                  <w:r>
                    <w:rPr>
                      <w:sz w:val="18"/>
                    </w:rPr>
                    <w:t>深</w:t>
                  </w:r>
                  <w:r>
                    <w:rPr>
                      <w:sz w:val="18"/>
                    </w:rPr>
                    <w:t>)</w:t>
                  </w:r>
                </w:p>
                <w:p>
                  <w:pPr>
                    <w:pStyle w:val="null3"/>
                    <w:jc w:val="left"/>
                  </w:pPr>
                  <w:r>
                    <w:rPr>
                      <w:sz w:val="18"/>
                    </w:rPr>
                    <w:t>7.DC RRU</w:t>
                  </w:r>
                  <w:r>
                    <w:rPr>
                      <w:sz w:val="18"/>
                    </w:rPr>
                    <w:t>可通过外置电源模块支持交流应用场景。</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5G</w:t>
                  </w:r>
                  <w:r>
                    <w:rPr>
                      <w:sz w:val="18"/>
                    </w:rPr>
                    <w:t>增速器近端机</w:t>
                  </w:r>
                </w:p>
              </w:tc>
              <w:tc>
                <w:tcPr>
                  <w:tcW w:type="dxa" w:w="6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工作频段：</w:t>
                  </w:r>
                  <w:r>
                    <w:rPr>
                      <w:sz w:val="18"/>
                    </w:rPr>
                    <w:t>2515-2615MHz</w:t>
                  </w:r>
                </w:p>
                <w:p>
                  <w:pPr>
                    <w:pStyle w:val="null3"/>
                    <w:jc w:val="left"/>
                  </w:pPr>
                  <w:r>
                    <w:rPr>
                      <w:sz w:val="18"/>
                    </w:rPr>
                    <w:t>2.</w:t>
                  </w:r>
                  <w:r>
                    <w:rPr>
                      <w:sz w:val="18"/>
                    </w:rPr>
                    <w:t>发射功率：下行最大</w:t>
                  </w:r>
                  <w:r>
                    <w:rPr>
                      <w:sz w:val="18"/>
                    </w:rPr>
                    <w:t>38</w:t>
                  </w:r>
                  <w:r>
                    <w:rPr>
                      <w:sz w:val="18"/>
                    </w:rPr>
                    <w:t>±</w:t>
                  </w:r>
                  <w:r>
                    <w:rPr>
                      <w:sz w:val="18"/>
                    </w:rPr>
                    <w:t>1dBm,</w:t>
                  </w:r>
                  <w:r>
                    <w:rPr>
                      <w:sz w:val="18"/>
                    </w:rPr>
                    <w:t>上行最大</w:t>
                  </w:r>
                  <w:r>
                    <w:rPr>
                      <w:sz w:val="18"/>
                    </w:rPr>
                    <w:t>-30</w:t>
                  </w:r>
                  <w:r>
                    <w:rPr>
                      <w:sz w:val="18"/>
                    </w:rPr>
                    <w:t>±</w:t>
                  </w:r>
                  <w:r>
                    <w:rPr>
                      <w:sz w:val="18"/>
                    </w:rPr>
                    <w:t>1dBm</w:t>
                  </w:r>
                </w:p>
                <w:p>
                  <w:pPr>
                    <w:pStyle w:val="null3"/>
                    <w:jc w:val="left"/>
                  </w:pPr>
                  <w:r>
                    <w:rPr>
                      <w:sz w:val="18"/>
                    </w:rPr>
                    <w:t>3.</w:t>
                  </w:r>
                  <w:r>
                    <w:rPr>
                      <w:sz w:val="18"/>
                    </w:rPr>
                    <w:t>增益：上行增益</w:t>
                  </w:r>
                  <w:r>
                    <w:rPr>
                      <w:sz w:val="18"/>
                    </w:rPr>
                    <w:t>50</w:t>
                  </w:r>
                  <w:r>
                    <w:rPr>
                      <w:sz w:val="18"/>
                    </w:rPr>
                    <w:t>±</w:t>
                  </w:r>
                  <w:r>
                    <w:rPr>
                      <w:sz w:val="18"/>
                    </w:rPr>
                    <w:t>2dB,</w:t>
                  </w:r>
                  <w:r>
                    <w:rPr>
                      <w:sz w:val="18"/>
                    </w:rPr>
                    <w:t>下行增益</w:t>
                  </w:r>
                  <w:r>
                    <w:rPr>
                      <w:sz w:val="18"/>
                    </w:rPr>
                    <w:t xml:space="preserve">40 </w:t>
                  </w:r>
                  <w:r>
                    <w:rPr>
                      <w:sz w:val="18"/>
                    </w:rPr>
                    <w:t>±</w:t>
                  </w:r>
                  <w:r>
                    <w:rPr>
                      <w:sz w:val="18"/>
                    </w:rPr>
                    <w:t>2dB</w:t>
                  </w:r>
                </w:p>
                <w:p>
                  <w:pPr>
                    <w:pStyle w:val="null3"/>
                    <w:jc w:val="left"/>
                  </w:pPr>
                  <w:r>
                    <w:rPr>
                      <w:sz w:val="18"/>
                    </w:rPr>
                    <w:t>4.</w:t>
                  </w:r>
                  <w:r>
                    <w:rPr>
                      <w:sz w:val="18"/>
                    </w:rPr>
                    <w:t>供电方式：交流</w:t>
                  </w:r>
                  <w:r>
                    <w:rPr>
                      <w:sz w:val="18"/>
                    </w:rPr>
                    <w:t>AC220V</w:t>
                  </w:r>
                </w:p>
                <w:p>
                  <w:pPr>
                    <w:pStyle w:val="null3"/>
                    <w:jc w:val="left"/>
                  </w:pPr>
                  <w:r>
                    <w:rPr>
                      <w:sz w:val="18"/>
                    </w:rPr>
                    <w:t>5.</w:t>
                  </w:r>
                  <w:r>
                    <w:rPr>
                      <w:sz w:val="18"/>
                    </w:rPr>
                    <w:t>体积重量：＜</w:t>
                  </w:r>
                  <w:r>
                    <w:rPr>
                      <w:sz w:val="18"/>
                    </w:rPr>
                    <w:t>15L/18kg</w:t>
                  </w:r>
                </w:p>
                <w:p>
                  <w:pPr>
                    <w:pStyle w:val="null3"/>
                    <w:jc w:val="left"/>
                  </w:pPr>
                  <w:r>
                    <w:rPr>
                      <w:sz w:val="18"/>
                    </w:rPr>
                    <w:t>6.</w:t>
                  </w:r>
                  <w:r>
                    <w:rPr>
                      <w:sz w:val="18"/>
                    </w:rPr>
                    <w:t>功耗：＜</w:t>
                  </w:r>
                  <w:r>
                    <w:rPr>
                      <w:sz w:val="18"/>
                    </w:rPr>
                    <w:t>80W</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5G</w:t>
                  </w:r>
                  <w:r>
                    <w:rPr>
                      <w:sz w:val="18"/>
                    </w:rPr>
                    <w:t>增速器远端机</w:t>
                  </w:r>
                </w:p>
              </w:tc>
              <w:tc>
                <w:tcPr>
                  <w:tcW w:type="dxa" w:w="6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工作频段：</w:t>
                  </w:r>
                  <w:r>
                    <w:rPr>
                      <w:sz w:val="18"/>
                    </w:rPr>
                    <w:t>2515-2615MHz</w:t>
                  </w:r>
                </w:p>
                <w:p>
                  <w:pPr>
                    <w:pStyle w:val="null3"/>
                    <w:jc w:val="left"/>
                  </w:pPr>
                  <w:r>
                    <w:rPr>
                      <w:sz w:val="18"/>
                    </w:rPr>
                    <w:t>2.</w:t>
                  </w:r>
                  <w:r>
                    <w:rPr>
                      <w:sz w:val="18"/>
                    </w:rPr>
                    <w:t>发射功率：下行最大</w:t>
                  </w:r>
                  <w:r>
                    <w:rPr>
                      <w:sz w:val="18"/>
                    </w:rPr>
                    <w:t>24</w:t>
                  </w:r>
                  <w:r>
                    <w:rPr>
                      <w:sz w:val="18"/>
                    </w:rPr>
                    <w:t>±</w:t>
                  </w:r>
                  <w:r>
                    <w:rPr>
                      <w:sz w:val="18"/>
                    </w:rPr>
                    <w:t>1dBm,</w:t>
                  </w:r>
                  <w:r>
                    <w:rPr>
                      <w:sz w:val="18"/>
                    </w:rPr>
                    <w:t>上行最大</w:t>
                  </w:r>
                  <w:r>
                    <w:rPr>
                      <w:sz w:val="18"/>
                    </w:rPr>
                    <w:t>15</w:t>
                  </w:r>
                  <w:r>
                    <w:rPr>
                      <w:sz w:val="18"/>
                    </w:rPr>
                    <w:t>±</w:t>
                  </w:r>
                  <w:r>
                    <w:rPr>
                      <w:sz w:val="18"/>
                    </w:rPr>
                    <w:t>1dBm</w:t>
                  </w:r>
                </w:p>
                <w:p>
                  <w:pPr>
                    <w:pStyle w:val="null3"/>
                    <w:jc w:val="left"/>
                  </w:pPr>
                  <w:r>
                    <w:rPr>
                      <w:sz w:val="18"/>
                    </w:rPr>
                    <w:t>3.</w:t>
                  </w:r>
                  <w:r>
                    <w:rPr>
                      <w:sz w:val="18"/>
                    </w:rPr>
                    <w:t>增益：上行增益</w:t>
                  </w:r>
                  <w:r>
                    <w:rPr>
                      <w:sz w:val="18"/>
                    </w:rPr>
                    <w:t>30</w:t>
                  </w:r>
                  <w:r>
                    <w:rPr>
                      <w:sz w:val="18"/>
                    </w:rPr>
                    <w:t>±</w:t>
                  </w:r>
                  <w:r>
                    <w:rPr>
                      <w:sz w:val="18"/>
                    </w:rPr>
                    <w:t>2dB,</w:t>
                  </w:r>
                  <w:r>
                    <w:rPr>
                      <w:sz w:val="18"/>
                    </w:rPr>
                    <w:t>下行增益</w:t>
                  </w:r>
                  <w:r>
                    <w:rPr>
                      <w:sz w:val="18"/>
                    </w:rPr>
                    <w:t xml:space="preserve">80 </w:t>
                  </w:r>
                  <w:r>
                    <w:rPr>
                      <w:sz w:val="18"/>
                    </w:rPr>
                    <w:t>±</w:t>
                  </w:r>
                  <w:r>
                    <w:rPr>
                      <w:sz w:val="18"/>
                    </w:rPr>
                    <w:t>2dB</w:t>
                  </w:r>
                </w:p>
                <w:p>
                  <w:pPr>
                    <w:pStyle w:val="null3"/>
                    <w:jc w:val="left"/>
                  </w:pPr>
                  <w:r>
                    <w:rPr>
                      <w:sz w:val="18"/>
                    </w:rPr>
                    <w:t>4.</w:t>
                  </w:r>
                  <w:r>
                    <w:rPr>
                      <w:sz w:val="18"/>
                    </w:rPr>
                    <w:t>供电方式：</w:t>
                  </w:r>
                  <w:r>
                    <w:rPr>
                      <w:sz w:val="18"/>
                    </w:rPr>
                    <w:t>DC12V</w:t>
                  </w:r>
                  <w:r>
                    <w:rPr>
                      <w:sz w:val="18"/>
                    </w:rPr>
                    <w:t>或</w:t>
                  </w:r>
                  <w:r>
                    <w:rPr>
                      <w:sz w:val="18"/>
                    </w:rPr>
                    <w:t>POE</w:t>
                  </w:r>
                  <w:r>
                    <w:rPr>
                      <w:sz w:val="18"/>
                    </w:rPr>
                    <w:t>供电</w:t>
                  </w:r>
                </w:p>
                <w:p>
                  <w:pPr>
                    <w:pStyle w:val="null3"/>
                    <w:jc w:val="left"/>
                  </w:pPr>
                  <w:r>
                    <w:rPr>
                      <w:sz w:val="18"/>
                    </w:rPr>
                    <w:t>5.</w:t>
                  </w:r>
                  <w:r>
                    <w:rPr>
                      <w:sz w:val="18"/>
                    </w:rPr>
                    <w:t>体积重量：＜</w:t>
                  </w:r>
                  <w:r>
                    <w:rPr>
                      <w:sz w:val="18"/>
                    </w:rPr>
                    <w:t>2L/1kg</w:t>
                  </w:r>
                </w:p>
                <w:p>
                  <w:pPr>
                    <w:pStyle w:val="null3"/>
                    <w:jc w:val="left"/>
                  </w:pPr>
                  <w:r>
                    <w:rPr>
                      <w:sz w:val="18"/>
                    </w:rPr>
                    <w:t>6.</w:t>
                  </w:r>
                  <w:r>
                    <w:rPr>
                      <w:sz w:val="18"/>
                    </w:rPr>
                    <w:t>功耗：＜</w:t>
                  </w:r>
                  <w:r>
                    <w:rPr>
                      <w:sz w:val="18"/>
                    </w:rPr>
                    <w:t>12W</w:t>
                  </w:r>
                </w:p>
                <w:p>
                  <w:pPr>
                    <w:pStyle w:val="null3"/>
                    <w:jc w:val="left"/>
                  </w:pPr>
                  <w:r>
                    <w:rPr>
                      <w:sz w:val="18"/>
                    </w:rPr>
                    <w:t>7.</w:t>
                  </w:r>
                  <w:r>
                    <w:rPr>
                      <w:sz w:val="18"/>
                    </w:rPr>
                    <w:t>覆盖面积：</w:t>
                  </w:r>
                  <w:r>
                    <w:rPr>
                      <w:sz w:val="18"/>
                    </w:rPr>
                    <w:t>400-600</w:t>
                  </w:r>
                  <w:r>
                    <w:rPr>
                      <w:sz w:val="18"/>
                    </w:rPr>
                    <w:t>平方米</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SPN</w:t>
                  </w:r>
                </w:p>
              </w:tc>
              <w:tc>
                <w:tcPr>
                  <w:tcW w:type="dxa" w:w="6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满足医院机房内设备的电路对接</w:t>
                  </w:r>
                </w:p>
                <w:p>
                  <w:pPr>
                    <w:pStyle w:val="null3"/>
                    <w:jc w:val="left"/>
                  </w:pPr>
                  <w:r>
                    <w:rPr>
                      <w:sz w:val="18"/>
                    </w:rPr>
                    <w:t>2.</w:t>
                  </w:r>
                  <w:r>
                    <w:rPr>
                      <w:sz w:val="18"/>
                    </w:rPr>
                    <w:t>支持</w:t>
                  </w:r>
                  <w:r>
                    <w:rPr>
                      <w:sz w:val="18"/>
                    </w:rPr>
                    <w:t>1</w:t>
                  </w:r>
                  <w:r>
                    <w:rPr>
                      <w:sz w:val="18"/>
                    </w:rPr>
                    <w:t>个</w:t>
                  </w:r>
                  <w:r>
                    <w:rPr>
                      <w:sz w:val="18"/>
                    </w:rPr>
                    <w:t>Mini USB</w:t>
                  </w:r>
                  <w:r>
                    <w:rPr>
                      <w:sz w:val="18"/>
                    </w:rPr>
                    <w:t>型的调试串口。</w:t>
                  </w:r>
                </w:p>
                <w:p>
                  <w:pPr>
                    <w:pStyle w:val="null3"/>
                    <w:jc w:val="left"/>
                  </w:pPr>
                  <w:r>
                    <w:rPr>
                      <w:sz w:val="18"/>
                    </w:rPr>
                    <w:t>3.</w:t>
                  </w:r>
                  <w:r>
                    <w:rPr>
                      <w:sz w:val="18"/>
                    </w:rPr>
                    <w:t>单板对外提供</w:t>
                  </w:r>
                  <w:r>
                    <w:rPr>
                      <w:sz w:val="18"/>
                    </w:rPr>
                    <w:t>1</w:t>
                  </w:r>
                  <w:r>
                    <w:rPr>
                      <w:sz w:val="18"/>
                    </w:rPr>
                    <w:t>个</w:t>
                  </w:r>
                  <w:r>
                    <w:rPr>
                      <w:sz w:val="18"/>
                    </w:rPr>
                    <w:t>RJ45</w:t>
                  </w:r>
                  <w:r>
                    <w:rPr>
                      <w:sz w:val="18"/>
                    </w:rPr>
                    <w:t>型的</w:t>
                  </w:r>
                  <w:r>
                    <w:rPr>
                      <w:sz w:val="18"/>
                    </w:rPr>
                    <w:t>GPS</w:t>
                  </w:r>
                  <w:r>
                    <w:rPr>
                      <w:sz w:val="18"/>
                    </w:rPr>
                    <w:t>（</w:t>
                  </w:r>
                  <w:r>
                    <w:rPr>
                      <w:sz w:val="18"/>
                    </w:rPr>
                    <w:t>Global Positioning System</w:t>
                  </w:r>
                  <w:r>
                    <w:rPr>
                      <w:sz w:val="18"/>
                    </w:rPr>
                    <w:t>，全球定位系统）时间接口。</w:t>
                  </w:r>
                </w:p>
                <w:p>
                  <w:pPr>
                    <w:pStyle w:val="null3"/>
                    <w:jc w:val="left"/>
                  </w:pPr>
                  <w:r>
                    <w:rPr>
                      <w:sz w:val="18"/>
                    </w:rPr>
                    <w:t>4.</w:t>
                  </w:r>
                  <w:r>
                    <w:rPr>
                      <w:sz w:val="18"/>
                    </w:rPr>
                    <w:t>支持</w:t>
                  </w:r>
                  <w:r>
                    <w:rPr>
                      <w:sz w:val="18"/>
                    </w:rPr>
                    <w:t>1</w:t>
                  </w:r>
                  <w:r>
                    <w:rPr>
                      <w:sz w:val="18"/>
                    </w:rPr>
                    <w:t>个</w:t>
                  </w:r>
                  <w:r>
                    <w:rPr>
                      <w:sz w:val="18"/>
                    </w:rPr>
                    <w:t>RJ45</w:t>
                  </w:r>
                  <w:r>
                    <w:rPr>
                      <w:sz w:val="18"/>
                    </w:rPr>
                    <w:t>型的</w:t>
                  </w:r>
                  <w:r>
                    <w:rPr>
                      <w:sz w:val="18"/>
                    </w:rPr>
                    <w:t>LCT</w:t>
                  </w:r>
                  <w:r>
                    <w:rPr>
                      <w:sz w:val="18"/>
                    </w:rPr>
                    <w:t>接口。</w:t>
                  </w:r>
                </w:p>
                <w:p>
                  <w:pPr>
                    <w:pStyle w:val="null3"/>
                    <w:jc w:val="left"/>
                  </w:pPr>
                  <w:r>
                    <w:rPr>
                      <w:sz w:val="18"/>
                    </w:rPr>
                    <w:t>5.</w:t>
                  </w:r>
                  <w:r>
                    <w:rPr>
                      <w:sz w:val="18"/>
                    </w:rPr>
                    <w:t>插箱重量</w:t>
                  </w:r>
                  <w:r>
                    <w:rPr>
                      <w:sz w:val="18"/>
                    </w:rPr>
                    <w:t>&lt;15.0 kg</w:t>
                  </w:r>
                </w:p>
                <w:p>
                  <w:pPr>
                    <w:pStyle w:val="null3"/>
                    <w:jc w:val="left"/>
                  </w:pPr>
                  <w:r>
                    <w:rPr>
                      <w:sz w:val="18"/>
                    </w:rPr>
                    <w:t>6.</w:t>
                  </w:r>
                  <w:r>
                    <w:rPr>
                      <w:sz w:val="18"/>
                    </w:rPr>
                    <w:t>整机最大功耗</w:t>
                  </w:r>
                  <w:r>
                    <w:rPr>
                      <w:sz w:val="18"/>
                    </w:rPr>
                    <w:t>≤</w:t>
                  </w:r>
                  <w:r>
                    <w:rPr>
                      <w:sz w:val="18"/>
                    </w:rPr>
                    <w:t>500 W</w:t>
                  </w:r>
                </w:p>
                <w:p>
                  <w:pPr>
                    <w:pStyle w:val="null3"/>
                    <w:jc w:val="left"/>
                  </w:pPr>
                  <w:r>
                    <w:rPr>
                      <w:sz w:val="18"/>
                    </w:rPr>
                    <w:t>7.</w:t>
                  </w:r>
                  <w:r>
                    <w:rPr>
                      <w:sz w:val="18"/>
                    </w:rPr>
                    <w:t>输入电压直流：</w:t>
                  </w:r>
                  <w:r>
                    <w:rPr>
                      <w:sz w:val="18"/>
                    </w:rPr>
                    <w:t>-48 V</w:t>
                  </w:r>
                  <w:r>
                    <w:rPr>
                      <w:sz w:val="18"/>
                    </w:rPr>
                    <w:t>±</w:t>
                  </w:r>
                  <w:r>
                    <w:rPr>
                      <w:sz w:val="18"/>
                    </w:rPr>
                    <w:t>20% DC</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UPF</w:t>
                  </w:r>
                </w:p>
              </w:tc>
              <w:tc>
                <w:tcPr>
                  <w:tcW w:type="dxa" w:w="6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r>
                    <w:rPr>
                      <w:sz w:val="18"/>
                    </w:rPr>
                    <w:t>基本配置机柜</w:t>
                  </w:r>
                  <w:r>
                    <w:rPr>
                      <w:sz w:val="18"/>
                    </w:rPr>
                    <w:t>(</w:t>
                  </w:r>
                  <w:r>
                    <w:rPr>
                      <w:sz w:val="18"/>
                    </w:rPr>
                    <w:t>含安装加固材料、电源配件等</w:t>
                  </w:r>
                  <w:r>
                    <w:rPr>
                      <w:sz w:val="18"/>
                    </w:rPr>
                    <w:t>)</w:t>
                  </w:r>
                  <w:r>
                    <w:rPr>
                      <w:sz w:val="18"/>
                    </w:rPr>
                    <w:t>。</w:t>
                  </w:r>
                </w:p>
                <w:p>
                  <w:pPr>
                    <w:pStyle w:val="null3"/>
                    <w:jc w:val="left"/>
                  </w:pPr>
                  <w:r>
                    <w:rPr>
                      <w:sz w:val="18"/>
                    </w:rPr>
                    <w:t>2.</w:t>
                  </w:r>
                  <w:r>
                    <w:rPr>
                      <w:sz w:val="18"/>
                    </w:rPr>
                    <w:t>含</w:t>
                  </w:r>
                  <w:r>
                    <w:rPr>
                      <w:sz w:val="18"/>
                    </w:rPr>
                    <w:t>1</w:t>
                  </w:r>
                  <w:r>
                    <w:rPr>
                      <w:sz w:val="18"/>
                    </w:rPr>
                    <w:t>个服务器</w:t>
                  </w:r>
                  <w:r>
                    <w:rPr>
                      <w:sz w:val="18"/>
                    </w:rPr>
                    <w:t>,</w:t>
                  </w:r>
                  <w:r>
                    <w:rPr>
                      <w:sz w:val="18"/>
                    </w:rPr>
                    <w:t>每服务器最大支持</w:t>
                  </w:r>
                  <w:r>
                    <w:rPr>
                      <w:sz w:val="18"/>
                    </w:rPr>
                    <w:t>4</w:t>
                  </w:r>
                  <w:r>
                    <w:rPr>
                      <w:sz w:val="18"/>
                    </w:rPr>
                    <w:t>万</w:t>
                  </w:r>
                  <w:r>
                    <w:rPr>
                      <w:sz w:val="18"/>
                    </w:rPr>
                    <w:t>PDU</w:t>
                  </w:r>
                  <w:r>
                    <w:rPr>
                      <w:sz w:val="18"/>
                    </w:rPr>
                    <w:t>会话，</w:t>
                  </w:r>
                  <w:r>
                    <w:rPr>
                      <w:sz w:val="18"/>
                    </w:rPr>
                    <w:t>20Gbps</w:t>
                  </w:r>
                  <w:r>
                    <w:rPr>
                      <w:sz w:val="18"/>
                    </w:rPr>
                    <w:t>流量，</w:t>
                  </w:r>
                  <w:r>
                    <w:rPr>
                      <w:sz w:val="18"/>
                    </w:rPr>
                    <w:t>1+1</w:t>
                  </w:r>
                  <w:r>
                    <w:rPr>
                      <w:sz w:val="18"/>
                    </w:rPr>
                    <w:t>备份，默认含一个高性能扩展单元</w:t>
                  </w:r>
                </w:p>
                <w:p>
                  <w:pPr>
                    <w:pStyle w:val="null3"/>
                    <w:jc w:val="left"/>
                  </w:pPr>
                  <w:r>
                    <w:rPr>
                      <w:sz w:val="18"/>
                    </w:rPr>
                    <w:t>3.</w:t>
                  </w:r>
                  <w:r>
                    <w:rPr>
                      <w:sz w:val="18"/>
                    </w:rPr>
                    <w:t>每套设备固定配置</w:t>
                  </w:r>
                  <w:r>
                    <w:rPr>
                      <w:sz w:val="18"/>
                    </w:rPr>
                    <w:t>1</w:t>
                  </w:r>
                  <w:r>
                    <w:rPr>
                      <w:sz w:val="18"/>
                    </w:rPr>
                    <w:t>对安全防护模块，</w:t>
                  </w:r>
                  <w:r>
                    <w:rPr>
                      <w:sz w:val="18"/>
                    </w:rPr>
                    <w:t>1+1</w:t>
                  </w:r>
                  <w:r>
                    <w:rPr>
                      <w:sz w:val="18"/>
                    </w:rPr>
                    <w:t>备份。</w:t>
                  </w:r>
                </w:p>
                <w:p>
                  <w:pPr>
                    <w:pStyle w:val="null3"/>
                    <w:jc w:val="left"/>
                  </w:pPr>
                  <w:r>
                    <w:rPr>
                      <w:sz w:val="18"/>
                    </w:rPr>
                    <w:t>4.</w:t>
                  </w:r>
                  <w:r>
                    <w:rPr>
                      <w:sz w:val="18"/>
                    </w:rPr>
                    <w:t>负责</w:t>
                  </w:r>
                  <w:r>
                    <w:rPr>
                      <w:sz w:val="18"/>
                    </w:rPr>
                    <w:t>5G</w:t>
                  </w:r>
                  <w:r>
                    <w:rPr>
                      <w:sz w:val="18"/>
                    </w:rPr>
                    <w:t>核心网用户面数据包的路由和转发相关功能</w:t>
                  </w:r>
                </w:p>
              </w:tc>
            </w:tr>
          </w:tbl>
          <w:p>
            <w:pPr>
              <w:pStyle w:val="null3"/>
            </w:pPr>
            <w:r>
              <w:rPr>
                <w:sz w:val="18"/>
                <w:b/>
              </w:rPr>
              <w:t xml:space="preserve">1.2 </w:t>
            </w:r>
            <w:r>
              <w:rPr>
                <w:sz w:val="18"/>
                <w:b/>
              </w:rPr>
              <w:t>服务要求</w:t>
            </w:r>
          </w:p>
          <w:p>
            <w:pPr>
              <w:pStyle w:val="null3"/>
            </w:pPr>
            <w:r>
              <w:rPr>
                <w:sz w:val="18"/>
                <w:b/>
              </w:rPr>
              <w:t xml:space="preserve">1.2.1 </w:t>
            </w:r>
            <w:r>
              <w:rPr>
                <w:sz w:val="18"/>
                <w:b/>
              </w:rPr>
              <w:t>服务模式具体要求</w:t>
            </w:r>
          </w:p>
          <w:p>
            <w:pPr>
              <w:pStyle w:val="null3"/>
            </w:pPr>
            <w:r>
              <w:rPr>
                <w:sz w:val="18"/>
              </w:rPr>
              <w:t>1</w:t>
            </w:r>
            <w:r>
              <w:rPr>
                <w:sz w:val="18"/>
              </w:rPr>
              <w:t>、提供</w:t>
            </w:r>
            <w:r>
              <w:rPr>
                <w:sz w:val="18"/>
              </w:rPr>
              <w:t>2</w:t>
            </w:r>
            <w:r>
              <w:rPr>
                <w:sz w:val="18"/>
              </w:rPr>
              <w:t>号楼药房药品配送、静脉输液配送、核医学科隔离病房无人配送及检验标本运输等服务，在提供服务过程中所涉及到的设备性能及参数不得低于不得低于（</w:t>
            </w:r>
            <w:r>
              <w:rPr>
                <w:sz w:val="18"/>
              </w:rPr>
              <w:t>1.1.6.1</w:t>
            </w:r>
            <w:r>
              <w:rPr>
                <w:sz w:val="18"/>
              </w:rPr>
              <w:t>租赁服务所需设备参考清单总表</w:t>
            </w:r>
            <w:r>
              <w:rPr>
                <w:sz w:val="18"/>
              </w:rPr>
              <w:t>)</w:t>
            </w:r>
            <w:r>
              <w:rPr>
                <w:sz w:val="18"/>
              </w:rPr>
              <w:t>要求。机器人数量可基于业务需要进行动态调整，配套服务的机器人待固态电池技术在机器人领域实现成熟商用后</w:t>
            </w:r>
            <w:r>
              <w:rPr>
                <w:sz w:val="18"/>
              </w:rPr>
              <w:t>,</w:t>
            </w:r>
            <w:r>
              <w:rPr>
                <w:sz w:val="18"/>
              </w:rPr>
              <w:t>应采用固态电池作为动力源。</w:t>
            </w:r>
          </w:p>
          <w:p>
            <w:pPr>
              <w:pStyle w:val="null3"/>
            </w:pPr>
            <w:r>
              <w:rPr>
                <w:sz w:val="18"/>
              </w:rPr>
              <w:t>2</w:t>
            </w:r>
            <w:r>
              <w:rPr>
                <w:sz w:val="18"/>
              </w:rPr>
              <w:t>、在服务周期内，需根据院方的实际需求动态调整所需的设备设施，包括升级设备参数、试用新的应用场景以及项目实施过程中未预估的必要性改造需求等。在服务期间出现任何设备故障，必须提供免费更换服务。</w:t>
            </w:r>
          </w:p>
          <w:p>
            <w:pPr>
              <w:pStyle w:val="null3"/>
            </w:pPr>
            <w:r>
              <w:rPr>
                <w:sz w:val="18"/>
              </w:rPr>
              <w:t>3</w:t>
            </w:r>
            <w:r>
              <w:rPr>
                <w:sz w:val="18"/>
              </w:rPr>
              <w:t>、本项目含</w:t>
            </w:r>
            <w:r>
              <w:rPr>
                <w:sz w:val="18"/>
              </w:rPr>
              <w:t>1</w:t>
            </w:r>
            <w:r>
              <w:rPr>
                <w:sz w:val="18"/>
              </w:rPr>
              <w:t>名驻场运维人员的维护服务，提供产品维护、升级服务和</w:t>
            </w:r>
            <w:r>
              <w:rPr>
                <w:sz w:val="18"/>
              </w:rPr>
              <w:t xml:space="preserve"> BUG </w:t>
            </w:r>
            <w:r>
              <w:rPr>
                <w:sz w:val="18"/>
              </w:rPr>
              <w:t>修复服务等，必须有专业的服务人员和经过厂家培训及认可的维护工程师团队提供</w:t>
            </w:r>
            <w:r>
              <w:rPr>
                <w:sz w:val="18"/>
              </w:rPr>
              <w:t xml:space="preserve"> 7</w:t>
            </w:r>
            <w:r>
              <w:rPr>
                <w:sz w:val="18"/>
              </w:rPr>
              <w:t>×</w:t>
            </w:r>
            <w:r>
              <w:rPr>
                <w:sz w:val="18"/>
              </w:rPr>
              <w:t xml:space="preserve">24 </w:t>
            </w:r>
            <w:r>
              <w:rPr>
                <w:sz w:val="18"/>
              </w:rPr>
              <w:t>小时响应服务，保证整个系统的正常运行。服务期内，所有软硬件设备的故障维修等均由中标人承担，由此产生的费用均不再向采购人收取</w:t>
            </w:r>
            <w:r>
              <w:rPr>
                <w:sz w:val="18"/>
                <w:b/>
              </w:rPr>
              <w:t>（提供承诺函）</w:t>
            </w:r>
            <w:r>
              <w:rPr>
                <w:sz w:val="18"/>
              </w:rPr>
              <w:t>。</w:t>
            </w:r>
          </w:p>
          <w:p>
            <w:pPr>
              <w:pStyle w:val="null3"/>
            </w:pPr>
            <w:r>
              <w:rPr>
                <w:sz w:val="18"/>
              </w:rPr>
              <w:t>4</w:t>
            </w:r>
            <w:r>
              <w:rPr>
                <w:sz w:val="18"/>
              </w:rPr>
              <w:t>、设备故障报修的回应时间为</w:t>
            </w:r>
            <w:r>
              <w:rPr>
                <w:sz w:val="18"/>
              </w:rPr>
              <w:t>30</w:t>
            </w:r>
            <w:r>
              <w:rPr>
                <w:sz w:val="18"/>
              </w:rPr>
              <w:t>分钟内。若电话中无法解决，</w:t>
            </w:r>
            <w:r>
              <w:rPr>
                <w:sz w:val="18"/>
              </w:rPr>
              <w:t>1</w:t>
            </w:r>
            <w:r>
              <w:rPr>
                <w:sz w:val="18"/>
              </w:rPr>
              <w:t>小时内到达现场进行维护。</w:t>
            </w:r>
          </w:p>
          <w:p>
            <w:pPr>
              <w:pStyle w:val="null3"/>
            </w:pPr>
            <w:r>
              <w:rPr>
                <w:sz w:val="18"/>
              </w:rPr>
              <w:t>5</w:t>
            </w:r>
            <w:r>
              <w:rPr>
                <w:sz w:val="18"/>
              </w:rPr>
              <w:t>、租赁设备出现故障且乙方不能及时维修好，应该提前通知甲方并采取措施，保证甲方项目的正常运行。正常维修及保养不超过三天时间。</w:t>
            </w:r>
          </w:p>
          <w:p>
            <w:pPr>
              <w:pStyle w:val="null3"/>
            </w:pPr>
            <w:r>
              <w:rPr>
                <w:sz w:val="18"/>
              </w:rPr>
              <w:t>6</w:t>
            </w:r>
            <w:r>
              <w:rPr>
                <w:sz w:val="18"/>
              </w:rPr>
              <w:t>、租赁设备由中标人保管，在租赁期间丢失、损坏由中标人负责。</w:t>
            </w:r>
          </w:p>
          <w:p>
            <w:pPr>
              <w:pStyle w:val="null3"/>
            </w:pPr>
            <w:r>
              <w:rPr>
                <w:sz w:val="18"/>
              </w:rPr>
              <w:t>7</w:t>
            </w:r>
            <w:r>
              <w:rPr>
                <w:sz w:val="18"/>
              </w:rPr>
              <w:t>、在系统维护期内，对所有软硬件设备（包含现有的软硬件设备）免费提供技术支持和服务，包含以下内容：</w:t>
            </w:r>
          </w:p>
          <w:p>
            <w:pPr>
              <w:pStyle w:val="null3"/>
            </w:pPr>
            <w:r>
              <w:rPr>
                <w:sz w:val="18"/>
              </w:rPr>
              <w:t>A</w:t>
            </w:r>
            <w:r>
              <w:rPr>
                <w:sz w:val="18"/>
              </w:rPr>
              <w:t>、远程技术服务</w:t>
            </w:r>
          </w:p>
          <w:p>
            <w:pPr>
              <w:pStyle w:val="null3"/>
            </w:pPr>
            <w:r>
              <w:rPr>
                <w:sz w:val="18"/>
              </w:rPr>
              <w:t>（</w:t>
            </w:r>
            <w:r>
              <w:rPr>
                <w:sz w:val="18"/>
              </w:rPr>
              <w:t>a</w:t>
            </w:r>
            <w:r>
              <w:rPr>
                <w:sz w:val="18"/>
              </w:rPr>
              <w:t>）热线电话支持：技术支持工程师直接同用户对话，帮助解决用户提出的疑难问题。热线电话提供</w:t>
            </w:r>
            <w:r>
              <w:rPr>
                <w:sz w:val="18"/>
              </w:rPr>
              <w:t>7</w:t>
            </w:r>
            <w:r>
              <w:rPr>
                <w:sz w:val="18"/>
              </w:rPr>
              <w:t>×</w:t>
            </w:r>
            <w:r>
              <w:rPr>
                <w:sz w:val="18"/>
              </w:rPr>
              <w:t>24</w:t>
            </w:r>
            <w:r>
              <w:rPr>
                <w:sz w:val="18"/>
              </w:rPr>
              <w:t>小时服务，对客户提出的一般性问题进行技术咨询、指导，帮助用户选择和使用新技术；</w:t>
            </w:r>
          </w:p>
          <w:p>
            <w:pPr>
              <w:pStyle w:val="null3"/>
            </w:pPr>
            <w:r>
              <w:rPr>
                <w:sz w:val="18"/>
              </w:rPr>
              <w:t>（</w:t>
            </w:r>
            <w:r>
              <w:rPr>
                <w:sz w:val="18"/>
              </w:rPr>
              <w:t>b</w:t>
            </w:r>
            <w:r>
              <w:rPr>
                <w:sz w:val="18"/>
              </w:rPr>
              <w:t>）电子邮件服务：以电子邮件的形式发送关于各类产品的问题请求，由专门的技术支持工程师实时监控电子邮件信息，并及时予以回复。</w:t>
            </w:r>
          </w:p>
          <w:p>
            <w:pPr>
              <w:pStyle w:val="null3"/>
            </w:pPr>
            <w:r>
              <w:rPr>
                <w:sz w:val="18"/>
              </w:rPr>
              <w:t>B</w:t>
            </w:r>
            <w:r>
              <w:rPr>
                <w:sz w:val="18"/>
              </w:rPr>
              <w:t>、现场技术支持</w:t>
            </w:r>
          </w:p>
          <w:p>
            <w:pPr>
              <w:pStyle w:val="null3"/>
            </w:pPr>
            <w:r>
              <w:rPr>
                <w:sz w:val="18"/>
              </w:rPr>
              <w:t>（</w:t>
            </w:r>
            <w:r>
              <w:rPr>
                <w:sz w:val="18"/>
              </w:rPr>
              <w:t>a</w:t>
            </w:r>
            <w:r>
              <w:rPr>
                <w:sz w:val="18"/>
              </w:rPr>
              <w:t>）现场故障排除：当通过远程支持或驻场运维人员不能解决问题时，在</w:t>
            </w:r>
            <w:r>
              <w:rPr>
                <w:sz w:val="18"/>
              </w:rPr>
              <w:t>24</w:t>
            </w:r>
            <w:r>
              <w:rPr>
                <w:sz w:val="18"/>
              </w:rPr>
              <w:t>小时内派遣技术支持工程师到现场帮助用户排除故障或解决疑难问题。</w:t>
            </w:r>
          </w:p>
          <w:p>
            <w:pPr>
              <w:pStyle w:val="null3"/>
            </w:pPr>
            <w:r>
              <w:rPr>
                <w:sz w:val="18"/>
              </w:rPr>
              <w:t>（</w:t>
            </w:r>
            <w:r>
              <w:rPr>
                <w:sz w:val="18"/>
              </w:rPr>
              <w:t>b</w:t>
            </w:r>
            <w:r>
              <w:rPr>
                <w:sz w:val="18"/>
              </w:rPr>
              <w:t>）现场备件更换：当诊断有硬件故障时，根据故障硬件的类型及时调度相应的备品备件。要求更换的配件跟被更换的品牌、类型相一致或者是同类同等档次的替代品，后者需征得采购人同意。替代品替换时间不超过三天。</w:t>
            </w:r>
          </w:p>
          <w:p>
            <w:pPr>
              <w:pStyle w:val="null3"/>
            </w:pPr>
            <w:r>
              <w:rPr>
                <w:sz w:val="18"/>
              </w:rPr>
              <w:t>（</w:t>
            </w:r>
            <w:r>
              <w:rPr>
                <w:sz w:val="18"/>
              </w:rPr>
              <w:t>c</w:t>
            </w:r>
            <w:r>
              <w:rPr>
                <w:sz w:val="18"/>
              </w:rPr>
              <w:t>）例行巡检：制订巡检方案，定期对各类设备进行巡检，在运营维护服务期内，至少每月提供一次巡检服务，并提交《产品巡检报告单》，巡检维护服务内容包括：通过检查设备硬件、设备电池、配置、资源使用、状态及</w:t>
            </w:r>
            <w:r>
              <w:rPr>
                <w:sz w:val="18"/>
              </w:rPr>
              <w:t>LOG</w:t>
            </w:r>
            <w:r>
              <w:rPr>
                <w:sz w:val="18"/>
              </w:rPr>
              <w:t>日志、充电站等各方面的情况，对系统整体的安全性、稳定性、可靠性和运行效率进行检查评估。对于检查中发现的可能影响设备运行状态和性能水平的隐患，提出优化建议。如因项目所涉及的设备设施引发的</w:t>
            </w:r>
            <w:r>
              <w:rPr>
                <w:sz w:val="18"/>
              </w:rPr>
              <w:t>安全</w:t>
            </w:r>
            <w:r>
              <w:rPr>
                <w:sz w:val="18"/>
              </w:rPr>
              <w:t>事故，一切责任和后果由中标人承担。</w:t>
            </w:r>
          </w:p>
          <w:p>
            <w:pPr>
              <w:pStyle w:val="null3"/>
            </w:pPr>
            <w:r>
              <w:rPr>
                <w:sz w:val="18"/>
                <w:b/>
              </w:rPr>
              <w:t xml:space="preserve">1.2.2 </w:t>
            </w:r>
            <w:r>
              <w:rPr>
                <w:sz w:val="18"/>
                <w:b/>
              </w:rPr>
              <w:t>部署时间、地点及服务期限</w:t>
            </w:r>
          </w:p>
          <w:p>
            <w:pPr>
              <w:pStyle w:val="null3"/>
            </w:pPr>
            <w:r>
              <w:rPr>
                <w:sz w:val="18"/>
              </w:rPr>
              <w:t>1</w:t>
            </w:r>
            <w:r>
              <w:rPr>
                <w:sz w:val="18"/>
              </w:rPr>
              <w:t>、部署设备安装时间：合同签订之日起</w:t>
            </w:r>
            <w:r>
              <w:rPr>
                <w:sz w:val="18"/>
              </w:rPr>
              <w:t>30</w:t>
            </w:r>
            <w:r>
              <w:rPr>
                <w:sz w:val="18"/>
              </w:rPr>
              <w:t>个工作日内完成供货、安装、调试等工作。</w:t>
            </w:r>
          </w:p>
          <w:p>
            <w:pPr>
              <w:pStyle w:val="null3"/>
            </w:pPr>
            <w:r>
              <w:rPr>
                <w:sz w:val="18"/>
              </w:rPr>
              <w:t>2</w:t>
            </w:r>
            <w:r>
              <w:rPr>
                <w:sz w:val="18"/>
              </w:rPr>
              <w:t>、交货地点：中标人送货上门并完成安装部署，交货地址：采购人指定地点安装部署。</w:t>
            </w:r>
          </w:p>
          <w:p>
            <w:pPr>
              <w:pStyle w:val="null3"/>
            </w:pPr>
            <w:r>
              <w:rPr>
                <w:sz w:val="18"/>
              </w:rPr>
              <w:t>3</w:t>
            </w:r>
            <w:r>
              <w:rPr>
                <w:sz w:val="18"/>
              </w:rPr>
              <w:t>、服务期限自合同签订之日起提供</w:t>
            </w:r>
            <w:r>
              <w:rPr>
                <w:sz w:val="18"/>
              </w:rPr>
              <w:t>3</w:t>
            </w:r>
            <w:r>
              <w:rPr>
                <w:sz w:val="18"/>
              </w:rPr>
              <w:t>年相应无人物流配送系统软硬件设备租赁、部署配置和运营服务。</w:t>
            </w:r>
          </w:p>
          <w:p>
            <w:pPr>
              <w:pStyle w:val="null3"/>
            </w:pPr>
            <w:r>
              <w:rPr>
                <w:sz w:val="18"/>
                <w:b/>
              </w:rPr>
              <w:t xml:space="preserve">1.2.3 </w:t>
            </w:r>
            <w:r>
              <w:rPr>
                <w:sz w:val="18"/>
                <w:b/>
              </w:rPr>
              <w:t>设备部署</w:t>
            </w:r>
          </w:p>
          <w:p>
            <w:pPr>
              <w:pStyle w:val="null3"/>
            </w:pPr>
            <w:r>
              <w:rPr>
                <w:sz w:val="18"/>
              </w:rPr>
              <w:t>中标人必须向用户方提供标书中服务的系统软硬件设备租赁、部署配置和日常运营工作，所租赁设备部署服务范围参考</w:t>
            </w:r>
            <w:r>
              <w:rPr>
                <w:sz w:val="18"/>
              </w:rPr>
              <w:t>“应用场景及服务内容”，所租赁设备部署清单及数量参考“提供租赁服务所需设备技术标准与要求”。</w:t>
            </w:r>
          </w:p>
          <w:p>
            <w:pPr>
              <w:pStyle w:val="null3"/>
            </w:pPr>
            <w:r>
              <w:rPr>
                <w:sz w:val="18"/>
                <w:b/>
              </w:rPr>
              <w:t xml:space="preserve">1.2.4 </w:t>
            </w:r>
            <w:r>
              <w:rPr>
                <w:sz w:val="18"/>
                <w:b/>
              </w:rPr>
              <w:t>租赁</w:t>
            </w:r>
            <w:r>
              <w:rPr>
                <w:sz w:val="18"/>
                <w:b/>
              </w:rPr>
              <w:t>设备的核对</w:t>
            </w:r>
          </w:p>
          <w:p>
            <w:pPr>
              <w:pStyle w:val="null3"/>
            </w:pPr>
            <w:r>
              <w:rPr>
                <w:sz w:val="18"/>
              </w:rPr>
              <w:t>1</w:t>
            </w:r>
            <w:r>
              <w:rPr>
                <w:sz w:val="18"/>
              </w:rPr>
              <w:t>、中标方依文件要求对全部租赁设备、产品、型号、规格、数量、外型、外观、包装及资料、文件（如装箱单、保修单、随箱介质等）的检验。采购人确认中标人安排的操作人员的入场情况，核对人员的身份及证件，采购人仅限于对本合同范围内的租赁设备数量、规格型号、中标人操作人员入场情况的确认。</w:t>
            </w:r>
          </w:p>
          <w:p>
            <w:pPr>
              <w:pStyle w:val="null3"/>
            </w:pPr>
            <w:r>
              <w:rPr>
                <w:sz w:val="18"/>
              </w:rPr>
              <w:t>2</w:t>
            </w:r>
            <w:r>
              <w:rPr>
                <w:sz w:val="18"/>
              </w:rPr>
              <w:t>、</w:t>
            </w:r>
            <w:r>
              <w:rPr/>
              <w:t xml:space="preserve"> </w:t>
            </w:r>
            <w:r>
              <w:rPr>
                <w:sz w:val="18"/>
              </w:rPr>
              <w:t>提供设备外观清洁，标记编号以及盘面显示等字体清晰、明确。</w:t>
            </w:r>
          </w:p>
          <w:p>
            <w:pPr>
              <w:pStyle w:val="null3"/>
            </w:pPr>
            <w:r>
              <w:rPr>
                <w:sz w:val="18"/>
              </w:rPr>
              <w:t>3</w:t>
            </w:r>
            <w:r>
              <w:rPr>
                <w:sz w:val="18"/>
              </w:rPr>
              <w:t>、产品包装均应有良好的防湿、防锈、防潮、防雨、防腐及防碰撞的措施，凡由于包装不良好造成的损失和由此产生的费用均由中标人承担。</w:t>
            </w:r>
          </w:p>
          <w:p>
            <w:pPr>
              <w:pStyle w:val="null3"/>
            </w:pPr>
            <w:r>
              <w:rPr>
                <w:sz w:val="18"/>
              </w:rPr>
              <w:t>4</w:t>
            </w:r>
            <w:r>
              <w:rPr>
                <w:sz w:val="18"/>
              </w:rPr>
              <w:t>、</w:t>
            </w:r>
            <w:r>
              <w:rPr/>
              <w:t xml:space="preserve"> </w:t>
            </w:r>
            <w:r>
              <w:rPr>
                <w:sz w:val="18"/>
              </w:rPr>
              <w:t>如部署设备测试中发现设备性能指标或功能上不符合招标文件和合同要求时，将被看作性能不合格，采购人有权全部拒收或部分拒收并要求赔偿。中标人应在</w:t>
            </w:r>
            <w:r>
              <w:rPr>
                <w:sz w:val="18"/>
              </w:rPr>
              <w:t>3</w:t>
            </w:r>
            <w:r>
              <w:rPr>
                <w:sz w:val="18"/>
              </w:rPr>
              <w:t>个工作日或采购人同意的期限内重新供货，由此产生的费用及经济损失由中标人承担。</w:t>
            </w:r>
          </w:p>
          <w:p>
            <w:pPr>
              <w:pStyle w:val="null3"/>
            </w:pPr>
            <w:r>
              <w:rPr>
                <w:sz w:val="18"/>
                <w:b/>
              </w:rPr>
              <w:t xml:space="preserve">1.2.5 </w:t>
            </w:r>
            <w:r>
              <w:rPr>
                <w:sz w:val="18"/>
                <w:b/>
              </w:rPr>
              <w:t>培训要求</w:t>
            </w:r>
          </w:p>
          <w:p>
            <w:pPr>
              <w:pStyle w:val="null3"/>
            </w:pPr>
            <w:r>
              <w:rPr>
                <w:sz w:val="18"/>
              </w:rPr>
              <w:t>（</w:t>
            </w:r>
            <w:r>
              <w:rPr>
                <w:sz w:val="18"/>
              </w:rPr>
              <w:t>1</w:t>
            </w:r>
            <w:r>
              <w:rPr>
                <w:sz w:val="18"/>
              </w:rPr>
              <w:t>）培训内容：</w:t>
            </w:r>
          </w:p>
          <w:p>
            <w:pPr>
              <w:pStyle w:val="null3"/>
            </w:pPr>
            <w:r>
              <w:rPr>
                <w:sz w:val="18"/>
              </w:rPr>
              <w:t>1</w:t>
            </w:r>
            <w:r>
              <w:rPr>
                <w:sz w:val="18"/>
              </w:rPr>
              <w:t>）提供设备使用、维护及软件操作等方面的书面培训；</w:t>
            </w:r>
          </w:p>
          <w:p>
            <w:pPr>
              <w:pStyle w:val="null3"/>
            </w:pPr>
            <w:r>
              <w:rPr>
                <w:sz w:val="18"/>
              </w:rPr>
              <w:t>2</w:t>
            </w:r>
            <w:r>
              <w:rPr>
                <w:sz w:val="18"/>
              </w:rPr>
              <w:t>）提供现场实操培训。</w:t>
            </w:r>
          </w:p>
          <w:p>
            <w:pPr>
              <w:pStyle w:val="null3"/>
            </w:pPr>
            <w:r>
              <w:rPr>
                <w:sz w:val="18"/>
              </w:rPr>
              <w:t>（</w:t>
            </w:r>
            <w:r>
              <w:rPr>
                <w:sz w:val="18"/>
              </w:rPr>
              <w:t>2</w:t>
            </w:r>
            <w:r>
              <w:rPr>
                <w:sz w:val="18"/>
              </w:rPr>
              <w:t>）培训时间、地点和方式：由采购人指定的时间、地点，方式包括室内培训和室外实操培训。</w:t>
            </w:r>
          </w:p>
          <w:p>
            <w:pPr>
              <w:pStyle w:val="null3"/>
            </w:pPr>
            <w:r>
              <w:rPr>
                <w:sz w:val="18"/>
              </w:rPr>
              <w:t>（</w:t>
            </w:r>
            <w:r>
              <w:rPr>
                <w:sz w:val="18"/>
              </w:rPr>
              <w:t>3</w:t>
            </w:r>
            <w:r>
              <w:rPr>
                <w:sz w:val="18"/>
              </w:rPr>
              <w:t>）培训要求：在试运行前需集中组织医院相关部门工作人员进行专门培训，在系统正式上线前应有相应的模拟练习；指导医院相关工作人员熟悉并操作使用相关设备；需不定期的组织医院各科室工作人员进行业务系统操作培训；对医院工作人员提出的问题需及时解答、解决。</w:t>
            </w:r>
          </w:p>
          <w:p>
            <w:pPr>
              <w:pStyle w:val="null3"/>
            </w:pPr>
            <w:r>
              <w:rPr>
                <w:sz w:val="18"/>
                <w:b/>
              </w:rPr>
              <w:t xml:space="preserve">1.2.6 </w:t>
            </w:r>
            <w:r>
              <w:rPr>
                <w:sz w:val="18"/>
                <w:b/>
              </w:rPr>
              <w:t>其他服务要求</w:t>
            </w:r>
          </w:p>
          <w:p>
            <w:pPr>
              <w:pStyle w:val="null3"/>
            </w:pPr>
            <w:r>
              <w:rPr>
                <w:sz w:val="18"/>
              </w:rPr>
              <w:t>驻场运维人员应着装整洁、言行礼貌大方，技术专业，操作熟练、严谨、规范；现场支持时必须遵守用户单位的相关规章制度。出现疑难技术、业务问题和重大紧急情况时，及时向负责人报告。工作范围应包含日常设备巡检、产品维护和系统升级，日常报障报修响应及现场处理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1.采购代理机构：本项目是指中捷通信有限公司，负责整个采购活动的组织，依法负责编制和发布招标文件，对招标文件拥有最终的解释权，不以任何身份出任评标委员会成员。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梅州市人民医院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投标代理服务收费管理暂行办法》【国家计委（计价格〔2002〕1980号）】，收费标准以中标（成交）通知书中确定的中标（成交）金额作为收费的计算依据，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中捷通信有限公司</w:t>
      </w:r>
      <w:r>
        <w:rPr/>
        <w:t>代收。具体操作要求详见</w:t>
      </w:r>
      <w:r>
        <w:rPr/>
        <w:t>中捷通信有限公司</w:t>
      </w:r>
      <w:r>
        <w:rPr/>
        <w:t>有关指引，递交事宜请自行咨询</w:t>
      </w:r>
      <w:r>
        <w:rPr/>
        <w:t>中捷通信有限公司</w:t>
      </w:r>
      <w:r>
        <w:rPr/>
        <w:t>；请各投标人在投标文件递交截止时间前按须知前附表规定的金额递交至</w:t>
      </w:r>
      <w:r>
        <w:rPr/>
        <w:t>中捷通信有限公司</w:t>
      </w:r>
      <w:r>
        <w:rPr/>
        <w:t>，到账情况以开标时</w:t>
      </w:r>
      <w:r>
        <w:rPr/>
        <w:t>中捷通信有限公司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“链捷招”供应链电子招标平台（https://zjzb.chinaccsscm.cn）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“链捷招”供应链电子招标平台（https://zjzb.chinaccsscm.cn）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林培鑫、杨斌、林伟斌、谢章华、覃杨</w:t>
      </w:r>
    </w:p>
    <w:p>
      <w:pPr>
        <w:pStyle w:val="null3"/>
        <w:ind w:firstLine="480"/>
      </w:pPr>
      <w:r>
        <w:rPr/>
        <w:t>电话：</w:t>
      </w:r>
      <w:r>
        <w:rPr/>
        <w:t>13536909373</w:t>
      </w:r>
    </w:p>
    <w:p>
      <w:pPr>
        <w:pStyle w:val="null3"/>
        <w:ind w:firstLine="480"/>
      </w:pPr>
      <w:r>
        <w:rPr/>
        <w:t>传真：</w:t>
      </w:r>
      <w:r>
        <w:rPr/>
        <w:t>/</w:t>
      </w:r>
    </w:p>
    <w:p>
      <w:pPr>
        <w:pStyle w:val="null3"/>
        <w:ind w:firstLine="480"/>
      </w:pPr>
      <w:r>
        <w:rPr/>
        <w:t>邮箱：</w:t>
      </w:r>
      <w:r>
        <w:rPr/>
        <w:t>linpeixin.gyl@chinaccs.cn</w:t>
      </w:r>
    </w:p>
    <w:p>
      <w:pPr>
        <w:pStyle w:val="null3"/>
        <w:ind w:firstLine="480"/>
      </w:pPr>
      <w:r>
        <w:rPr/>
        <w:t>地址：</w:t>
      </w:r>
      <w:r>
        <w:rPr/>
        <w:t>梅州市梅江区彬芳南路电信枢纽楼附楼4层401室-403室</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政府采购监督管理机构名称：梅州市财政局政府采购监管科</w:t>
      </w:r>
    </w:p>
    <w:p>
      <w:pPr>
        <w:pStyle w:val="null3"/>
      </w:pPr>
      <w:r>
        <w:rPr/>
        <w:t>地 址：梅州市梅江区嘉应中路18号</w:t>
      </w:r>
    </w:p>
    <w:p>
      <w:pPr>
        <w:pStyle w:val="null3"/>
      </w:pPr>
      <w:r>
        <w:rPr/>
        <w:t>电 话：0753-2122128</w:t>
      </w:r>
    </w:p>
    <w:p>
      <w:pPr>
        <w:pStyle w:val="null3"/>
      </w:pPr>
      <w:r>
        <w:rPr/>
        <w:t>邮 编：514000</w:t>
      </w:r>
    </w:p>
    <w:p>
      <w:pPr>
        <w:pStyle w:val="null3"/>
      </w:pPr>
      <w:r>
        <w:rPr/>
        <w:t>传 真：0753-2122199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梅州市人民医院“5G+智慧医院”无人物流配送系统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中捷通信有限公司</w:t>
      </w:r>
      <w:r>
        <w:rPr/>
        <w:t>统一对外发布。</w:t>
      </w:r>
    </w:p>
    <w:p>
      <w:pPr>
        <w:pStyle w:val="null3"/>
        <w:ind w:firstLine="480"/>
      </w:pPr>
      <w:r>
        <w:rPr/>
        <w:t>（2）对</w:t>
      </w:r>
      <w:r>
        <w:rPr/>
        <w:t>中捷通信有限公司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采购包1（梅州市人民医院“5G+智慧医院”无人物流配送系统服务采购项目）：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采购包1（梅州市人民医院“5G+智慧医院”无人物流配送系统服务采购项目）：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格式详见公告附件【注：投标人未按要求提供《资格承诺函》的，须另行提供投标截止时间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格式详见公告附件【注：投标人未按要求提供《资格承诺函》的，须另行提供2025年度或2026年1月至投标截止时间前（至少一个月份）的财务状况报表（至少应包括利润表及资产负债表扫描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提供《承诺函》，格式自拟（承诺函内容包括但不限于：履行本项目合同所必需的设备和专业技术能力）；或提供《设备和专业技术能力情况表》，格式自拟。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格式详见公告附件；或参照《投标函》相关承诺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截止时间当天在“信用中国”网站及中国政府采购网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投标（响应）。为本项目提供整体设计、规范编制或者项目管理、监理、检测等服务的供应商，不得再参与本项目投标（响应）。参照《投标函》相关承诺格式。</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供应商必须符合法律、行政法规规定的其他条件（提供《投标函》）。</w:t>
            </w:r>
          </w:p>
        </w:tc>
      </w:tr>
      <w:tr>
        <w:tc>
          <w:tcPr>
            <w:tcW w:type="dxa" w:w="890"/>
          </w:tcPr>
          <w:p>
            <w:pPr>
              <w:pStyle w:val="null3"/>
            </w:pPr>
            <w:r>
              <w:rPr/>
              <w:t>9</w:t>
            </w:r>
          </w:p>
        </w:tc>
        <w:tc>
          <w:tcPr>
            <w:tcW w:type="dxa" w:w="3178"/>
          </w:tcPr>
          <w:p>
            <w:pPr>
              <w:pStyle w:val="null3"/>
            </w:pPr>
            <w:r>
              <w:rPr/>
              <w:t>特定资格条件</w:t>
            </w:r>
          </w:p>
        </w:tc>
        <w:tc>
          <w:tcPr>
            <w:tcW w:type="dxa" w:w="4238"/>
          </w:tcPr>
          <w:p>
            <w:pPr>
              <w:pStyle w:val="null3"/>
            </w:pPr>
            <w:r>
              <w:rPr/>
              <w:t>本项目不接受联合投标体投标（提供《承诺函》，格式自拟）。</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采购包1（梅州市人民医院“5G+智慧医院”无人物流配送系统服务采购项目）：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按对应格式文件填写、签署、盖章、有效。</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投标文件符合招标文件的签署、盖章要求。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按对应格式文件填写、签署、盖章、有效。</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①供应商报价（含单项报价，如有要求）确定且未超过采购文件中列出的采购预算（最高限价）；②投标报价是唯一确定的，对采购标的的主体、关键内容无漏项、缺项。</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投标报价不存在异常低价或投标报价明显不合理且不能合理说明的情况。</w:t>
            </w:r>
          </w:p>
        </w:tc>
      </w:tr>
      <w:tr>
        <w:tc>
          <w:tcPr>
            <w:tcW w:type="dxa" w:w="890"/>
          </w:tcPr>
          <w:p>
            <w:pPr>
              <w:pStyle w:val="null3"/>
            </w:pPr>
            <w:r>
              <w:rPr/>
              <w:t>7</w:t>
            </w:r>
          </w:p>
        </w:tc>
        <w:tc>
          <w:tcPr>
            <w:tcW w:type="dxa" w:w="3178"/>
          </w:tcPr>
          <w:p>
            <w:pPr>
              <w:pStyle w:val="null3"/>
            </w:pPr>
            <w:r>
              <w:rPr/>
              <w:t>实质性响应</w:t>
            </w:r>
          </w:p>
        </w:tc>
        <w:tc>
          <w:tcPr>
            <w:tcW w:type="dxa" w:w="4238"/>
          </w:tcPr>
          <w:p>
            <w:pPr>
              <w:pStyle w:val="null3"/>
            </w:pPr>
            <w:r>
              <w:rPr/>
              <w:t>投标文件对招标文件中标注★号条款实质性响应。</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①投标文件没有采购人不能接受的附加条件；②投标文件不存在法律、法规和招标文件规定的其他无效情形。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采购包1(梅州市人民医院“5G+智慧医院”无人物流配送系统服务采购项目):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(30.0分)</w:t>
            </w:r>
          </w:p>
        </w:tc>
        <w:tc>
          <w:tcPr>
            <w:tcW w:type="dxa" w:w="5076"/>
          </w:tcPr>
          <w:p>
            <w:pPr>
              <w:pStyle w:val="null3"/>
              <w:jc w:val="left"/>
            </w:pPr>
            <w:r>
              <w:rPr/>
              <w:t>根据投标人所提供的服务配置与《第二章 采购需求》中“技术标准与要求”的重要技术参数条款（“▲”号的条款；共30条）对应响应情况进行评审：全部无偏离或正偏离，得30分；每出现一项未响应或负偏离的，扣1分，最多扣至0分。 注：①如采购需求中有明确要求提供证明材料的，需提供相关证明材料；不提供不得分。②如采购需求中无明确要求提供证明材料的，则以投标人投标文件中的《技术和服务要求响应表》中的响应情况填写内容为准，未填写的或参数不满足的都视为负偏离。</w:t>
            </w:r>
          </w:p>
        </w:tc>
      </w:tr>
      <w:tr>
        <w:tc>
          <w:tcPr>
            <w:tcW w:type="dxa" w:w="922"/>
            <w:gridSpan w:val="2"/>
            <w:vMerge/>
          </w:tcPr>
          <w:p/>
        </w:tc>
        <w:tc>
          <w:tcPr>
            <w:tcW w:type="dxa" w:w="2307"/>
          </w:tcPr>
          <w:p>
            <w:pPr>
              <w:pStyle w:val="null3"/>
              <w:jc w:val="left"/>
            </w:pPr>
            <w:r>
              <w:rPr/>
              <w:t>项目整体理解方案 (7.5分)</w:t>
            </w:r>
          </w:p>
        </w:tc>
        <w:tc>
          <w:tcPr>
            <w:tcW w:type="dxa" w:w="5076"/>
          </w:tcPr>
          <w:p>
            <w:pPr>
              <w:pStyle w:val="null3"/>
              <w:jc w:val="left"/>
            </w:pPr>
            <w:r>
              <w:rPr/>
              <w:t>投标人针对本项目采购需求中的整体需求内容，制定符合实际的项目整体理解方案（方案包括但不限于院内物品配送的现状、存在问题、工作重点难点分析等），根据投标人提供的本项方案进行评审： 1.对本项目整体需求特点、难点理解准确深入，方案内容覆盖现状梳理、问题分析、重难点拆解完整详细，贴合院内物品配送的实际情况，针对性、可行性、实用性远满足采购需求，得7.5分； 2.对本项目整体需求特点、难点理解较准确，方案覆盖要求的分析内容，整体框架完整，方案适合本项目采购需求，具备可行性、实用性和针对性，得5分； 3.对本项目整体需求特点、难点理解有待提升，方案内容覆盖不全，方案框架基本完整，可行性和针对性存在一定缺陷，基本能匹配项目采购的要求，得2.5分； 4.方案整体逻辑混乱、不可行，或者未提供对应的项目整体理解方案，得0.5分。 5.未提供方案不得分。</w:t>
            </w:r>
          </w:p>
        </w:tc>
      </w:tr>
      <w:tr>
        <w:tc>
          <w:tcPr>
            <w:tcW w:type="dxa" w:w="922"/>
            <w:gridSpan w:val="2"/>
            <w:vMerge/>
          </w:tcPr>
          <w:p/>
        </w:tc>
        <w:tc>
          <w:tcPr>
            <w:tcW w:type="dxa" w:w="2307"/>
          </w:tcPr>
          <w:p>
            <w:pPr>
              <w:pStyle w:val="null3"/>
              <w:jc w:val="left"/>
            </w:pPr>
            <w:r>
              <w:rPr/>
              <w:t>运维服务方案 (7.5分)</w:t>
            </w:r>
          </w:p>
        </w:tc>
        <w:tc>
          <w:tcPr>
            <w:tcW w:type="dxa" w:w="5076"/>
          </w:tcPr>
          <w:p>
            <w:pPr>
              <w:pStyle w:val="null3"/>
              <w:jc w:val="left"/>
            </w:pPr>
            <w:r>
              <w:rPr/>
              <w:t>投标人针对本项目采购需求中的“运维服务”要求，制定符合实际的运维服务方案（方案包括但不限于服务范围、保障目标，整体运维思路、组织架构、服务模式、保障措施等），根据投标人提供的本项方案进行评审： 1.对本项目实际情况针对性好，服务范围完全匹配采购需求列明的所有运维内容，保障目标符合系统可用性、安全性的要求，整体运维思路清晰科学，组织架构分工明确合理、适配项目规模需求，服务模式满足本项目要求，保障措施（含质量保障、安全保障、应急保障）完整具体，完全贴合项目实际，方案可行性、可靠性满足采购要求，得7.5分； 2.对本项目实际情况针对性较好：整体框架完整清晰，服务范围、保障目标基本符合采购需求，运维思路、组织架构、服务模式、保障措施逻辑合理，满足项目核心运维要求，整体方案符合项目实际情况，具备可操作性和可行性，得5分； 3.对本项目的针对性存在缺陷：部分内容对项目实际场景适配度不足，或存在内容泛化、可操作性一般，得2.5分； 4.核心内容缺失、整体逻辑混乱，方案完全脱离项目采购需求，不具备可行性，得0.5分； 5.未提供方案不得分。</w:t>
            </w:r>
          </w:p>
        </w:tc>
      </w:tr>
      <w:tr>
        <w:tc>
          <w:tcPr>
            <w:tcW w:type="dxa" w:w="922"/>
            <w:gridSpan w:val="2"/>
            <w:vMerge/>
          </w:tcPr>
          <w:p/>
        </w:tc>
        <w:tc>
          <w:tcPr>
            <w:tcW w:type="dxa" w:w="2307"/>
          </w:tcPr>
          <w:p>
            <w:pPr>
              <w:pStyle w:val="null3"/>
              <w:jc w:val="left"/>
            </w:pPr>
            <w:r>
              <w:rPr/>
              <w:t>应急保障方案 (7.5分)</w:t>
            </w:r>
          </w:p>
        </w:tc>
        <w:tc>
          <w:tcPr>
            <w:tcW w:type="dxa" w:w="5076"/>
          </w:tcPr>
          <w:p>
            <w:pPr>
              <w:pStyle w:val="null3"/>
              <w:jc w:val="left"/>
            </w:pPr>
            <w:r>
              <w:rPr/>
              <w:t>投标人针对本项目采购需求中的整体目标要求，制定符合实际的应急保障方案（方案包括但不限于响应时间、业务连续性保障、应急预案体系、应急处理流程和措施等），根据投标人提供的本项方案进行评审： 1.方案覆盖响应时间、业务连续性保障、应急预案体系、应急处理流程和措施等全部要求，内容完整详尽逻辑清晰，完全贴合项目实际情况，可行性、实用性、针对性好，得7.5分； 2.方案覆盖要求的全部核心内容，内容完整清晰，符合项目实际情况，满足采购的基本需求，可行性和针对性较好，得5分； 3.方案仅覆盖部分核心内容，内容深度有所欠缺，框架不够完整，可行性和针对性一般，得2.5分； 4.方案内容严重缺失、完全不具备可行性，得0.5分； 5.未提供方案不得分。</w:t>
            </w:r>
          </w:p>
        </w:tc>
      </w:tr>
      <w:tr>
        <w:tc>
          <w:tcPr>
            <w:tcW w:type="dxa" w:w="922"/>
            <w:gridSpan w:val="2"/>
            <w:vMerge/>
          </w:tcPr>
          <w:p/>
        </w:tc>
        <w:tc>
          <w:tcPr>
            <w:tcW w:type="dxa" w:w="2307"/>
          </w:tcPr>
          <w:p>
            <w:pPr>
              <w:pStyle w:val="null3"/>
              <w:jc w:val="left"/>
            </w:pPr>
            <w:r>
              <w:rPr/>
              <w:t>培训方案 (7.5分)</w:t>
            </w:r>
          </w:p>
        </w:tc>
        <w:tc>
          <w:tcPr>
            <w:tcW w:type="dxa" w:w="5076"/>
          </w:tcPr>
          <w:p>
            <w:pPr>
              <w:pStyle w:val="null3"/>
              <w:jc w:val="left"/>
            </w:pPr>
            <w:r>
              <w:rPr/>
              <w:t>投标人针对本项目采购需求中的整体目标要求，制定符合实际的专项培训方案（方案包括但不限于培训目标、培训对象、培训内容等），根据投标人提供的本项方案进行评审： 1.方案全面覆盖培训目标、培训对象、培训内容等全部要求，内容完整详尽、逻辑清晰、架构完善，完全贴合项目实际业务场景与岗位需求，具备极强的可行性、实用性、针对性，能够充分保障项目培训工作落地见效，得7.5分； 2.方案覆盖要求的全部核心内容，内容完整、表述清晰、架构规范，贴合项目基本业务需求，符合项目采购标准，可行性、实用性和针对性较好，可有效满足项目常态化培训工作开展需求，得5分； 3.方案仅覆盖部分核心培训内容，内容深度、细节有所欠缺，整体框架不够完整，部分内容与项目实际适配度一般，培训落地性、针对性中等，仅能满足基础浅层培训需求，得2.5分； 4.方案核心内容严重缺失、架构混乱，内容脱离项目实际需求，无有效实施路径，不具备可行性、实用性，无法支撑项目培训工作开展，得0.5分； 5.未提供方案不得分。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企业管理认证 (6.0分)</w:t>
            </w:r>
          </w:p>
        </w:tc>
        <w:tc>
          <w:tcPr>
            <w:tcW w:type="dxa" w:w="5076"/>
          </w:tcPr>
          <w:p>
            <w:pPr>
              <w:pStyle w:val="null3"/>
              <w:jc w:val="left"/>
            </w:pPr>
            <w:r>
              <w:rPr/>
              <w:t>1.投标人提供质量管理体系认证证书（认证范围含人工智能应用相关）的，得2分； 2.投标人提供环境管理体系认证证书（认证范围含人工智能应用相关）的，得2分； 3.投标人提供职业健康安全管理体系认证证书（认证范围含人工智能应用相关）的，得2分。 须提供“全国认证认可信息公共服务平台”（http://cx.cnca.cn）查询结果截图，失效、撤销或暂停的对应证书项不得分。因企业成立时间不足，导致未能取得相关认证且提供书面说明的，可获得对应证书的分值。证书有效期要求：证书均须在有效期内，如证书设有有效期的，有效期要求不少于投标截止当日或已办理延期手续；如证书没有设置有效期要求的，视为长期有效。</w:t>
            </w:r>
          </w:p>
        </w:tc>
      </w:tr>
      <w:tr>
        <w:tc>
          <w:tcPr>
            <w:tcW w:type="dxa" w:w="922"/>
            <w:gridSpan w:val="2"/>
            <w:vMerge/>
          </w:tcPr>
          <w:p/>
        </w:tc>
        <w:tc>
          <w:tcPr>
            <w:tcW w:type="dxa" w:w="2307"/>
          </w:tcPr>
          <w:p>
            <w:pPr>
              <w:pStyle w:val="null3"/>
              <w:jc w:val="left"/>
            </w:pPr>
            <w:r>
              <w:rPr/>
              <w:t>同类业绩情况 (10.0分)</w:t>
            </w:r>
          </w:p>
        </w:tc>
        <w:tc>
          <w:tcPr>
            <w:tcW w:type="dxa" w:w="5076"/>
          </w:tcPr>
          <w:p>
            <w:pPr>
              <w:pStyle w:val="null3"/>
              <w:jc w:val="left"/>
            </w:pPr>
            <w:r>
              <w:rPr/>
              <w:t>根据投标人2023年1月1日至今取得的同类项目业绩，每提供一个有效的同类项目业绩得5分。 注1：业绩时间以合同签订时间为准。 注2：此项最高得10分。投标人应提供合同关键页复印件（合同关键页包括：合同封面、服务内容页及双方签章页；加盖投标人公章）。</w:t>
            </w:r>
          </w:p>
        </w:tc>
      </w:tr>
      <w:tr>
        <w:tc>
          <w:tcPr>
            <w:tcW w:type="dxa" w:w="922"/>
            <w:gridSpan w:val="2"/>
            <w:vMerge/>
          </w:tcPr>
          <w:p/>
        </w:tc>
        <w:tc>
          <w:tcPr>
            <w:tcW w:type="dxa" w:w="2307"/>
          </w:tcPr>
          <w:p>
            <w:pPr>
              <w:pStyle w:val="null3"/>
              <w:jc w:val="left"/>
            </w:pPr>
            <w:r>
              <w:rPr/>
              <w:t>拟派出的项目经理 (6.0分)</w:t>
            </w:r>
          </w:p>
        </w:tc>
        <w:tc>
          <w:tcPr>
            <w:tcW w:type="dxa" w:w="5076"/>
          </w:tcPr>
          <w:p>
            <w:pPr>
              <w:pStyle w:val="null3"/>
              <w:jc w:val="left"/>
            </w:pPr>
            <w:r>
              <w:rPr/>
              <w:t>1.投标人需根据本项目采购需求内容，要求投标人对本项目拟派出的项目经理1员，具备以下证书： （1）具有计算机技术与软件专业技术资格（水平）的信息系统项目管理师证书；（2）计算机技术与软件专业技术资格（水平）的信息安全工程师证书；（3）人工智能技术认证证书。 每提供1项得2分，满分6分。无提供不得分。 注：1.投标人提供以上证书复印件及投标截止前近三个月内任意一个月的社保证明材料，以上材料无提供或者提供不完全者不得分。</w:t>
            </w:r>
          </w:p>
        </w:tc>
      </w:tr>
      <w:tr>
        <w:tc>
          <w:tcPr>
            <w:tcW w:type="dxa" w:w="922"/>
            <w:gridSpan w:val="2"/>
            <w:vMerge/>
          </w:tcPr>
          <w:p/>
        </w:tc>
        <w:tc>
          <w:tcPr>
            <w:tcW w:type="dxa" w:w="2307"/>
          </w:tcPr>
          <w:p>
            <w:pPr>
              <w:pStyle w:val="null3"/>
              <w:jc w:val="left"/>
            </w:pPr>
            <w:r>
              <w:rPr/>
              <w:t>拟派出的项目团队成员 (8.0分)</w:t>
            </w:r>
          </w:p>
        </w:tc>
        <w:tc>
          <w:tcPr>
            <w:tcW w:type="dxa" w:w="5076"/>
          </w:tcPr>
          <w:p>
            <w:pPr>
              <w:pStyle w:val="null3"/>
              <w:jc w:val="left"/>
            </w:pPr>
            <w:r>
              <w:rPr/>
              <w:t>1.投标人需根据本项目采购需求内容，要求投标人对本项目拟派出的项目团队成员（除项目负责人以外），具备以下证书： （1）具有计算机技术与软件专业技术资格（水平）的网络工程师的，提供1名得1分，本小项最多得2分；（2）具有计算机技术与软件专业技术资格（水平）的信息安全工程师的，提供1名得1分，本小项最多得2分。（3）具有人工智能技术认证证书的，提供1名得1分，本小项最多得4分。（4）若为同一人多个证书最多得1分，无提供不得分。 注：1.投标人提供以上证书复印件及投标截止前近三个月内任意一个月的社保证明材料，以上材料无提供或者提供不完全者不得分。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color w:val="000000"/>
        </w:rPr>
        <w:t>广东省政府采购</w:t>
      </w:r>
    </w:p>
    <w:p>
      <w:pPr>
        <w:pStyle w:val="null3"/>
        <w:spacing w:before="150" w:after="150"/>
        <w:jc w:val="both"/>
      </w:pPr>
      <w:r>
        <w:rPr/>
        <w:t xml:space="preserve"> </w:t>
      </w:r>
    </w:p>
    <w:p>
      <w:pPr>
        <w:pStyle w:val="null3"/>
        <w:jc w:val="center"/>
      </w:pPr>
      <w:r>
        <w:rPr>
          <w:sz w:val="28"/>
          <w:b/>
          <w:color w:val="000000"/>
        </w:rPr>
        <w:t>合　同　书</w:t>
      </w:r>
    </w:p>
    <w:p>
      <w:pPr>
        <w:pStyle w:val="null3"/>
        <w:jc w:val="center"/>
      </w:pPr>
      <w:r>
        <w:br/>
      </w:r>
      <w:r>
        <w:br/>
      </w:r>
      <w:r>
        <w:br/>
      </w:r>
      <w:r>
        <w:br/>
      </w:r>
      <w:r>
        <w:br/>
      </w:r>
      <w:r>
        <w:br/>
      </w:r>
      <w:r>
        <w:br/>
      </w:r>
      <w:r>
        <w:br/>
      </w:r>
      <w:r>
        <w:rPr/>
        <w:t xml:space="preserve">  </w:t>
      </w:r>
    </w:p>
    <w:p>
      <w:pPr>
        <w:pStyle w:val="null3"/>
        <w:spacing w:before="150" w:after="150"/>
        <w:ind w:firstLine="2640"/>
        <w:jc w:val="both"/>
      </w:pPr>
      <w:r>
        <w:rPr>
          <w:sz w:val="24"/>
          <w:color w:val="000000"/>
        </w:rPr>
        <w:t>采购计划编号：</w:t>
      </w:r>
      <w:r>
        <w:rPr>
          <w:u w:val="single"/>
        </w:rPr>
        <w:t xml:space="preserve">                          </w:t>
      </w:r>
    </w:p>
    <w:p>
      <w:pPr>
        <w:pStyle w:val="null3"/>
        <w:spacing w:before="150" w:after="150"/>
        <w:ind w:firstLine="2640"/>
        <w:jc w:val="both"/>
      </w:pPr>
      <w:r>
        <w:rPr>
          <w:sz w:val="24"/>
          <w:color w:val="000000"/>
        </w:rPr>
        <w:t>项目编号：</w:t>
      </w:r>
      <w:r>
        <w:rPr>
          <w:u w:val="single"/>
        </w:rPr>
        <w:t xml:space="preserve">                                  </w:t>
      </w:r>
    </w:p>
    <w:p>
      <w:pPr>
        <w:pStyle w:val="null3"/>
        <w:spacing w:before="150" w:after="150"/>
        <w:ind w:firstLine="2640"/>
        <w:jc w:val="both"/>
      </w:pPr>
      <w:r>
        <w:rPr>
          <w:sz w:val="24"/>
          <w:color w:val="000000"/>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22"/>
          <w:color w:val="000000"/>
        </w:rPr>
        <w:t>注：本合同仅为合同的参考文本，合同签订双方可根据项目的具体要求进行修订和细化。</w:t>
      </w:r>
    </w:p>
    <w:p>
      <w:pPr>
        <w:pStyle w:val="null3"/>
      </w:pPr>
      <w:r>
        <w:rPr>
          <w:sz w:val="20"/>
        </w:rPr>
        <w:t>甲方名称：</w:t>
      </w:r>
      <w:r>
        <w:rPr>
          <w:sz w:val="24"/>
        </w:rPr>
        <w:t xml:space="preserve"> </w:t>
      </w:r>
    </w:p>
    <w:p>
      <w:pPr>
        <w:pStyle w:val="null3"/>
        <w:ind w:firstLine="643"/>
        <w:jc w:val="both"/>
      </w:pPr>
      <w:r>
        <w:rPr>
          <w:sz w:val="20"/>
        </w:rPr>
        <w:t>乙方名称：</w:t>
      </w:r>
    </w:p>
    <w:p>
      <w:pPr>
        <w:pStyle w:val="null3"/>
        <w:ind w:firstLine="643"/>
        <w:jc w:val="both"/>
      </w:pPr>
      <w:r>
        <w:rPr>
          <w:sz w:val="20"/>
        </w:rPr>
        <w:t>根据《中华人民共和国民法典》及</w:t>
      </w:r>
      <w:r>
        <w:rPr>
          <w:sz w:val="20"/>
          <w:u w:val="single"/>
        </w:rPr>
        <w:t>项目编号</w:t>
      </w:r>
      <w:r>
        <w:rPr>
          <w:sz w:val="20"/>
          <w:u w:val="single"/>
        </w:rPr>
        <w:t>(             )</w:t>
      </w:r>
      <w:r>
        <w:rPr>
          <w:sz w:val="20"/>
          <w:u w:val="single"/>
        </w:rPr>
        <w:t>号</w:t>
      </w:r>
      <w:r>
        <w:rPr>
          <w:sz w:val="24"/>
          <w:u w:val="single"/>
        </w:rPr>
        <w:t xml:space="preserve">               </w:t>
      </w:r>
      <w:r>
        <w:rPr>
          <w:sz w:val="20"/>
          <w:u w:val="single"/>
        </w:rPr>
        <w:t>项目</w:t>
      </w:r>
      <w:r>
        <w:rPr>
          <w:sz w:val="20"/>
        </w:rPr>
        <w:t>的招标结果，甲、乙双方经协商确定，特签订本合同，共同遵守。具体条款如下：</w:t>
      </w:r>
    </w:p>
    <w:p>
      <w:pPr>
        <w:pStyle w:val="null3"/>
        <w:ind w:firstLine="643"/>
        <w:jc w:val="both"/>
      </w:pPr>
      <w:r>
        <w:rPr>
          <w:sz w:val="20"/>
        </w:rPr>
        <w:t>一、合同标的和组成</w:t>
      </w:r>
    </w:p>
    <w:p>
      <w:pPr>
        <w:pStyle w:val="null3"/>
        <w:ind w:firstLine="643"/>
        <w:jc w:val="both"/>
      </w:pPr>
      <w:r>
        <w:rPr>
          <w:sz w:val="20"/>
        </w:rPr>
        <w:t>1</w:t>
      </w:r>
      <w:r>
        <w:rPr>
          <w:sz w:val="20"/>
        </w:rPr>
        <w:t>、本合同的标的为：乙方向甲方提供</w:t>
      </w:r>
      <w:r>
        <w:rPr>
          <w:sz w:val="24"/>
          <w:u w:val="single"/>
        </w:rPr>
        <w:t xml:space="preserve">       </w:t>
      </w:r>
      <w:r>
        <w:rPr>
          <w:sz w:val="20"/>
        </w:rPr>
        <w:t>项目及相关的技术实施服务，具体包括以下三方面内容：</w:t>
      </w:r>
    </w:p>
    <w:p>
      <w:pPr>
        <w:pStyle w:val="null3"/>
        <w:ind w:firstLine="643"/>
        <w:jc w:val="both"/>
      </w:pPr>
      <w:r>
        <w:rPr>
          <w:sz w:val="20"/>
        </w:rPr>
        <w:t>1.1</w:t>
      </w:r>
      <w:r>
        <w:rPr>
          <w:sz w:val="20"/>
        </w:rPr>
        <w:t>以采购文件用户需求书及其附件为依据</w:t>
      </w:r>
      <w:r>
        <w:rPr>
          <w:sz w:val="20"/>
        </w:rPr>
        <w:t>,</w:t>
      </w:r>
      <w:r>
        <w:rPr>
          <w:sz w:val="20"/>
        </w:rPr>
        <w:t>乙方向甲方交付产品租赁清单，具体功能详见技术附件。</w:t>
      </w:r>
    </w:p>
    <w:p>
      <w:pPr>
        <w:pStyle w:val="null3"/>
        <w:ind w:firstLine="643"/>
        <w:jc w:val="both"/>
      </w:pPr>
      <w:r>
        <w:rPr>
          <w:sz w:val="20"/>
        </w:rPr>
        <w:t>1.2</w:t>
      </w:r>
      <w:r>
        <w:rPr>
          <w:sz w:val="20"/>
        </w:rPr>
        <w:t>乙方为甲方提供满足要求的软硬件设备租赁、集成、部署配置和运维服务。。</w:t>
      </w:r>
    </w:p>
    <w:p>
      <w:pPr>
        <w:pStyle w:val="null3"/>
        <w:ind w:firstLine="643"/>
        <w:jc w:val="both"/>
      </w:pPr>
      <w:r>
        <w:rPr>
          <w:sz w:val="20"/>
        </w:rPr>
        <w:t>1.3</w:t>
      </w:r>
      <w:r>
        <w:rPr>
          <w:sz w:val="20"/>
        </w:rPr>
        <w:t>由乙方负责甲方相关人员的培训以及运营服务工作，具体标准参照本合同条款约定。</w:t>
      </w:r>
    </w:p>
    <w:p>
      <w:pPr>
        <w:pStyle w:val="null3"/>
        <w:ind w:firstLine="643"/>
        <w:jc w:val="both"/>
      </w:pPr>
      <w:r>
        <w:rPr>
          <w:sz w:val="20"/>
        </w:rPr>
        <w:t>2</w:t>
      </w:r>
      <w:r>
        <w:rPr>
          <w:sz w:val="20"/>
        </w:rPr>
        <w:t>、合同组成</w:t>
      </w:r>
    </w:p>
    <w:p>
      <w:pPr>
        <w:pStyle w:val="null3"/>
        <w:ind w:firstLine="643"/>
        <w:jc w:val="both"/>
      </w:pPr>
      <w:r>
        <w:rPr>
          <w:sz w:val="24"/>
        </w:rPr>
        <w:t xml:space="preserve">   </w:t>
      </w:r>
      <w:r>
        <w:rPr>
          <w:sz w:val="20"/>
        </w:rPr>
        <w:t>项目产品、详细价格及规格参数、服务清单等特定信息由合同附件说明。所有附件及本项目的招投标文件、协议等均为本合同不可分割之一部分，与本合同具有同等法律效力。本合同价格已经包括乙方为甲方提供本合同约定内容甲方需要支出的所有费用，本合同总价不予变更。</w:t>
      </w:r>
    </w:p>
    <w:p>
      <w:pPr>
        <w:pStyle w:val="null3"/>
        <w:ind w:firstLine="643"/>
        <w:jc w:val="both"/>
      </w:pPr>
      <w:r>
        <w:rPr>
          <w:sz w:val="20"/>
        </w:rPr>
        <w:t>二、合同服务时间及服务范围</w:t>
      </w:r>
    </w:p>
    <w:p>
      <w:pPr>
        <w:pStyle w:val="null3"/>
        <w:ind w:firstLine="643"/>
        <w:jc w:val="both"/>
      </w:pPr>
      <w:r>
        <w:rPr>
          <w:sz w:val="20"/>
        </w:rPr>
        <w:t>1</w:t>
      </w:r>
      <w:r>
        <w:rPr>
          <w:sz w:val="20"/>
        </w:rPr>
        <w:t>、</w:t>
      </w:r>
      <w:r>
        <w:rPr>
          <w:sz w:val="20"/>
        </w:rPr>
        <w:t>交付时间：合同签订之日起</w:t>
      </w:r>
      <w:r>
        <w:rPr>
          <w:sz w:val="20"/>
        </w:rPr>
        <w:t xml:space="preserve"> 30</w:t>
      </w:r>
      <w:r>
        <w:rPr>
          <w:sz w:val="20"/>
        </w:rPr>
        <w:t>个工作日内完成供货、安装部署、调试等工作。</w:t>
      </w:r>
    </w:p>
    <w:p>
      <w:pPr>
        <w:pStyle w:val="null3"/>
        <w:ind w:firstLine="643"/>
        <w:jc w:val="both"/>
      </w:pPr>
      <w:r>
        <w:rPr>
          <w:sz w:val="20"/>
        </w:rPr>
        <w:t>2</w:t>
      </w:r>
      <w:r>
        <w:rPr>
          <w:sz w:val="20"/>
        </w:rPr>
        <w:t>、合同服务时间：</w:t>
      </w:r>
      <w:r>
        <w:rPr>
          <w:sz w:val="20"/>
        </w:rPr>
        <w:t>3</w:t>
      </w:r>
      <w:r>
        <w:rPr>
          <w:sz w:val="20"/>
        </w:rPr>
        <w:t>年</w:t>
      </w:r>
    </w:p>
    <w:p>
      <w:pPr>
        <w:pStyle w:val="null3"/>
        <w:ind w:firstLine="643"/>
        <w:jc w:val="both"/>
      </w:pPr>
      <w:r>
        <w:rPr>
          <w:sz w:val="20"/>
        </w:rPr>
        <w:t>3</w:t>
      </w:r>
      <w:r>
        <w:rPr>
          <w:sz w:val="20"/>
        </w:rPr>
        <w:t>、</w:t>
      </w:r>
      <w:r>
        <w:rPr>
          <w:sz w:val="20"/>
        </w:rPr>
        <w:t>服务范围</w:t>
      </w:r>
      <w:r>
        <w:rPr>
          <w:sz w:val="20"/>
        </w:rPr>
        <w:t>：梅州市人民医院</w:t>
      </w:r>
      <w:r>
        <w:rPr>
          <w:sz w:val="20"/>
        </w:rPr>
        <w:t>2</w:t>
      </w:r>
      <w:r>
        <w:rPr>
          <w:sz w:val="20"/>
        </w:rPr>
        <w:t>号楼药品无人物流配送服务、</w:t>
      </w:r>
      <w:r>
        <w:rPr>
          <w:sz w:val="20"/>
        </w:rPr>
        <w:t>2</w:t>
      </w:r>
      <w:r>
        <w:rPr>
          <w:sz w:val="20"/>
        </w:rPr>
        <w:t>号楼及</w:t>
      </w:r>
      <w:r>
        <w:rPr>
          <w:sz w:val="20"/>
        </w:rPr>
        <w:t>6</w:t>
      </w:r>
      <w:r>
        <w:rPr>
          <w:sz w:val="20"/>
        </w:rPr>
        <w:t>号楼静配物资跨楼宇无人物流配送服务、</w:t>
      </w:r>
      <w:r>
        <w:rPr>
          <w:sz w:val="20"/>
        </w:rPr>
        <w:t>2</w:t>
      </w:r>
      <w:r>
        <w:rPr>
          <w:sz w:val="20"/>
        </w:rPr>
        <w:t>号楼核医学科无人物流配送服务、</w:t>
      </w:r>
      <w:r>
        <w:rPr>
          <w:sz w:val="20"/>
        </w:rPr>
        <w:t>2</w:t>
      </w:r>
      <w:r>
        <w:rPr>
          <w:sz w:val="20"/>
        </w:rPr>
        <w:t>号楼临床检验中心标本无人物流配送服务。</w:t>
      </w:r>
    </w:p>
    <w:p>
      <w:pPr>
        <w:pStyle w:val="null3"/>
        <w:ind w:firstLine="643"/>
        <w:jc w:val="both"/>
      </w:pPr>
      <w:r>
        <w:rPr>
          <w:sz w:val="20"/>
        </w:rPr>
        <w:t>三、付款方式</w:t>
      </w:r>
    </w:p>
    <w:p>
      <w:pPr>
        <w:pStyle w:val="null3"/>
        <w:ind w:firstLine="643"/>
        <w:jc w:val="both"/>
      </w:pPr>
      <w:r>
        <w:rPr>
          <w:sz w:val="20"/>
        </w:rPr>
        <w:t>付款方式：</w:t>
      </w:r>
      <w:r>
        <w:rPr>
          <w:sz w:val="20"/>
        </w:rPr>
        <w:t>3.1</w:t>
      </w:r>
      <w:r>
        <w:rPr>
          <w:sz w:val="20"/>
        </w:rPr>
        <w:t>合同款项分</w:t>
      </w:r>
      <w:r>
        <w:rPr>
          <w:sz w:val="20"/>
        </w:rPr>
        <w:t>12</w:t>
      </w:r>
      <w:r>
        <w:rPr>
          <w:sz w:val="20"/>
        </w:rPr>
        <w:t>期，每期节点按季度划分，每期付款比例为每年度服务总金额的</w:t>
      </w:r>
      <w:r>
        <w:rPr>
          <w:sz w:val="20"/>
        </w:rPr>
        <w:t>25%</w:t>
      </w:r>
      <w:r>
        <w:rPr>
          <w:sz w:val="20"/>
        </w:rPr>
        <w:t>。</w:t>
      </w:r>
      <w:r>
        <w:rPr>
          <w:sz w:val="24"/>
        </w:rPr>
        <w:t xml:space="preserve"> </w:t>
      </w:r>
      <w:r>
        <w:rPr>
          <w:sz w:val="20"/>
        </w:rPr>
        <w:t>第</w:t>
      </w:r>
      <w:r>
        <w:rPr>
          <w:sz w:val="20"/>
        </w:rPr>
        <w:t>1</w:t>
      </w:r>
      <w:r>
        <w:rPr>
          <w:sz w:val="20"/>
        </w:rPr>
        <w:t>期付款，在</w:t>
      </w:r>
      <w:r>
        <w:rPr>
          <w:sz w:val="20"/>
        </w:rPr>
        <w:t>季度末月</w:t>
      </w:r>
      <w:r>
        <w:rPr>
          <w:sz w:val="20"/>
        </w:rPr>
        <w:t>收到《部署上线确认书》、《服务质量报告书》和中标人开具的正式发票后</w:t>
      </w:r>
      <w:r>
        <w:rPr>
          <w:sz w:val="20"/>
        </w:rPr>
        <w:t>30</w:t>
      </w:r>
      <w:r>
        <w:rPr>
          <w:sz w:val="20"/>
        </w:rPr>
        <w:t>日内支付；第</w:t>
      </w:r>
      <w:r>
        <w:rPr>
          <w:sz w:val="20"/>
        </w:rPr>
        <w:t>2-12</w:t>
      </w:r>
      <w:r>
        <w:rPr>
          <w:sz w:val="20"/>
        </w:rPr>
        <w:t>期付款，在季度末月收到《服务质量报告书》和中标人开具的正式发票后</w:t>
      </w:r>
      <w:r>
        <w:rPr>
          <w:sz w:val="20"/>
        </w:rPr>
        <w:t>30</w:t>
      </w:r>
      <w:r>
        <w:rPr>
          <w:sz w:val="20"/>
        </w:rPr>
        <w:t>日内支付。</w:t>
      </w:r>
    </w:p>
    <w:p>
      <w:pPr>
        <w:pStyle w:val="null3"/>
        <w:ind w:firstLine="643"/>
        <w:jc w:val="both"/>
      </w:pPr>
      <w:r>
        <w:rPr>
          <w:sz w:val="20"/>
        </w:rPr>
        <w:t>3.2</w:t>
      </w:r>
      <w:r>
        <w:rPr>
          <w:sz w:val="20"/>
        </w:rPr>
        <w:t>若中标人为中小企业的，按中小企业相关政策方式支付。</w:t>
      </w:r>
    </w:p>
    <w:p>
      <w:pPr>
        <w:pStyle w:val="null3"/>
        <w:ind w:firstLine="643"/>
        <w:jc w:val="both"/>
      </w:pPr>
      <w:r>
        <w:rPr>
          <w:sz w:val="20"/>
        </w:rPr>
        <w:t>四、甲方的权利和义务</w:t>
      </w:r>
    </w:p>
    <w:p>
      <w:pPr>
        <w:pStyle w:val="null3"/>
        <w:ind w:firstLine="643"/>
        <w:jc w:val="both"/>
      </w:pPr>
      <w:r>
        <w:rPr>
          <w:sz w:val="20"/>
        </w:rPr>
        <w:t>（一）甲方的权利</w:t>
      </w:r>
    </w:p>
    <w:p>
      <w:pPr>
        <w:pStyle w:val="null3"/>
        <w:ind w:firstLine="643"/>
        <w:jc w:val="both"/>
      </w:pPr>
      <w:r>
        <w:rPr>
          <w:sz w:val="20"/>
        </w:rPr>
        <w:t>1.</w:t>
      </w:r>
      <w:r>
        <w:rPr>
          <w:sz w:val="20"/>
        </w:rPr>
        <w:t>对乙方提供的服务工作进行监督。</w:t>
      </w:r>
    </w:p>
    <w:p>
      <w:pPr>
        <w:pStyle w:val="null3"/>
        <w:ind w:firstLine="643"/>
        <w:jc w:val="both"/>
      </w:pPr>
      <w:r>
        <w:rPr>
          <w:sz w:val="20"/>
        </w:rPr>
        <w:t>2.</w:t>
      </w:r>
      <w:r>
        <w:rPr>
          <w:sz w:val="20"/>
        </w:rPr>
        <w:t>对本合同标的项目报告进行审核确认。</w:t>
      </w:r>
    </w:p>
    <w:p>
      <w:pPr>
        <w:pStyle w:val="null3"/>
        <w:ind w:firstLine="643"/>
        <w:jc w:val="both"/>
      </w:pPr>
      <w:r>
        <w:rPr>
          <w:sz w:val="20"/>
        </w:rPr>
        <w:t>3.</w:t>
      </w:r>
      <w:r>
        <w:rPr>
          <w:sz w:val="20"/>
        </w:rPr>
        <w:t>根据市场需求和客户需求对服务内容、标准进行调整；</w:t>
      </w:r>
    </w:p>
    <w:p>
      <w:pPr>
        <w:pStyle w:val="null3"/>
        <w:ind w:firstLine="643"/>
        <w:jc w:val="both"/>
      </w:pPr>
      <w:r>
        <w:rPr>
          <w:sz w:val="20"/>
        </w:rPr>
        <w:t>（二）甲方的义务</w:t>
      </w:r>
    </w:p>
    <w:p>
      <w:pPr>
        <w:pStyle w:val="null3"/>
        <w:ind w:firstLine="643"/>
        <w:jc w:val="both"/>
      </w:pPr>
      <w:r>
        <w:rPr>
          <w:sz w:val="20"/>
        </w:rPr>
        <w:t>1.</w:t>
      </w:r>
      <w:r>
        <w:rPr>
          <w:sz w:val="20"/>
        </w:rPr>
        <w:t>为乙方提供必要的工作合作。</w:t>
      </w:r>
    </w:p>
    <w:p>
      <w:pPr>
        <w:pStyle w:val="null3"/>
        <w:ind w:firstLine="643"/>
        <w:jc w:val="both"/>
      </w:pPr>
      <w:r>
        <w:rPr>
          <w:sz w:val="20"/>
        </w:rPr>
        <w:t>2.</w:t>
      </w:r>
      <w:r>
        <w:rPr>
          <w:sz w:val="20"/>
        </w:rPr>
        <w:t>协调解决项目开展中出现的问题。</w:t>
      </w:r>
    </w:p>
    <w:p>
      <w:pPr>
        <w:pStyle w:val="null3"/>
        <w:ind w:firstLine="643"/>
        <w:jc w:val="both"/>
      </w:pPr>
      <w:r>
        <w:rPr>
          <w:sz w:val="20"/>
        </w:rPr>
        <w:t>3.</w:t>
      </w:r>
      <w:r>
        <w:rPr>
          <w:sz w:val="20"/>
        </w:rPr>
        <w:t>在更改服务内容、标准前提前通知供应商，达成双方共识。</w:t>
      </w:r>
    </w:p>
    <w:p>
      <w:pPr>
        <w:pStyle w:val="null3"/>
        <w:ind w:firstLine="643"/>
        <w:jc w:val="both"/>
      </w:pPr>
      <w:r>
        <w:rPr>
          <w:sz w:val="20"/>
        </w:rPr>
        <w:t>五、乙方的权利和义务</w:t>
      </w:r>
    </w:p>
    <w:p>
      <w:pPr>
        <w:pStyle w:val="null3"/>
        <w:ind w:firstLine="643"/>
        <w:jc w:val="both"/>
      </w:pPr>
      <w:r>
        <w:rPr>
          <w:sz w:val="20"/>
        </w:rPr>
        <w:t>（一）乙方的权利</w:t>
      </w:r>
    </w:p>
    <w:p>
      <w:pPr>
        <w:pStyle w:val="null3"/>
        <w:ind w:firstLine="643"/>
        <w:jc w:val="both"/>
      </w:pPr>
      <w:r>
        <w:rPr>
          <w:sz w:val="20"/>
        </w:rPr>
        <w:t>1.</w:t>
      </w:r>
      <w:r>
        <w:rPr>
          <w:sz w:val="20"/>
        </w:rPr>
        <w:t>要求甲方为本合同标的工作的开展提供必要的资料和便利。</w:t>
      </w:r>
    </w:p>
    <w:p>
      <w:pPr>
        <w:pStyle w:val="null3"/>
        <w:ind w:firstLine="643"/>
        <w:jc w:val="both"/>
      </w:pPr>
      <w:r>
        <w:rPr>
          <w:sz w:val="20"/>
        </w:rPr>
        <w:t>2.</w:t>
      </w:r>
      <w:r>
        <w:rPr>
          <w:sz w:val="20"/>
        </w:rPr>
        <w:t>要求甲方按本合同约定及时支付合同款项。</w:t>
      </w:r>
    </w:p>
    <w:p>
      <w:pPr>
        <w:pStyle w:val="null3"/>
        <w:ind w:firstLine="643"/>
        <w:jc w:val="both"/>
      </w:pPr>
      <w:r>
        <w:rPr>
          <w:sz w:val="20"/>
        </w:rPr>
        <w:t>（二）乙方的义务</w:t>
      </w:r>
    </w:p>
    <w:p>
      <w:pPr>
        <w:pStyle w:val="null3"/>
        <w:ind w:firstLine="643"/>
        <w:jc w:val="both"/>
      </w:pPr>
      <w:r>
        <w:rPr>
          <w:sz w:val="20"/>
        </w:rPr>
        <w:t xml:space="preserve">1. </w:t>
      </w:r>
      <w:r>
        <w:rPr>
          <w:sz w:val="20"/>
        </w:rPr>
        <w:t>提供租赁服务所需设备符合甲方所需技术标准与要求。</w:t>
      </w:r>
    </w:p>
    <w:p>
      <w:pPr>
        <w:pStyle w:val="null3"/>
        <w:ind w:firstLine="643"/>
        <w:jc w:val="both"/>
      </w:pPr>
      <w:r>
        <w:rPr>
          <w:sz w:val="20"/>
        </w:rPr>
        <w:t>2.</w:t>
      </w:r>
      <w:r>
        <w:rPr>
          <w:sz w:val="20"/>
        </w:rPr>
        <w:t>建立本项目专用的运营管理信息系统和专业化服务小组（含技术人员、驻场人员等）。</w:t>
      </w:r>
    </w:p>
    <w:p>
      <w:pPr>
        <w:pStyle w:val="null3"/>
        <w:ind w:firstLine="643"/>
        <w:jc w:val="both"/>
      </w:pPr>
      <w:r>
        <w:rPr>
          <w:sz w:val="20"/>
        </w:rPr>
        <w:t>3.</w:t>
      </w:r>
      <w:r>
        <w:rPr>
          <w:sz w:val="20"/>
        </w:rPr>
        <w:t>配合甲方进行业务知识培训。</w:t>
      </w:r>
    </w:p>
    <w:p>
      <w:pPr>
        <w:pStyle w:val="null3"/>
        <w:ind w:firstLine="643"/>
        <w:jc w:val="both"/>
      </w:pPr>
      <w:r>
        <w:rPr>
          <w:sz w:val="20"/>
        </w:rPr>
        <w:t>4.</w:t>
      </w:r>
      <w:r>
        <w:rPr>
          <w:sz w:val="20"/>
        </w:rPr>
        <w:t>接受甲方的考核管理，并不断提升自身服务质量。</w:t>
      </w:r>
      <w:r>
        <w:rPr>
          <w:sz w:val="24"/>
        </w:rPr>
        <w:t xml:space="preserve">   </w:t>
      </w:r>
    </w:p>
    <w:p>
      <w:pPr>
        <w:pStyle w:val="null3"/>
        <w:ind w:firstLine="643"/>
        <w:jc w:val="both"/>
      </w:pPr>
      <w:r>
        <w:rPr>
          <w:sz w:val="20"/>
        </w:rPr>
        <w:t>5.</w:t>
      </w:r>
      <w:r>
        <w:rPr>
          <w:sz w:val="20"/>
        </w:rPr>
        <w:t>不得将本合同委托的事项转委托第三方。</w:t>
      </w:r>
    </w:p>
    <w:p>
      <w:pPr>
        <w:pStyle w:val="null3"/>
        <w:ind w:firstLine="643"/>
        <w:jc w:val="both"/>
      </w:pPr>
      <w:r>
        <w:rPr>
          <w:sz w:val="20"/>
        </w:rPr>
        <w:t>六、服务质量考核</w:t>
      </w:r>
    </w:p>
    <w:p>
      <w:pPr>
        <w:pStyle w:val="null3"/>
        <w:ind w:firstLine="643"/>
        <w:jc w:val="both"/>
      </w:pPr>
      <w:r>
        <w:rPr>
          <w:sz w:val="20"/>
        </w:rPr>
        <w:t>乙方在每季度首月提交上一季度服务质量报告后的</w:t>
      </w:r>
      <w:r>
        <w:rPr>
          <w:sz w:val="20"/>
        </w:rPr>
        <w:t>10</w:t>
      </w:r>
      <w:r>
        <w:rPr>
          <w:sz w:val="20"/>
        </w:rPr>
        <w:t>个工作日内，甲方应按《服务考核指标》组织服务质量考核，服务质量验收合格的，甲方向乙方签发《服务质量报告书》；不合格的，按《考核结果及处罚》执行。</w:t>
      </w:r>
    </w:p>
    <w:p>
      <w:pPr>
        <w:pStyle w:val="null3"/>
        <w:ind w:firstLine="643"/>
        <w:jc w:val="both"/>
      </w:pPr>
      <w:r>
        <w:rPr>
          <w:sz w:val="20"/>
        </w:rPr>
        <w:t>七、违约责任</w:t>
      </w:r>
    </w:p>
    <w:p>
      <w:pPr>
        <w:pStyle w:val="null3"/>
        <w:ind w:firstLine="643"/>
        <w:jc w:val="both"/>
      </w:pPr>
      <w:r>
        <w:rPr>
          <w:sz w:val="20"/>
        </w:rPr>
        <w:t>1.</w:t>
      </w:r>
      <w:r>
        <w:rPr>
          <w:sz w:val="20"/>
        </w:rPr>
        <w:t>甲方逾期支付服务费的，每逾期一天，甲方向乙方偿付欠款总额千分之五的滞纳金，累计滞纳金总额不超过欠款总额的百分之五。</w:t>
      </w:r>
    </w:p>
    <w:p>
      <w:pPr>
        <w:pStyle w:val="null3"/>
        <w:ind w:firstLine="643"/>
        <w:jc w:val="both"/>
      </w:pPr>
      <w:r>
        <w:rPr>
          <w:sz w:val="20"/>
        </w:rPr>
        <w:t>2.</w:t>
      </w:r>
      <w:r>
        <w:rPr>
          <w:sz w:val="20"/>
        </w:rPr>
        <w:t>乙方所提供的服务不符合合同规定的，甲方有权要求乙方对服务进行改进，规定时间内改进结果无法得到甲方满意时，乙方向甲方支付服务费总值百分之五的违约金。</w:t>
      </w:r>
    </w:p>
    <w:p>
      <w:pPr>
        <w:pStyle w:val="null3"/>
        <w:ind w:firstLine="643"/>
        <w:jc w:val="both"/>
      </w:pPr>
      <w:r>
        <w:rPr>
          <w:sz w:val="20"/>
        </w:rPr>
        <w:t>3.</w:t>
      </w:r>
      <w:r>
        <w:rPr>
          <w:sz w:val="20"/>
        </w:rPr>
        <w:t>乙方逾期提供服务的，每逾期一天，乙方向甲方偿付逾期提供服务部分费用总额千分之五的滞纳金，累计滞纳金总额不超过逾期提供的服务部分费用总额的百分之五。逾期提供服务超过十天，甲方有权终止合同。</w:t>
      </w:r>
    </w:p>
    <w:p>
      <w:pPr>
        <w:pStyle w:val="null3"/>
        <w:ind w:firstLine="643"/>
        <w:jc w:val="both"/>
      </w:pPr>
      <w:r>
        <w:rPr>
          <w:sz w:val="20"/>
        </w:rPr>
        <w:t>八、保密义务</w:t>
      </w:r>
    </w:p>
    <w:p>
      <w:pPr>
        <w:pStyle w:val="null3"/>
        <w:ind w:firstLine="643"/>
        <w:jc w:val="both"/>
      </w:pPr>
      <w:r>
        <w:rPr>
          <w:sz w:val="20"/>
        </w:rPr>
        <w:t>甲乙双方应严格保持本条款和条件以及一切与另一方的业务、病人、雇员、财务数据、关联方、发展计划、程序、文件、技术、商业秘密、管理密码、系统和专有技术相关的信息和数据的保密性，除非因法律要求，未经另一方的事先书面许可，任何一方不得向任何第三方披露该等信息，否则守约方有权追究违约方相关责任，并要求赔偿相关损失。本合同的变更、解除或无效，不影响本条款的效力。</w:t>
      </w:r>
    </w:p>
    <w:p>
      <w:pPr>
        <w:pStyle w:val="null3"/>
        <w:ind w:firstLine="643"/>
        <w:jc w:val="both"/>
      </w:pPr>
      <w:r>
        <w:rPr>
          <w:sz w:val="20"/>
        </w:rPr>
        <w:t>九、争议处理</w:t>
      </w:r>
    </w:p>
    <w:p>
      <w:pPr>
        <w:pStyle w:val="null3"/>
        <w:ind w:firstLine="643"/>
        <w:jc w:val="both"/>
      </w:pPr>
      <w:r>
        <w:rPr>
          <w:sz w:val="20"/>
        </w:rPr>
        <w:t>因本合同引起的争议，甲乙双方应首先通过友好协商解决，如果协商或调解不能解决争议，则按相关法律法规处理。</w:t>
      </w:r>
    </w:p>
    <w:p>
      <w:pPr>
        <w:pStyle w:val="null3"/>
        <w:ind w:firstLine="643"/>
        <w:jc w:val="both"/>
      </w:pPr>
      <w:r>
        <w:rPr>
          <w:sz w:val="20"/>
        </w:rPr>
        <w:t>十、</w:t>
      </w:r>
      <w:r>
        <w:rPr>
          <w:sz w:val="24"/>
        </w:rPr>
        <w:t xml:space="preserve"> </w:t>
      </w:r>
      <w:r>
        <w:rPr>
          <w:sz w:val="20"/>
        </w:rPr>
        <w:t>其它</w:t>
      </w:r>
    </w:p>
    <w:p>
      <w:pPr>
        <w:pStyle w:val="null3"/>
        <w:ind w:firstLine="643"/>
        <w:jc w:val="both"/>
      </w:pPr>
      <w:r>
        <w:rPr>
          <w:sz w:val="20"/>
        </w:rPr>
        <w:t>1.</w:t>
      </w:r>
      <w:r>
        <w:rPr>
          <w:sz w:val="20"/>
        </w:rPr>
        <w:t>合同履行期内甲乙双方均不得随意变更或解除合同。合同若有未尽事宜，需经双方共同协商，作出补充规定，补充规定与本合同有同等法律效力。本项目的招投标文件、协议、《附件》等均为本合同不可分割之一部分，与本合同具有同等的法律效力。</w:t>
      </w:r>
    </w:p>
    <w:p>
      <w:pPr>
        <w:pStyle w:val="null3"/>
        <w:ind w:firstLine="643"/>
        <w:jc w:val="both"/>
      </w:pPr>
      <w:r>
        <w:rPr>
          <w:sz w:val="20"/>
        </w:rPr>
        <w:t>2</w:t>
      </w:r>
      <w:r>
        <w:rPr>
          <w:sz w:val="20"/>
        </w:rPr>
        <w:t>、本合同正本一式六份，具有同等法律效力，甲方</w:t>
      </w:r>
      <w:r>
        <w:rPr>
          <w:sz w:val="20"/>
        </w:rPr>
        <w:t>3</w:t>
      </w:r>
      <w:r>
        <w:rPr>
          <w:sz w:val="20"/>
        </w:rPr>
        <w:t>份，乙方</w:t>
      </w:r>
      <w:r>
        <w:rPr>
          <w:sz w:val="20"/>
        </w:rPr>
        <w:t>2</w:t>
      </w:r>
      <w:r>
        <w:rPr>
          <w:sz w:val="20"/>
        </w:rPr>
        <w:t>份，招标机构</w:t>
      </w:r>
      <w:r>
        <w:rPr>
          <w:sz w:val="20"/>
        </w:rPr>
        <w:t>1</w:t>
      </w:r>
      <w:r>
        <w:rPr>
          <w:sz w:val="20"/>
        </w:rPr>
        <w:t>份。本合同应经双方授权代表签字、盖章</w:t>
      </w:r>
      <w:r>
        <w:rPr>
          <w:sz w:val="20"/>
        </w:rPr>
        <w:t>(</w:t>
      </w:r>
      <w:r>
        <w:rPr>
          <w:sz w:val="20"/>
        </w:rPr>
        <w:t>包括骑缝章</w:t>
      </w:r>
      <w:r>
        <w:rPr>
          <w:sz w:val="20"/>
        </w:rPr>
        <w:t>)</w:t>
      </w:r>
      <w:r>
        <w:rPr>
          <w:sz w:val="20"/>
        </w:rPr>
        <w:t>后始生效。</w:t>
      </w:r>
    </w:p>
    <w:p>
      <w:pPr>
        <w:pStyle w:val="null3"/>
        <w:ind w:firstLine="643"/>
        <w:jc w:val="both"/>
      </w:pPr>
      <w:r>
        <w:rPr>
          <w:sz w:val="2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857"/>
        <w:gridCol w:w="5528"/>
      </w:tblGrid>
      <w:tr>
        <w:tc>
          <w:tcPr>
            <w:tcW w:type="dxa" w:w="48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3"/>
              <w:jc w:val="both"/>
            </w:pPr>
            <w:r>
              <w:rPr>
                <w:sz w:val="20"/>
              </w:rPr>
              <w:t>甲方（盖章）：梅州市人民医院</w:t>
            </w:r>
          </w:p>
        </w:tc>
        <w:tc>
          <w:tcPr>
            <w:tcW w:type="dxa" w:w="5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3"/>
              <w:jc w:val="both"/>
            </w:pPr>
            <w:r>
              <w:rPr>
                <w:sz w:val="20"/>
              </w:rPr>
              <w:t>乙方（盖章）：</w:t>
            </w:r>
            <w:r>
              <w:rPr>
                <w:sz w:val="24"/>
              </w:rPr>
              <w:t xml:space="preserve"> </w:t>
            </w:r>
          </w:p>
        </w:tc>
      </w:tr>
      <w:tr>
        <w:tc>
          <w:tcPr>
            <w:tcW w:type="dxa" w:w="48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3"/>
              <w:jc w:val="both"/>
            </w:pPr>
            <w:r>
              <w:rPr>
                <w:sz w:val="20"/>
              </w:rPr>
              <w:t>法定代表人签字</w:t>
            </w:r>
            <w:r>
              <w:rPr>
                <w:sz w:val="20"/>
              </w:rPr>
              <w:t>/</w:t>
            </w:r>
            <w:r>
              <w:rPr>
                <w:sz w:val="20"/>
              </w:rPr>
              <w:t>签章：</w:t>
            </w:r>
          </w:p>
          <w:p>
            <w:pPr>
              <w:pStyle w:val="null3"/>
              <w:ind w:firstLine="643"/>
              <w:jc w:val="both"/>
            </w:pPr>
          </w:p>
        </w:tc>
        <w:tc>
          <w:tcPr>
            <w:tcW w:type="dxa" w:w="5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法定代表人签字</w:t>
            </w:r>
            <w:r>
              <w:rPr>
                <w:sz w:val="20"/>
              </w:rPr>
              <w:t>/</w:t>
            </w:r>
            <w:r>
              <w:rPr>
                <w:sz w:val="20"/>
              </w:rPr>
              <w:t>签章：</w:t>
            </w:r>
          </w:p>
        </w:tc>
      </w:tr>
    </w:tbl>
    <w:p>
      <w:pPr>
        <w:pStyle w:val="null3"/>
        <w:ind w:firstLine="643"/>
        <w:jc w:val="both"/>
      </w:pPr>
      <w:r>
        <w:rPr>
          <w:sz w:val="20"/>
        </w:rPr>
        <w:t>签约日期：</w:t>
      </w:r>
      <w:r>
        <w:rPr>
          <w:sz w:val="24"/>
        </w:rPr>
        <w:t xml:space="preserve">     </w:t>
      </w:r>
      <w:r>
        <w:rPr>
          <w:sz w:val="20"/>
        </w:rPr>
        <w:t>年</w:t>
      </w:r>
      <w:r>
        <w:rPr>
          <w:sz w:val="24"/>
        </w:rPr>
        <w:t xml:space="preserve">   </w:t>
      </w:r>
      <w:r>
        <w:rPr>
          <w:sz w:val="20"/>
        </w:rPr>
        <w:t>月</w:t>
      </w:r>
      <w:r>
        <w:rPr>
          <w:sz w:val="24"/>
        </w:rPr>
        <w:t xml:space="preserve">   </w:t>
      </w:r>
      <w:r>
        <w:rPr>
          <w:sz w:val="20"/>
        </w:rPr>
        <w:t>日</w:t>
      </w:r>
      <w:r>
        <w:rPr>
          <w:sz w:val="24"/>
        </w:rPr>
        <w:t xml:space="preserve">               </w:t>
      </w:r>
      <w:r>
        <w:rPr>
          <w:sz w:val="20"/>
        </w:rPr>
        <w:t>签约日期：</w:t>
      </w:r>
      <w:r>
        <w:rPr>
          <w:sz w:val="24"/>
        </w:rPr>
        <w:t xml:space="preserve">     </w:t>
      </w:r>
      <w:r>
        <w:rPr>
          <w:sz w:val="20"/>
        </w:rPr>
        <w:t>年</w:t>
      </w:r>
      <w:r>
        <w:rPr>
          <w:sz w:val="24"/>
        </w:rPr>
        <w:t xml:space="preserve">   </w:t>
      </w:r>
      <w:r>
        <w:rPr>
          <w:sz w:val="20"/>
        </w:rPr>
        <w:t>月</w:t>
      </w:r>
      <w:r>
        <w:rPr>
          <w:sz w:val="24"/>
        </w:rPr>
        <w:t xml:space="preserve">    </w:t>
      </w:r>
      <w:r>
        <w:rPr>
          <w:sz w:val="20"/>
        </w:rPr>
        <w:t>日</w:t>
      </w:r>
      <w:r>
        <w:rPr>
          <w:sz w:val="24"/>
        </w:rPr>
        <w:t xml:space="preserve">  </w:t>
      </w:r>
    </w:p>
    <w:p>
      <w:pPr>
        <w:pStyle w:val="null3"/>
        <w:ind w:firstLine="643"/>
        <w:jc w:val="both"/>
      </w:pPr>
      <w:r>
        <w:rPr>
          <w:sz w:val="20"/>
        </w:rPr>
        <w:t>附件一：</w:t>
      </w:r>
      <w:r>
        <w:rPr>
          <w:sz w:val="20"/>
        </w:rPr>
        <w:t>租赁服务所需设备参考清单总表</w:t>
      </w:r>
      <w:r>
        <w:rPr>
          <w:sz w:val="20"/>
        </w:rPr>
        <w:t>(</w:t>
      </w:r>
      <w:r>
        <w:rPr>
          <w:sz w:val="20"/>
        </w:rPr>
        <w:t>下表仅为模板，具体内容由中标人提供</w:t>
      </w:r>
      <w:r>
        <w:rPr>
          <w:sz w:val="20"/>
        </w:rPr>
        <w:t>)</w:t>
      </w:r>
    </w:p>
    <w:tbl>
      <w:tblPr>
        <w:tblW w:w="0" w:type="auto"/>
        <w:tblBorders>
          <w:top w:val="none" w:color="000000" w:sz="4"/>
          <w:left w:val="none" w:color="000000" w:sz="4"/>
          <w:bottom w:val="none" w:color="000000" w:sz="4"/>
          <w:right w:val="none" w:color="000000" w:sz="4"/>
          <w:insideH w:val="none"/>
          <w:insideV w:val="none"/>
        </w:tblBorders>
      </w:tblPr>
      <w:tblGrid>
        <w:gridCol w:w="717"/>
        <w:gridCol w:w="2492"/>
        <w:gridCol w:w="1163"/>
        <w:gridCol w:w="646"/>
        <w:gridCol w:w="693"/>
        <w:gridCol w:w="2162"/>
      </w:tblGrid>
      <w:tr>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配套场景设施清单</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功能描述</w:t>
            </w:r>
          </w:p>
        </w:tc>
        <w:tc>
          <w:tcPr>
            <w:tcW w:type="dxa" w:w="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品牌</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2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数量（不低于下列数据）</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智能物流调度系统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分体式机器人</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一体式机器人</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一体式机器人（核医学科）</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充电站</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平板电脑</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CPE</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药柜</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梯控系统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门禁控制系统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5G</w:t>
            </w:r>
            <w:r>
              <w:rPr>
                <w:sz w:val="20"/>
              </w:rPr>
              <w:t>专网</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填</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ind w:firstLine="643"/>
        <w:jc w:val="both"/>
      </w:pPr>
      <w:r>
        <w:rPr>
          <w:sz w:val="20"/>
        </w:rPr>
        <w:t>附件二：</w:t>
      </w:r>
      <w:r>
        <w:rPr>
          <w:sz w:val="20"/>
        </w:rPr>
        <w:t>服务考核指标</w:t>
      </w:r>
    </w:p>
    <w:tbl>
      <w:tblPr>
        <w:tblW w:w="0" w:type="auto"/>
        <w:tblBorders>
          <w:top w:val="none" w:color="000000" w:sz="4"/>
          <w:left w:val="none" w:color="000000" w:sz="4"/>
          <w:bottom w:val="none" w:color="000000" w:sz="4"/>
          <w:right w:val="none" w:color="000000" w:sz="4"/>
          <w:insideH w:val="none"/>
          <w:insideV w:val="none"/>
        </w:tblBorders>
      </w:tblPr>
      <w:tblGrid>
        <w:gridCol w:w="1412"/>
        <w:gridCol w:w="4153"/>
        <w:gridCol w:w="4788"/>
      </w:tblGrid>
      <w:tr>
        <w:tc>
          <w:tcPr>
            <w:tcW w:type="dxa" w:w="1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指标</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要求</w:t>
            </w:r>
          </w:p>
        </w:tc>
        <w:tc>
          <w:tcPr>
            <w:tcW w:type="dxa" w:w="4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评分标准</w:t>
            </w:r>
          </w:p>
        </w:tc>
      </w:tr>
      <w:tr>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驻场人员配备</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必须有驻场人员维护，且驻场人员必须严格遵守医院考勤制度，必须及时处理并反馈现场问题以及现场需求。</w:t>
            </w:r>
          </w:p>
        </w:tc>
        <w:tc>
          <w:tcPr>
            <w:tcW w:type="dxa" w:w="4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驻场人员无故旷工一次扣</w:t>
            </w:r>
            <w:r>
              <w:rPr>
                <w:sz w:val="20"/>
              </w:rPr>
              <w:t>5</w:t>
            </w:r>
            <w:r>
              <w:rPr>
                <w:sz w:val="20"/>
              </w:rPr>
              <w:t>分；</w:t>
            </w:r>
            <w:r>
              <w:rPr>
                <w:sz w:val="20"/>
              </w:rPr>
              <w:t>30</w:t>
            </w:r>
            <w:r>
              <w:rPr>
                <w:sz w:val="20"/>
              </w:rPr>
              <w:t>分钟内无响应一次扣</w:t>
            </w:r>
            <w:r>
              <w:rPr>
                <w:sz w:val="20"/>
              </w:rPr>
              <w:t>10</w:t>
            </w:r>
            <w:r>
              <w:rPr>
                <w:sz w:val="20"/>
              </w:rPr>
              <w:t>分。</w:t>
            </w:r>
          </w:p>
        </w:tc>
      </w:tr>
      <w:tr>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月巡检报告</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月巡检报告按时提交给对接管理科室。</w:t>
            </w:r>
          </w:p>
        </w:tc>
        <w:tc>
          <w:tcPr>
            <w:tcW w:type="dxa" w:w="4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每少交一份，扣</w:t>
            </w:r>
            <w:r>
              <w:rPr>
                <w:sz w:val="20"/>
              </w:rPr>
              <w:t>5</w:t>
            </w:r>
            <w:r>
              <w:rPr>
                <w:sz w:val="20"/>
              </w:rPr>
              <w:t>分，下不封底。</w:t>
            </w:r>
          </w:p>
        </w:tc>
      </w:tr>
      <w:tr>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设施或系统变更协商</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乙方对设施或系统进行改动前，应与甲方事先协商获得甲方同意并由甲方具体安排系统变更事项。</w:t>
            </w:r>
          </w:p>
        </w:tc>
        <w:tc>
          <w:tcPr>
            <w:tcW w:type="dxa" w:w="4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违反一次扣</w:t>
            </w:r>
            <w:r>
              <w:rPr>
                <w:sz w:val="20"/>
              </w:rPr>
              <w:t>10</w:t>
            </w:r>
            <w:r>
              <w:rPr>
                <w:sz w:val="20"/>
              </w:rPr>
              <w:t>分，下不封底。</w:t>
            </w:r>
          </w:p>
        </w:tc>
      </w:tr>
      <w:tr>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服务响应处理效率</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乙方需按照甲方要求的完成时间完成。</w:t>
            </w:r>
          </w:p>
        </w:tc>
        <w:tc>
          <w:tcPr>
            <w:tcW w:type="dxa" w:w="4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普通故障处理完成时间每延迟一天扣</w:t>
            </w:r>
            <w:r>
              <w:rPr>
                <w:sz w:val="20"/>
              </w:rPr>
              <w:t>1</w:t>
            </w:r>
            <w:r>
              <w:rPr>
                <w:sz w:val="20"/>
              </w:rPr>
              <w:t>分；</w:t>
            </w:r>
          </w:p>
          <w:p>
            <w:pPr>
              <w:pStyle w:val="null3"/>
              <w:jc w:val="center"/>
            </w:pPr>
            <w:r>
              <w:rPr>
                <w:sz w:val="20"/>
              </w:rPr>
              <w:t>紧急故障处理完成时间每延迟一天扣</w:t>
            </w:r>
            <w:r>
              <w:rPr>
                <w:sz w:val="20"/>
              </w:rPr>
              <w:t>3</w:t>
            </w:r>
            <w:r>
              <w:rPr>
                <w:sz w:val="20"/>
              </w:rPr>
              <w:t>分。</w:t>
            </w:r>
          </w:p>
        </w:tc>
      </w:tr>
    </w:tbl>
    <w:p>
      <w:pPr>
        <w:pStyle w:val="null3"/>
        <w:ind w:firstLine="643"/>
        <w:jc w:val="both"/>
      </w:pPr>
      <w:r>
        <w:rPr>
          <w:sz w:val="20"/>
        </w:rPr>
        <w:t>考核结果及处罚</w:t>
      </w:r>
    </w:p>
    <w:tbl>
      <w:tblPr>
        <w:tblW w:w="0" w:type="auto"/>
        <w:tblBorders>
          <w:top w:val="none" w:color="000000" w:sz="4"/>
          <w:left w:val="none" w:color="000000" w:sz="4"/>
          <w:bottom w:val="none" w:color="000000" w:sz="4"/>
          <w:right w:val="none" w:color="000000" w:sz="4"/>
          <w:insideH w:val="none"/>
          <w:insideV w:val="none"/>
        </w:tblBorders>
      </w:tblPr>
      <w:tblGrid>
        <w:gridCol w:w="1428"/>
        <w:gridCol w:w="2334"/>
        <w:gridCol w:w="4544"/>
      </w:tblGrid>
      <w:tr>
        <w:tc>
          <w:tcPr>
            <w:tcW w:type="dxa" w:w="1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综合考核得分</w:t>
            </w:r>
          </w:p>
        </w:tc>
        <w:tc>
          <w:tcPr>
            <w:tcW w:type="dxa" w:w="2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处罚</w:t>
            </w:r>
          </w:p>
        </w:tc>
        <w:tc>
          <w:tcPr>
            <w:tcW w:type="dxa" w:w="4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w:t>
            </w:r>
          </w:p>
        </w:tc>
      </w:tr>
      <w:tr>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&gt;=80</w:t>
            </w:r>
            <w:r>
              <w:rPr>
                <w:sz w:val="20"/>
              </w:rPr>
              <w:t>分</w:t>
            </w:r>
          </w:p>
        </w:tc>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不予处理</w:t>
            </w:r>
          </w:p>
        </w:tc>
        <w:tc>
          <w:tcPr>
            <w:tcW w:type="dxa" w:w="4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r>
              <w:rPr>
                <w:sz w:val="20"/>
              </w:rPr>
              <w:t>分以上视为通过</w:t>
            </w:r>
          </w:p>
        </w:tc>
      </w:tr>
      <w:tr>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&gt;=60</w:t>
            </w:r>
            <w:r>
              <w:rPr>
                <w:sz w:val="20"/>
              </w:rPr>
              <w:t>分</w:t>
            </w:r>
            <w:r>
              <w:rPr>
                <w:sz w:val="20"/>
              </w:rPr>
              <w:t>&lt;80</w:t>
            </w:r>
            <w:r>
              <w:rPr>
                <w:sz w:val="20"/>
              </w:rPr>
              <w:t>分</w:t>
            </w:r>
          </w:p>
        </w:tc>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扣除当季度服务款的</w:t>
            </w:r>
            <w:r>
              <w:rPr>
                <w:sz w:val="20"/>
              </w:rPr>
              <w:t>3%</w:t>
            </w:r>
          </w:p>
        </w:tc>
        <w:tc>
          <w:tcPr>
            <w:tcW w:type="dxa" w:w="4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每季度考核一次</w:t>
            </w:r>
            <w:r>
              <w:rPr>
                <w:sz w:val="20"/>
              </w:rPr>
              <w:t>,</w:t>
            </w:r>
            <w:r>
              <w:rPr>
                <w:sz w:val="20"/>
              </w:rPr>
              <w:t>乙方需按标准在</w:t>
            </w:r>
            <w:r>
              <w:rPr>
                <w:sz w:val="20"/>
              </w:rPr>
              <w:t>7</w:t>
            </w:r>
            <w:r>
              <w:rPr>
                <w:sz w:val="20"/>
              </w:rPr>
              <w:t>个工作日内整改</w:t>
            </w:r>
          </w:p>
        </w:tc>
      </w:tr>
      <w:tr>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&lt;60</w:t>
            </w:r>
            <w:r>
              <w:rPr>
                <w:sz w:val="20"/>
              </w:rPr>
              <w:t>分</w:t>
            </w:r>
          </w:p>
        </w:tc>
        <w:tc>
          <w:tcPr>
            <w:tcW w:type="dxa" w:w="2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甲方有权解除合同并不再支付任何费用</w:t>
            </w:r>
          </w:p>
        </w:tc>
        <w:tc>
          <w:tcPr>
            <w:tcW w:type="dxa" w:w="4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每季度考核一次</w:t>
            </w:r>
            <w:r>
              <w:rPr>
                <w:sz w:val="20"/>
              </w:rPr>
              <w:t>,</w:t>
            </w:r>
            <w:r>
              <w:rPr>
                <w:sz w:val="20"/>
              </w:rPr>
              <w:t>一次考核不合格</w:t>
            </w:r>
            <w:r>
              <w:rPr>
                <w:sz w:val="20"/>
              </w:rPr>
              <w:t>,</w:t>
            </w:r>
            <w:r>
              <w:rPr>
                <w:sz w:val="20"/>
              </w:rPr>
              <w:t>乙方需在</w:t>
            </w:r>
            <w:r>
              <w:rPr>
                <w:sz w:val="20"/>
              </w:rPr>
              <w:t>15</w:t>
            </w:r>
            <w:r>
              <w:rPr>
                <w:sz w:val="20"/>
              </w:rPr>
              <w:t>个工作日内整改并由甲方重新考评</w:t>
            </w:r>
            <w:r>
              <w:rPr>
                <w:sz w:val="20"/>
              </w:rPr>
              <w:t>,</w:t>
            </w:r>
            <w:r>
              <w:rPr>
                <w:sz w:val="20"/>
              </w:rPr>
              <w:t>如仍不合格</w:t>
            </w:r>
            <w:r>
              <w:rPr>
                <w:sz w:val="20"/>
              </w:rPr>
              <w:t>,</w:t>
            </w:r>
            <w:r>
              <w:rPr>
                <w:sz w:val="20"/>
              </w:rPr>
              <w:t>视乙方为无履约能力</w:t>
            </w:r>
          </w:p>
        </w:tc>
      </w:tr>
    </w:tbl>
    <w:p>
      <w:pPr>
        <w:pStyle w:val="null3"/>
        <w:ind w:firstLine="643"/>
        <w:jc w:val="both"/>
      </w:pPr>
      <w:r>
        <w:rPr>
          <w:sz w:val="20"/>
        </w:rPr>
        <w:t>服务质量报告书（模版）</w:t>
      </w:r>
    </w:p>
    <w:tbl>
      <w:tblPr>
        <w:tblW w:w="0" w:type="auto"/>
        <w:tblBorders>
          <w:top w:val="none" w:color="000000" w:sz="4"/>
          <w:left w:val="none" w:color="000000" w:sz="4"/>
          <w:bottom w:val="none" w:color="000000" w:sz="4"/>
          <w:right w:val="none" w:color="000000" w:sz="4"/>
          <w:insideH w:val="none"/>
          <w:insideV w:val="none"/>
        </w:tblBorders>
      </w:tblPr>
      <w:tblGrid>
        <w:gridCol w:w="2379"/>
        <w:gridCol w:w="7999"/>
      </w:tblGrid>
      <w:tr>
        <w:tc>
          <w:tcPr>
            <w:tcW w:type="dxa" w:w="2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项目委托方（甲）</w:t>
            </w:r>
          </w:p>
        </w:tc>
        <w:tc>
          <w:tcPr>
            <w:tcW w:type="dxa" w:w="7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梅州市人民医院</w:t>
            </w:r>
          </w:p>
        </w:tc>
      </w:tr>
      <w:tr>
        <w:tc>
          <w:tcPr>
            <w:tcW w:type="dxa" w:w="2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项目承接方（乙）</w:t>
            </w:r>
          </w:p>
        </w:tc>
        <w:tc>
          <w:tcPr>
            <w:tcW w:type="dxa" w:w="7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p>
        </w:tc>
      </w:tr>
      <w:tr>
        <w:tc>
          <w:tcPr>
            <w:tcW w:type="dxa" w:w="2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项目编号</w:t>
            </w:r>
          </w:p>
        </w:tc>
        <w:tc>
          <w:tcPr>
            <w:tcW w:type="dxa" w:w="7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p>
        </w:tc>
      </w:tr>
      <w:tr>
        <w:tc>
          <w:tcPr>
            <w:tcW w:type="dxa" w:w="2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报告时间</w:t>
            </w:r>
          </w:p>
        </w:tc>
        <w:tc>
          <w:tcPr>
            <w:tcW w:type="dxa" w:w="7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年</w:t>
            </w:r>
            <w:r>
              <w:rPr>
                <w:sz w:val="24"/>
              </w:rPr>
              <w:t xml:space="preserve">    </w:t>
            </w:r>
            <w:r>
              <w:rPr>
                <w:sz w:val="20"/>
              </w:rPr>
              <w:t>月</w:t>
            </w:r>
            <w:r>
              <w:rPr>
                <w:sz w:val="24"/>
              </w:rPr>
              <w:t xml:space="preserve">   </w:t>
            </w:r>
            <w:r>
              <w:rPr>
                <w:sz w:val="20"/>
              </w:rPr>
              <w:t>日</w:t>
            </w:r>
          </w:p>
        </w:tc>
      </w:tr>
      <w:tr>
        <w:tc>
          <w:tcPr>
            <w:tcW w:type="dxa" w:w="103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15"/>
              <w:tblBorders>
                <w:top w:val="none" w:color="000000" w:sz="4"/>
                <w:left w:val="none" w:color="000000" w:sz="4"/>
                <w:bottom w:val="none" w:color="000000" w:sz="4"/>
                <w:right w:val="none" w:color="000000" w:sz="4"/>
                <w:insideH w:val="none"/>
                <w:insideV w:val="none"/>
              </w:tblBorders>
            </w:tblPr>
            <w:tblGrid>
              <w:gridCol w:w="2175"/>
              <w:gridCol w:w="2100"/>
              <w:gridCol w:w="3015"/>
              <w:gridCol w:w="2220"/>
              <w:gridCol w:w="1980"/>
            </w:tblGrid>
            <w:tr>
              <w:tc>
                <w:tcPr>
                  <w:tcW w:type="dxa" w:w="2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科室</w:t>
                  </w:r>
                </w:p>
              </w:tc>
              <w:tc>
                <w:tcPr>
                  <w:tcW w:type="dxa" w:w="2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考评得分</w:t>
                  </w:r>
                  <w:r>
                    <w:rPr>
                      <w:sz w:val="20"/>
                    </w:rPr>
                    <w:t>&gt;=80</w:t>
                  </w:r>
                  <w:r>
                    <w:rPr>
                      <w:sz w:val="20"/>
                    </w:rPr>
                    <w:t>分</w:t>
                  </w:r>
                </w:p>
              </w:tc>
              <w:tc>
                <w:tcPr>
                  <w:tcW w:type="dxa" w:w="3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考评得分</w:t>
                  </w:r>
                  <w:r>
                    <w:rPr>
                      <w:sz w:val="20"/>
                    </w:rPr>
                    <w:t>&gt;=60</w:t>
                  </w:r>
                  <w:r>
                    <w:rPr>
                      <w:sz w:val="20"/>
                    </w:rPr>
                    <w:t>分</w:t>
                  </w:r>
                  <w:r>
                    <w:rPr>
                      <w:sz w:val="20"/>
                    </w:rPr>
                    <w:t>&lt;80</w:t>
                  </w:r>
                  <w:r>
                    <w:rPr>
                      <w:sz w:val="20"/>
                    </w:rPr>
                    <w:t>分</w:t>
                  </w:r>
                </w:p>
              </w:tc>
              <w:tc>
                <w:tcPr>
                  <w:tcW w:type="dxa" w:w="2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考评得分</w:t>
                  </w:r>
                  <w:r>
                    <w:rPr>
                      <w:sz w:val="20"/>
                    </w:rPr>
                    <w:t>&lt;60</w:t>
                  </w:r>
                  <w:r>
                    <w:rPr>
                      <w:sz w:val="20"/>
                    </w:rPr>
                    <w:t>分</w:t>
                  </w:r>
                </w:p>
              </w:tc>
              <w:tc>
                <w:tcPr>
                  <w:tcW w:type="dxa" w:w="1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考评人签名</w:t>
                  </w:r>
                </w:p>
              </w:tc>
            </w:tr>
            <w:tr>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3015"/>
                  <w:tcBorders>
                    <w:top w:val="none" w:color="000000"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ind w:firstLine="643"/>
                    <w:jc w:val="both"/>
                  </w:pPr>
                  <w:r>
                    <w:rPr>
                      <w:sz w:val="20"/>
                    </w:rPr>
                    <w:t>□</w:t>
                  </w:r>
                </w:p>
              </w:tc>
              <w:tc>
                <w:tcPr>
                  <w:tcW w:type="dxa" w:w="2220"/>
                  <w:tcBorders>
                    <w:top w:val="none" w:color="000000"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ind w:firstLine="643"/>
                    <w:jc w:val="both"/>
                  </w:pPr>
                  <w:r>
                    <w:rPr>
                      <w:sz w:val="20"/>
                    </w:rPr>
                    <w:t>□</w:t>
                  </w:r>
                </w:p>
              </w:tc>
              <w:tc>
                <w:tcPr>
                  <w:tcW w:type="dxa" w:w="1980"/>
                  <w:tcBorders>
                    <w:top w:val="none" w:color="000000"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ind w:firstLine="643"/>
                    <w:jc w:val="both"/>
                  </w:pPr>
                </w:p>
              </w:tc>
            </w:tr>
            <w:tr>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3015"/>
                  <w:tcBorders>
                    <w:top w:val="none" w:color="000000"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ind w:firstLine="643"/>
                    <w:jc w:val="both"/>
                  </w:pPr>
                  <w:r>
                    <w:rPr>
                      <w:sz w:val="20"/>
                    </w:rPr>
                    <w:t>□</w:t>
                  </w:r>
                </w:p>
              </w:tc>
              <w:tc>
                <w:tcPr>
                  <w:tcW w:type="dxa" w:w="2220"/>
                  <w:tcBorders>
                    <w:top w:val="none" w:color="000000"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ind w:firstLine="643"/>
                    <w:jc w:val="both"/>
                  </w:pPr>
                  <w:r>
                    <w:rPr>
                      <w:sz w:val="20"/>
                    </w:rPr>
                    <w:t>□</w:t>
                  </w:r>
                </w:p>
              </w:tc>
              <w:tc>
                <w:tcPr>
                  <w:tcW w:type="dxa" w:w="1980"/>
                  <w:tcBorders>
                    <w:top w:val="none" w:color="000000"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ind w:firstLine="643"/>
                    <w:jc w:val="both"/>
                  </w:pPr>
                </w:p>
              </w:tc>
            </w:tr>
            <w:tr>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p>
              </w:tc>
            </w:tr>
            <w:tr>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p>
              </w:tc>
            </w:tr>
            <w:tr>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p>
              </w:tc>
            </w:tr>
            <w:tr>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综合考核得分</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r>
                    <w:rPr>
                      <w:sz w:val="20"/>
                    </w:rPr>
                    <w:t>□</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3"/>
                    <w:jc w:val="both"/>
                  </w:pPr>
                </w:p>
              </w:tc>
            </w:tr>
          </w:tbl>
          <w:p>
            <w:pPr>
              <w:pStyle w:val="null3"/>
              <w:jc w:val="both"/>
            </w:pPr>
            <w:r>
              <w:rPr>
                <w:sz w:val="20"/>
              </w:rPr>
              <w:t>考评人在认同的考评得分栏打</w:t>
            </w:r>
            <w:r>
              <w:rPr>
                <w:sz w:val="20"/>
              </w:rPr>
              <w:t>(</w:t>
            </w:r>
            <w:r>
              <w:rPr>
                <w:sz w:val="20"/>
              </w:rPr>
              <w:t>√</w:t>
            </w:r>
            <w:r>
              <w:rPr>
                <w:sz w:val="20"/>
              </w:rPr>
              <w:t>)</w:t>
            </w:r>
          </w:p>
          <w:p>
            <w:pPr>
              <w:pStyle w:val="null3"/>
              <w:ind w:firstLine="643"/>
              <w:jc w:val="both"/>
            </w:pPr>
            <w:r>
              <w:rPr>
                <w:sz w:val="20"/>
              </w:rPr>
              <w:t>结论</w:t>
            </w:r>
            <w:r>
              <w:rPr>
                <w:sz w:val="20"/>
              </w:rPr>
              <w:t>:</w:t>
            </w:r>
          </w:p>
        </w:tc>
      </w:tr>
      <w:tr>
        <w:tc>
          <w:tcPr>
            <w:tcW w:type="dxa" w:w="10378"/>
            <w:gridSpan w:val="2"/>
            <w:tcBorders>
              <w:top w:val="non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643"/>
              <w:jc w:val="both"/>
            </w:pPr>
            <w:r>
              <w:rPr>
                <w:sz w:val="20"/>
              </w:rPr>
              <w:t>乙方签字：</w:t>
            </w:r>
          </w:p>
        </w:tc>
      </w:tr>
    </w:tbl>
    <w:p>
      <w:pPr>
        <w:pStyle w:val="null3"/>
        <w:ind w:firstLine="643"/>
        <w:jc w:val="both"/>
      </w:pPr>
      <w:r>
        <w:rPr>
          <w:sz w:val="20"/>
        </w:rPr>
        <w:t>附件三：服务要求见招标文件采购需求内容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441401-2026-00953</w:t>
      </w:r>
    </w:p>
    <w:p>
      <w:pPr>
        <w:pStyle w:val="null3"/>
        <w:jc w:val="center"/>
        <w:outlineLvl w:val="3"/>
      </w:pPr>
      <w:r>
        <w:rPr>
          <w:sz w:val="24"/>
          <w:b/>
        </w:rPr>
        <w:t>采购项目编号：</w:t>
      </w:r>
      <w:r>
        <w:rPr>
          <w:sz w:val="24"/>
          <w:b/>
        </w:rPr>
        <w:t>ZJZB-2026-18077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中捷通信有限公司</w:t>
      </w:r>
    </w:p>
    <w:p>
      <w:pPr>
        <w:pStyle w:val="null3"/>
        <w:ind w:firstLine="480"/>
      </w:pPr>
      <w:r>
        <w:rPr/>
        <w:t xml:space="preserve"> 你方组织的</w:t>
      </w:r>
      <w:r>
        <w:rPr>
          <w:u w:val="single"/>
        </w:rPr>
        <w:t>“</w:t>
      </w:r>
      <w:r>
        <w:rPr>
          <w:u w:val="single"/>
        </w:rPr>
        <w:t>梅州市人民医院“5G+智慧医院”无人物流配送系统服务采购项目</w:t>
      </w:r>
      <w:r>
        <w:rPr>
          <w:u w:val="single"/>
        </w:rPr>
        <w:t>”</w:t>
      </w:r>
      <w:r>
        <w:rPr/>
        <w:t>项目的招标[采购项目编号为：</w:t>
      </w:r>
      <w:r>
        <w:rPr>
          <w:u w:val="single"/>
        </w:rPr>
        <w:t>ZJZB-2026-18077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梅州市人民医院“5G+智慧医院”无人物流配送系统服务采购项目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中捷通信有限公司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梅州市人民医院“5G+智慧医院”无人物流配送系统服务采购项目</w:t>
      </w:r>
      <w:r>
        <w:rPr/>
        <w:t>”项目采购[采购项目编号为</w:t>
      </w:r>
      <w:r>
        <w:rPr/>
        <w:t>ZJZB-2026-18077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梅州市人民医院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中捷通信有限公司</w:t>
      </w:r>
    </w:p>
    <w:p>
      <w:pPr>
        <w:pStyle w:val="null3"/>
        <w:ind w:firstLine="480"/>
      </w:pPr>
      <w:r>
        <w:rPr/>
        <w:t xml:space="preserve"> 如果我方在贵采购代理机构组织的</w:t>
      </w:r>
      <w:r>
        <w:rPr/>
        <w:t>梅州市人民医院“5G+智慧医院”无人物流配送系统服务采购项目</w:t>
      </w:r>
      <w:r>
        <w:rPr/>
        <w:t>招标中获中标（采购项目编号：</w:t>
      </w:r>
      <w:r>
        <w:rPr/>
        <w:t>ZJZB-2026-18077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中捷通信有限公司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中捷通信有限公司</w:t>
      </w:r>
    </w:p>
    <w:p>
      <w:pPr>
        <w:pStyle w:val="null3"/>
        <w:ind w:firstLine="480"/>
      </w:pPr>
      <w:r>
        <w:rPr/>
        <w:t>我单位已登记并准备参与“</w:t>
      </w:r>
      <w:r>
        <w:rPr/>
        <w:t>梅州市人民医院“5G+智慧医院”无人物流配送系统服务采购项目</w:t>
      </w:r>
      <w:r>
        <w:rPr/>
        <w:t>”项目（采购项目编号：</w:t>
      </w:r>
      <w:r>
        <w:rPr/>
        <w:t>ZJZB-2026-18077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